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4564EA">
      <w:pPr>
        <w:jc w:val="center"/>
        <w:rPr>
          <w:color w:val="auto"/>
          <w:sz w:val="44"/>
        </w:rPr>
      </w:pPr>
    </w:p>
    <w:p w14:paraId="595A8B1D">
      <w:pPr>
        <w:jc w:val="center"/>
        <w:rPr>
          <w:color w:val="auto"/>
          <w:sz w:val="44"/>
        </w:rPr>
      </w:pPr>
    </w:p>
    <w:p w14:paraId="0C1C1288">
      <w:pPr>
        <w:jc w:val="center"/>
        <w:rPr>
          <w:color w:val="auto"/>
          <w:w w:val="66"/>
          <w:sz w:val="120"/>
          <w:szCs w:val="120"/>
        </w:rPr>
      </w:pPr>
      <w:r>
        <w:rPr>
          <w:bCs/>
          <w:color w:val="auto"/>
          <w:w w:val="66"/>
          <w:sz w:val="120"/>
          <w:szCs w:val="120"/>
        </w:rPr>
        <w:t>竞争性谈判文件</w:t>
      </w:r>
    </w:p>
    <w:p w14:paraId="31E4C55D">
      <w:pPr>
        <w:jc w:val="center"/>
        <w:rPr>
          <w:color w:val="auto"/>
          <w:sz w:val="44"/>
        </w:rPr>
      </w:pPr>
    </w:p>
    <w:p w14:paraId="030C5E87">
      <w:pPr>
        <w:jc w:val="center"/>
        <w:rPr>
          <w:color w:val="auto"/>
          <w:sz w:val="44"/>
        </w:rPr>
      </w:pPr>
    </w:p>
    <w:p w14:paraId="443904E0">
      <w:pPr>
        <w:ind w:firstLine="1440" w:firstLineChars="400"/>
        <w:rPr>
          <w:bCs/>
          <w:color w:val="auto"/>
          <w:sz w:val="36"/>
        </w:rPr>
      </w:pPr>
    </w:p>
    <w:p w14:paraId="4805C92B">
      <w:pPr>
        <w:spacing w:line="480" w:lineRule="auto"/>
        <w:ind w:firstLine="960" w:firstLineChars="300"/>
        <w:rPr>
          <w:bCs/>
          <w:color w:val="auto"/>
          <w:sz w:val="32"/>
          <w:szCs w:val="32"/>
        </w:rPr>
      </w:pPr>
      <w:r>
        <w:rPr>
          <w:bCs/>
          <w:color w:val="auto"/>
          <w:sz w:val="32"/>
          <w:szCs w:val="32"/>
        </w:rPr>
        <w:t>项目编号：</w:t>
      </w:r>
    </w:p>
    <w:p w14:paraId="4147AC7E">
      <w:pPr>
        <w:spacing w:line="480" w:lineRule="auto"/>
        <w:ind w:left="958" w:leftChars="342"/>
        <w:rPr>
          <w:bCs/>
          <w:color w:val="auto"/>
          <w:sz w:val="32"/>
          <w:szCs w:val="32"/>
        </w:rPr>
      </w:pPr>
      <w:r>
        <w:rPr>
          <w:bCs/>
          <w:color w:val="auto"/>
          <w:sz w:val="32"/>
          <w:szCs w:val="32"/>
        </w:rPr>
        <w:t>项目名称：</w:t>
      </w:r>
      <w:r>
        <w:rPr>
          <w:bCs/>
          <w:color w:val="auto"/>
          <w:sz w:val="32"/>
          <w:szCs w:val="32"/>
        </w:rPr>
        <w:t>文保中心文物行业职业技能等级考试区域安防设备维修升级项目</w:t>
      </w:r>
    </w:p>
    <w:p w14:paraId="5C6985C3">
      <w:pPr>
        <w:spacing w:line="480" w:lineRule="auto"/>
        <w:ind w:left="958" w:leftChars="342"/>
        <w:rPr>
          <w:bCs/>
          <w:color w:val="auto"/>
          <w:sz w:val="32"/>
          <w:szCs w:val="32"/>
        </w:rPr>
      </w:pPr>
      <w:r>
        <w:rPr>
          <w:rFonts w:hint="eastAsia"/>
          <w:bCs/>
          <w:color w:val="auto"/>
          <w:sz w:val="32"/>
          <w:szCs w:val="32"/>
        </w:rPr>
        <w:t>谈判</w:t>
      </w:r>
      <w:r>
        <w:rPr>
          <w:bCs/>
          <w:color w:val="auto"/>
          <w:sz w:val="32"/>
          <w:szCs w:val="32"/>
        </w:rPr>
        <w:t>内容：</w:t>
      </w:r>
      <w:r>
        <w:rPr>
          <w:bCs/>
          <w:color w:val="auto"/>
          <w:sz w:val="32"/>
          <w:szCs w:val="32"/>
        </w:rPr>
        <w:t>文保中心文物行业职业技能等级考试区域安防设备维修升级</w:t>
      </w:r>
    </w:p>
    <w:p w14:paraId="69064CB9">
      <w:pPr>
        <w:tabs>
          <w:tab w:val="left" w:pos="2625"/>
        </w:tabs>
        <w:spacing w:line="480" w:lineRule="auto"/>
        <w:jc w:val="center"/>
        <w:rPr>
          <w:bCs/>
          <w:color w:val="auto"/>
          <w:sz w:val="32"/>
        </w:rPr>
      </w:pPr>
    </w:p>
    <w:p w14:paraId="02CB2414">
      <w:pPr>
        <w:tabs>
          <w:tab w:val="left" w:pos="2625"/>
        </w:tabs>
        <w:spacing w:line="520" w:lineRule="exact"/>
        <w:jc w:val="center"/>
        <w:rPr>
          <w:bCs/>
          <w:color w:val="auto"/>
          <w:sz w:val="32"/>
        </w:rPr>
      </w:pPr>
    </w:p>
    <w:p w14:paraId="5E7840F9">
      <w:pPr>
        <w:tabs>
          <w:tab w:val="left" w:pos="2625"/>
        </w:tabs>
        <w:spacing w:line="520" w:lineRule="exact"/>
        <w:jc w:val="center"/>
        <w:rPr>
          <w:bCs/>
          <w:color w:val="auto"/>
          <w:sz w:val="32"/>
        </w:rPr>
      </w:pPr>
    </w:p>
    <w:p w14:paraId="62FB828D">
      <w:pPr>
        <w:tabs>
          <w:tab w:val="left" w:pos="2625"/>
        </w:tabs>
        <w:spacing w:line="520" w:lineRule="exact"/>
        <w:jc w:val="center"/>
        <w:rPr>
          <w:color w:val="auto"/>
          <w:sz w:val="36"/>
        </w:rPr>
      </w:pPr>
    </w:p>
    <w:p w14:paraId="3F8C00E7">
      <w:pPr>
        <w:tabs>
          <w:tab w:val="left" w:pos="2625"/>
        </w:tabs>
        <w:spacing w:line="520" w:lineRule="exact"/>
        <w:jc w:val="center"/>
        <w:rPr>
          <w:color w:val="auto"/>
          <w:sz w:val="36"/>
        </w:rPr>
      </w:pPr>
    </w:p>
    <w:p w14:paraId="58A96529">
      <w:pPr>
        <w:tabs>
          <w:tab w:val="left" w:pos="2625"/>
        </w:tabs>
        <w:spacing w:line="520" w:lineRule="exact"/>
        <w:rPr>
          <w:color w:val="auto"/>
          <w:sz w:val="36"/>
        </w:rPr>
      </w:pPr>
    </w:p>
    <w:p w14:paraId="2EB524AC">
      <w:pPr>
        <w:spacing w:line="520" w:lineRule="exact"/>
        <w:jc w:val="center"/>
        <w:rPr>
          <w:bCs/>
          <w:color w:val="auto"/>
          <w:sz w:val="32"/>
          <w:szCs w:val="32"/>
        </w:rPr>
      </w:pPr>
      <w:r>
        <w:rPr>
          <w:rFonts w:hint="eastAsia"/>
          <w:bCs/>
          <w:color w:val="auto"/>
          <w:sz w:val="32"/>
          <w:szCs w:val="32"/>
        </w:rPr>
        <w:t>湖北省博物馆</w:t>
      </w:r>
    </w:p>
    <w:p w14:paraId="3E70C236">
      <w:pPr>
        <w:spacing w:line="520" w:lineRule="exact"/>
        <w:jc w:val="center"/>
        <w:rPr>
          <w:color w:val="auto"/>
          <w:sz w:val="32"/>
          <w:szCs w:val="32"/>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720" w:num="1"/>
          <w:titlePg/>
          <w:docGrid w:type="lines" w:linePitch="312" w:charSpace="0"/>
        </w:sectPr>
      </w:pPr>
      <w:r>
        <w:rPr>
          <w:rFonts w:hint="eastAsia"/>
          <w:color w:val="auto"/>
          <w:sz w:val="32"/>
          <w:szCs w:val="32"/>
        </w:rPr>
        <w:t>202</w:t>
      </w:r>
      <w:r>
        <w:rPr>
          <w:color w:val="auto"/>
          <w:sz w:val="32"/>
          <w:szCs w:val="32"/>
        </w:rPr>
        <w:t>6年</w:t>
      </w:r>
      <w:r>
        <w:rPr>
          <w:rFonts w:hint="eastAsia"/>
          <w:color w:val="auto"/>
          <w:sz w:val="32"/>
          <w:szCs w:val="32"/>
          <w:lang w:val="en-US" w:eastAsia="zh-CN"/>
        </w:rPr>
        <w:t>10</w:t>
      </w:r>
      <w:r>
        <w:rPr>
          <w:color w:val="auto"/>
          <w:sz w:val="32"/>
          <w:szCs w:val="32"/>
        </w:rPr>
        <w:t>月</w:t>
      </w:r>
    </w:p>
    <w:p w14:paraId="04A76890">
      <w:pPr>
        <w:jc w:val="center"/>
        <w:rPr>
          <w:color w:val="auto"/>
          <w:sz w:val="36"/>
          <w:szCs w:val="36"/>
        </w:rPr>
      </w:pPr>
    </w:p>
    <w:p w14:paraId="06D5A84C">
      <w:pPr>
        <w:jc w:val="center"/>
        <w:rPr>
          <w:color w:val="auto"/>
          <w:sz w:val="36"/>
          <w:szCs w:val="36"/>
        </w:rPr>
      </w:pPr>
      <w:r>
        <w:rPr>
          <w:color w:val="auto"/>
          <w:sz w:val="36"/>
          <w:szCs w:val="36"/>
        </w:rPr>
        <w:t>目</w:t>
      </w:r>
      <w:r>
        <w:rPr>
          <w:rFonts w:hint="eastAsia"/>
          <w:color w:val="auto"/>
          <w:sz w:val="36"/>
          <w:szCs w:val="36"/>
        </w:rPr>
        <w:t xml:space="preserve">  </w:t>
      </w:r>
      <w:r>
        <w:rPr>
          <w:color w:val="auto"/>
          <w:sz w:val="36"/>
          <w:szCs w:val="36"/>
        </w:rPr>
        <w:t>录</w:t>
      </w:r>
    </w:p>
    <w:p w14:paraId="04E0ADDE">
      <w:pPr>
        <w:rPr>
          <w:rFonts w:eastAsia="黑体"/>
          <w:color w:val="auto"/>
          <w:sz w:val="44"/>
          <w:szCs w:val="44"/>
        </w:rPr>
      </w:pPr>
    </w:p>
    <w:p w14:paraId="104B006B">
      <w:pPr>
        <w:spacing w:line="480" w:lineRule="auto"/>
        <w:rPr>
          <w:color w:val="auto"/>
        </w:rPr>
      </w:pPr>
      <w:r>
        <w:rPr>
          <w:color w:val="auto"/>
        </w:rPr>
        <w:t>第一章</w:t>
      </w:r>
      <w:r>
        <w:rPr>
          <w:rFonts w:hint="eastAsia"/>
          <w:color w:val="auto"/>
        </w:rPr>
        <w:t xml:space="preserve">  </w:t>
      </w:r>
      <w:r>
        <w:rPr>
          <w:color w:val="auto"/>
        </w:rPr>
        <w:t>谈判邀请函</w:t>
      </w:r>
    </w:p>
    <w:p w14:paraId="09B2717D">
      <w:pPr>
        <w:spacing w:line="480" w:lineRule="auto"/>
        <w:rPr>
          <w:color w:val="auto"/>
        </w:rPr>
      </w:pPr>
      <w:r>
        <w:rPr>
          <w:color w:val="auto"/>
        </w:rPr>
        <w:t>第二章</w:t>
      </w:r>
      <w:r>
        <w:rPr>
          <w:rFonts w:hint="eastAsia"/>
          <w:color w:val="auto"/>
        </w:rPr>
        <w:t xml:space="preserve">  </w:t>
      </w:r>
      <w:r>
        <w:rPr>
          <w:color w:val="auto"/>
        </w:rPr>
        <w:t>谈判须知</w:t>
      </w:r>
    </w:p>
    <w:p w14:paraId="362B2084">
      <w:pPr>
        <w:spacing w:line="480" w:lineRule="auto"/>
        <w:rPr>
          <w:color w:val="auto"/>
        </w:rPr>
      </w:pPr>
      <w:r>
        <w:rPr>
          <w:color w:val="auto"/>
        </w:rPr>
        <w:t>第三章</w:t>
      </w:r>
      <w:r>
        <w:rPr>
          <w:rFonts w:hint="eastAsia"/>
          <w:color w:val="auto"/>
        </w:rPr>
        <w:t xml:space="preserve">  </w:t>
      </w:r>
      <w:r>
        <w:rPr>
          <w:color w:val="auto"/>
        </w:rPr>
        <w:t>采购货物（服务）技术规格、参数及要求</w:t>
      </w:r>
    </w:p>
    <w:p w14:paraId="0FE7B3A7">
      <w:pPr>
        <w:spacing w:line="480" w:lineRule="auto"/>
        <w:rPr>
          <w:color w:val="auto"/>
        </w:rPr>
      </w:pPr>
      <w:r>
        <w:rPr>
          <w:color w:val="auto"/>
        </w:rPr>
        <w:t>第四章</w:t>
      </w:r>
      <w:r>
        <w:rPr>
          <w:rFonts w:hint="eastAsia"/>
          <w:color w:val="auto"/>
        </w:rPr>
        <w:t xml:space="preserve">  </w:t>
      </w:r>
      <w:r>
        <w:rPr>
          <w:color w:val="auto"/>
        </w:rPr>
        <w:t>合同书（格式）</w:t>
      </w:r>
    </w:p>
    <w:p w14:paraId="51B8EAA1">
      <w:pPr>
        <w:spacing w:line="480" w:lineRule="auto"/>
        <w:rPr>
          <w:color w:val="auto"/>
        </w:rPr>
        <w:sectPr>
          <w:headerReference r:id="rId9" w:type="default"/>
          <w:pgSz w:w="11906" w:h="16838"/>
          <w:pgMar w:top="1440" w:right="1800" w:bottom="1440" w:left="1800" w:header="851" w:footer="992" w:gutter="0"/>
          <w:cols w:space="720" w:num="1"/>
          <w:docGrid w:type="lines" w:linePitch="312" w:charSpace="0"/>
        </w:sectPr>
      </w:pPr>
      <w:r>
        <w:rPr>
          <w:color w:val="auto"/>
        </w:rPr>
        <w:t>第五章</w:t>
      </w:r>
      <w:r>
        <w:rPr>
          <w:rFonts w:hint="eastAsia"/>
          <w:color w:val="auto"/>
        </w:rPr>
        <w:t xml:space="preserve">  </w:t>
      </w:r>
      <w:r>
        <w:rPr>
          <w:color w:val="auto"/>
        </w:rPr>
        <w:t>响应文件格式</w:t>
      </w:r>
    </w:p>
    <w:p w14:paraId="032F1052">
      <w:pPr>
        <w:spacing w:line="500" w:lineRule="exact"/>
        <w:jc w:val="center"/>
        <w:rPr>
          <w:bCs/>
          <w:color w:val="auto"/>
          <w:sz w:val="36"/>
          <w:szCs w:val="36"/>
        </w:rPr>
      </w:pPr>
      <w:r>
        <w:rPr>
          <w:bCs/>
          <w:color w:val="auto"/>
          <w:sz w:val="36"/>
          <w:szCs w:val="36"/>
        </w:rPr>
        <w:t>第一章</w:t>
      </w:r>
      <w:r>
        <w:rPr>
          <w:rFonts w:hint="eastAsia"/>
          <w:bCs/>
          <w:color w:val="auto"/>
          <w:sz w:val="36"/>
          <w:szCs w:val="36"/>
        </w:rPr>
        <w:t xml:space="preserve">  </w:t>
      </w:r>
      <w:r>
        <w:rPr>
          <w:bCs/>
          <w:color w:val="auto"/>
          <w:sz w:val="36"/>
          <w:szCs w:val="36"/>
        </w:rPr>
        <w:t>谈判邀请函</w:t>
      </w:r>
    </w:p>
    <w:p w14:paraId="306CC097">
      <w:pPr>
        <w:spacing w:line="500" w:lineRule="exact"/>
        <w:rPr>
          <w:bCs/>
          <w:color w:val="auto"/>
          <w:sz w:val="24"/>
        </w:rPr>
      </w:pPr>
    </w:p>
    <w:p w14:paraId="4E61F28F">
      <w:pPr>
        <w:spacing w:line="500" w:lineRule="exact"/>
        <w:rPr>
          <w:bCs/>
          <w:color w:val="auto"/>
          <w:sz w:val="24"/>
        </w:rPr>
      </w:pPr>
      <w:r>
        <w:rPr>
          <w:rFonts w:hint="eastAsia"/>
          <w:bCs/>
          <w:color w:val="auto"/>
          <w:sz w:val="24"/>
        </w:rPr>
        <w:t>受</w:t>
      </w:r>
      <w:r>
        <w:rPr>
          <w:bCs/>
          <w:color w:val="auto"/>
          <w:sz w:val="24"/>
        </w:rPr>
        <w:t>邀请供应商：</w:t>
      </w:r>
    </w:p>
    <w:p w14:paraId="2A06D6EA">
      <w:pPr>
        <w:spacing w:line="440" w:lineRule="exact"/>
        <w:ind w:firstLine="480" w:firstLineChars="200"/>
        <w:rPr>
          <w:bCs/>
          <w:color w:val="auto"/>
          <w:sz w:val="24"/>
          <w:u w:val="single"/>
        </w:rPr>
      </w:pPr>
      <w:r>
        <w:rPr>
          <w:bCs/>
          <w:color w:val="auto"/>
          <w:sz w:val="24"/>
        </w:rPr>
        <w:t>谈判小组确定你公司为</w:t>
      </w:r>
      <w:r>
        <w:rPr>
          <w:rFonts w:hint="eastAsia"/>
          <w:color w:val="auto"/>
          <w:sz w:val="24"/>
        </w:rPr>
        <w:t>（</w:t>
      </w:r>
      <w:r>
        <w:rPr>
          <w:bCs/>
          <w:color w:val="auto"/>
          <w:sz w:val="24"/>
          <w:u w:val="single"/>
        </w:rPr>
        <w:t>文保中心文物行业职业技能等级考试区域安防设备维修升级项目</w:t>
      </w:r>
      <w:r>
        <w:rPr>
          <w:rFonts w:hint="eastAsia"/>
          <w:color w:val="auto"/>
          <w:sz w:val="24"/>
        </w:rPr>
        <w:t>）</w:t>
      </w:r>
      <w:r>
        <w:rPr>
          <w:bCs/>
          <w:color w:val="auto"/>
          <w:sz w:val="24"/>
        </w:rPr>
        <w:t>的谈判供应商，现邀请你公司参加谈判。</w:t>
      </w:r>
    </w:p>
    <w:p w14:paraId="42AE6C7D">
      <w:pPr>
        <w:spacing w:line="440" w:lineRule="exact"/>
        <w:ind w:firstLine="480" w:firstLineChars="200"/>
        <w:rPr>
          <w:bCs/>
          <w:color w:val="auto"/>
          <w:sz w:val="24"/>
        </w:rPr>
      </w:pPr>
      <w:r>
        <w:rPr>
          <w:bCs/>
          <w:color w:val="auto"/>
          <w:sz w:val="24"/>
        </w:rPr>
        <w:t>一、项目编号：</w:t>
      </w:r>
    </w:p>
    <w:p w14:paraId="6CD0473A">
      <w:pPr>
        <w:spacing w:line="440" w:lineRule="exact"/>
        <w:ind w:firstLine="480" w:firstLineChars="200"/>
        <w:rPr>
          <w:bCs/>
          <w:color w:val="auto"/>
          <w:sz w:val="24"/>
        </w:rPr>
      </w:pPr>
      <w:r>
        <w:rPr>
          <w:bCs/>
          <w:color w:val="auto"/>
          <w:sz w:val="24"/>
        </w:rPr>
        <w:t>二、项目名称：</w:t>
      </w:r>
      <w:r>
        <w:rPr>
          <w:bCs/>
          <w:color w:val="auto"/>
          <w:sz w:val="24"/>
        </w:rPr>
        <w:t>文保中心文物行业职业技能等级考试区域安防设备维修升级项目</w:t>
      </w:r>
    </w:p>
    <w:p w14:paraId="3555E5D4">
      <w:pPr>
        <w:spacing w:line="440" w:lineRule="exact"/>
        <w:ind w:firstLine="480" w:firstLineChars="200"/>
        <w:rPr>
          <w:bCs/>
          <w:color w:val="auto"/>
          <w:sz w:val="24"/>
        </w:rPr>
      </w:pPr>
      <w:r>
        <w:rPr>
          <w:bCs/>
          <w:color w:val="auto"/>
          <w:sz w:val="24"/>
        </w:rPr>
        <w:t>三、谈判内容：</w:t>
      </w:r>
    </w:p>
    <w:p w14:paraId="1960816A">
      <w:pPr>
        <w:spacing w:line="440" w:lineRule="exact"/>
        <w:jc w:val="left"/>
        <w:rPr>
          <w:bCs/>
          <w:color w:val="auto"/>
          <w:sz w:val="24"/>
        </w:rPr>
      </w:pPr>
    </w:p>
    <w:tbl>
      <w:tblPr>
        <w:tblStyle w:val="110"/>
        <w:tblW w:w="79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7"/>
        <w:gridCol w:w="3454"/>
        <w:gridCol w:w="1276"/>
        <w:gridCol w:w="1134"/>
        <w:gridCol w:w="992"/>
      </w:tblGrid>
      <w:tr w14:paraId="24C21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077" w:type="dxa"/>
            <w:vAlign w:val="center"/>
          </w:tcPr>
          <w:p w14:paraId="518ECEE9">
            <w:pPr>
              <w:spacing w:line="400" w:lineRule="exact"/>
              <w:jc w:val="center"/>
              <w:rPr>
                <w:rFonts w:ascii="Calibri" w:hAnsi="Calibri"/>
                <w:color w:val="auto"/>
                <w:szCs w:val="28"/>
              </w:rPr>
            </w:pPr>
            <w:r>
              <w:rPr>
                <w:rFonts w:ascii="Calibri" w:hAnsi="Calibri"/>
                <w:color w:val="auto"/>
                <w:szCs w:val="28"/>
              </w:rPr>
              <w:t>序号</w:t>
            </w:r>
          </w:p>
        </w:tc>
        <w:tc>
          <w:tcPr>
            <w:tcW w:w="3454" w:type="dxa"/>
            <w:vAlign w:val="center"/>
          </w:tcPr>
          <w:p w14:paraId="6EA4AA5E">
            <w:pPr>
              <w:spacing w:line="400" w:lineRule="exact"/>
              <w:jc w:val="center"/>
              <w:rPr>
                <w:rFonts w:ascii="Calibri" w:hAnsi="Calibri"/>
                <w:color w:val="auto"/>
                <w:szCs w:val="28"/>
              </w:rPr>
            </w:pPr>
            <w:r>
              <w:rPr>
                <w:rFonts w:ascii="Calibri" w:hAnsi="Calibri"/>
                <w:color w:val="auto"/>
                <w:szCs w:val="28"/>
              </w:rPr>
              <w:t>货物名称</w:t>
            </w:r>
          </w:p>
        </w:tc>
        <w:tc>
          <w:tcPr>
            <w:tcW w:w="1276" w:type="dxa"/>
            <w:vAlign w:val="center"/>
          </w:tcPr>
          <w:p w14:paraId="3BF31534">
            <w:pPr>
              <w:spacing w:line="400" w:lineRule="exact"/>
              <w:jc w:val="center"/>
              <w:rPr>
                <w:rFonts w:ascii="Calibri" w:hAnsi="Calibri"/>
                <w:color w:val="auto"/>
                <w:szCs w:val="28"/>
              </w:rPr>
            </w:pPr>
            <w:r>
              <w:rPr>
                <w:rFonts w:ascii="Calibri" w:hAnsi="Calibri"/>
                <w:color w:val="auto"/>
                <w:szCs w:val="28"/>
              </w:rPr>
              <w:t>数量</w:t>
            </w:r>
          </w:p>
        </w:tc>
        <w:tc>
          <w:tcPr>
            <w:tcW w:w="1134" w:type="dxa"/>
            <w:vAlign w:val="center"/>
          </w:tcPr>
          <w:p w14:paraId="77814ABF">
            <w:pPr>
              <w:spacing w:line="400" w:lineRule="exact"/>
              <w:jc w:val="center"/>
              <w:rPr>
                <w:rFonts w:ascii="Calibri" w:hAnsi="Calibri"/>
                <w:color w:val="auto"/>
                <w:szCs w:val="28"/>
              </w:rPr>
            </w:pPr>
            <w:r>
              <w:rPr>
                <w:rFonts w:ascii="Calibri" w:hAnsi="Calibri"/>
                <w:color w:val="auto"/>
                <w:szCs w:val="28"/>
              </w:rPr>
              <w:t>单位</w:t>
            </w:r>
          </w:p>
        </w:tc>
        <w:tc>
          <w:tcPr>
            <w:tcW w:w="992" w:type="dxa"/>
            <w:vAlign w:val="center"/>
          </w:tcPr>
          <w:p w14:paraId="361D7FF1">
            <w:pPr>
              <w:spacing w:line="400" w:lineRule="exact"/>
              <w:jc w:val="center"/>
              <w:rPr>
                <w:rFonts w:ascii="Calibri" w:hAnsi="Calibri"/>
                <w:color w:val="auto"/>
                <w:szCs w:val="28"/>
              </w:rPr>
            </w:pPr>
            <w:r>
              <w:rPr>
                <w:rFonts w:ascii="Calibri" w:hAnsi="Calibri"/>
                <w:color w:val="auto"/>
                <w:szCs w:val="28"/>
              </w:rPr>
              <w:t>备注</w:t>
            </w:r>
          </w:p>
        </w:tc>
      </w:tr>
      <w:tr w14:paraId="5F181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tcBorders>
              <w:top w:val="single" w:color="000000" w:sz="4" w:space="0"/>
              <w:left w:val="single" w:color="000000" w:sz="4" w:space="0"/>
              <w:right w:val="single" w:color="000000" w:sz="4" w:space="0"/>
            </w:tcBorders>
            <w:vAlign w:val="center"/>
          </w:tcPr>
          <w:p w14:paraId="444A8DB5">
            <w:pPr>
              <w:shd w:val="clear" w:color="auto" w:fill="FFFFFF"/>
              <w:spacing w:line="240" w:lineRule="exact"/>
              <w:jc w:val="center"/>
              <w:rPr>
                <w:rFonts w:hint="eastAsia" w:ascii="宋体" w:hAnsi="宋体" w:cs="宋体"/>
                <w:color w:val="auto"/>
                <w:szCs w:val="28"/>
              </w:rPr>
            </w:pPr>
            <w:bookmarkStart w:id="0" w:name="_Hlk240880832"/>
            <w:r>
              <w:rPr>
                <w:rFonts w:ascii="宋体" w:hAnsi="宋体" w:cs="宋体"/>
                <w:color w:val="auto"/>
                <w:szCs w:val="28"/>
              </w:rPr>
              <w:t>1</w:t>
            </w:r>
          </w:p>
        </w:tc>
        <w:tc>
          <w:tcPr>
            <w:tcW w:w="3454" w:type="dxa"/>
            <w:tcBorders>
              <w:top w:val="single" w:color="auto" w:sz="4" w:space="0"/>
              <w:left w:val="single" w:color="auto" w:sz="4" w:space="0"/>
              <w:bottom w:val="single" w:color="auto" w:sz="4" w:space="0"/>
              <w:right w:val="single" w:color="auto" w:sz="4" w:space="0"/>
            </w:tcBorders>
            <w:vAlign w:val="center"/>
          </w:tcPr>
          <w:p w14:paraId="7B2B40FA">
            <w:pPr>
              <w:widowControl/>
              <w:jc w:val="center"/>
              <w:rPr>
                <w:rFonts w:ascii="Calibri" w:hAnsi="Calibri"/>
                <w:color w:val="auto"/>
                <w:szCs w:val="28"/>
              </w:rPr>
            </w:pPr>
            <w:r>
              <w:rPr>
                <w:rFonts w:hint="eastAsia" w:ascii="Calibri" w:hAnsi="Calibri"/>
                <w:color w:val="auto"/>
                <w:sz w:val="20"/>
                <w:szCs w:val="20"/>
              </w:rPr>
              <w:t>维修升级800W超清半球摄像机</w:t>
            </w:r>
          </w:p>
        </w:tc>
        <w:tc>
          <w:tcPr>
            <w:tcW w:w="1276" w:type="dxa"/>
            <w:tcBorders>
              <w:top w:val="single" w:color="auto" w:sz="4" w:space="0"/>
              <w:left w:val="nil"/>
              <w:bottom w:val="single" w:color="auto" w:sz="4" w:space="0"/>
              <w:right w:val="single" w:color="auto" w:sz="4" w:space="0"/>
            </w:tcBorders>
            <w:vAlign w:val="center"/>
          </w:tcPr>
          <w:p w14:paraId="05DB5142">
            <w:pPr>
              <w:widowControl/>
              <w:jc w:val="center"/>
              <w:rPr>
                <w:rFonts w:ascii="Calibri" w:hAnsi="Calibri"/>
                <w:color w:val="auto"/>
                <w:szCs w:val="28"/>
              </w:rPr>
            </w:pPr>
            <w:r>
              <w:rPr>
                <w:rFonts w:hint="eastAsia" w:ascii="Calibri" w:hAnsi="Calibri"/>
                <w:color w:val="auto"/>
                <w:sz w:val="20"/>
                <w:szCs w:val="20"/>
              </w:rPr>
              <w:t>16</w:t>
            </w:r>
          </w:p>
        </w:tc>
        <w:tc>
          <w:tcPr>
            <w:tcW w:w="1134" w:type="dxa"/>
            <w:tcBorders>
              <w:top w:val="single" w:color="auto" w:sz="4" w:space="0"/>
              <w:left w:val="nil"/>
              <w:bottom w:val="single" w:color="auto" w:sz="4" w:space="0"/>
              <w:right w:val="single" w:color="auto" w:sz="4" w:space="0"/>
            </w:tcBorders>
            <w:vAlign w:val="center"/>
          </w:tcPr>
          <w:p w14:paraId="49C90341">
            <w:pPr>
              <w:spacing w:line="400" w:lineRule="exact"/>
              <w:jc w:val="center"/>
              <w:rPr>
                <w:rFonts w:ascii="Calibri" w:hAnsi="Calibri"/>
                <w:color w:val="auto"/>
                <w:szCs w:val="28"/>
              </w:rPr>
            </w:pPr>
            <w:r>
              <w:rPr>
                <w:rFonts w:hint="eastAsia" w:ascii="Calibri" w:hAnsi="Calibri"/>
                <w:color w:val="auto"/>
                <w:sz w:val="20"/>
                <w:szCs w:val="20"/>
              </w:rPr>
              <w:t>台</w:t>
            </w:r>
          </w:p>
        </w:tc>
        <w:tc>
          <w:tcPr>
            <w:tcW w:w="992" w:type="dxa"/>
            <w:vAlign w:val="center"/>
          </w:tcPr>
          <w:p w14:paraId="3F8EA9E2">
            <w:pPr>
              <w:spacing w:line="400" w:lineRule="exact"/>
              <w:jc w:val="center"/>
              <w:rPr>
                <w:rFonts w:ascii="Calibri" w:hAnsi="Calibri"/>
                <w:color w:val="auto"/>
                <w:szCs w:val="28"/>
              </w:rPr>
            </w:pPr>
          </w:p>
        </w:tc>
      </w:tr>
      <w:tr w14:paraId="34C23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tcBorders>
              <w:top w:val="single" w:color="000000" w:sz="4" w:space="0"/>
              <w:left w:val="single" w:color="000000" w:sz="4" w:space="0"/>
              <w:right w:val="single" w:color="000000" w:sz="4" w:space="0"/>
            </w:tcBorders>
            <w:vAlign w:val="center"/>
          </w:tcPr>
          <w:p w14:paraId="396BEE9F">
            <w:pPr>
              <w:shd w:val="clear" w:color="auto" w:fill="FFFFFF"/>
              <w:spacing w:line="240" w:lineRule="exact"/>
              <w:jc w:val="center"/>
              <w:rPr>
                <w:rFonts w:hint="eastAsia" w:ascii="宋体" w:hAnsi="宋体" w:cs="宋体"/>
                <w:color w:val="auto"/>
                <w:szCs w:val="28"/>
              </w:rPr>
            </w:pPr>
            <w:r>
              <w:rPr>
                <w:rFonts w:ascii="宋体" w:hAnsi="宋体" w:cs="宋体"/>
                <w:color w:val="auto"/>
                <w:szCs w:val="28"/>
              </w:rPr>
              <w:t>2</w:t>
            </w:r>
          </w:p>
        </w:tc>
        <w:tc>
          <w:tcPr>
            <w:tcW w:w="3454" w:type="dxa"/>
            <w:tcBorders>
              <w:top w:val="single" w:color="auto" w:sz="4" w:space="0"/>
              <w:left w:val="single" w:color="auto" w:sz="4" w:space="0"/>
              <w:bottom w:val="single" w:color="auto" w:sz="4" w:space="0"/>
              <w:right w:val="single" w:color="auto" w:sz="4" w:space="0"/>
            </w:tcBorders>
            <w:vAlign w:val="center"/>
          </w:tcPr>
          <w:p w14:paraId="7CAE277E">
            <w:pPr>
              <w:jc w:val="center"/>
              <w:rPr>
                <w:rFonts w:ascii="Calibri" w:hAnsi="Calibri"/>
                <w:color w:val="auto"/>
                <w:szCs w:val="28"/>
              </w:rPr>
            </w:pPr>
            <w:r>
              <w:rPr>
                <w:rFonts w:hint="eastAsia" w:ascii="Calibri" w:hAnsi="Calibri"/>
                <w:color w:val="auto"/>
                <w:sz w:val="20"/>
                <w:szCs w:val="20"/>
              </w:rPr>
              <w:t>维修升级超星光级半球摄像机</w:t>
            </w:r>
          </w:p>
        </w:tc>
        <w:tc>
          <w:tcPr>
            <w:tcW w:w="1276" w:type="dxa"/>
            <w:tcBorders>
              <w:top w:val="single" w:color="auto" w:sz="4" w:space="0"/>
              <w:left w:val="nil"/>
              <w:bottom w:val="single" w:color="auto" w:sz="4" w:space="0"/>
              <w:right w:val="single" w:color="auto" w:sz="4" w:space="0"/>
            </w:tcBorders>
            <w:vAlign w:val="center"/>
          </w:tcPr>
          <w:p w14:paraId="430AB541">
            <w:pPr>
              <w:jc w:val="center"/>
              <w:rPr>
                <w:rFonts w:ascii="Calibri" w:hAnsi="Calibri"/>
                <w:color w:val="auto"/>
                <w:szCs w:val="28"/>
              </w:rPr>
            </w:pPr>
            <w:r>
              <w:rPr>
                <w:rFonts w:hint="eastAsia" w:ascii="Calibri" w:hAnsi="Calibri"/>
                <w:color w:val="auto"/>
                <w:sz w:val="20"/>
                <w:szCs w:val="20"/>
              </w:rPr>
              <w:t>1</w:t>
            </w:r>
          </w:p>
        </w:tc>
        <w:tc>
          <w:tcPr>
            <w:tcW w:w="1134" w:type="dxa"/>
            <w:tcBorders>
              <w:top w:val="single" w:color="auto" w:sz="4" w:space="0"/>
              <w:left w:val="nil"/>
              <w:bottom w:val="single" w:color="auto" w:sz="4" w:space="0"/>
              <w:right w:val="single" w:color="auto" w:sz="4" w:space="0"/>
            </w:tcBorders>
            <w:vAlign w:val="center"/>
          </w:tcPr>
          <w:p w14:paraId="0CD847E6">
            <w:pPr>
              <w:spacing w:line="400" w:lineRule="exact"/>
              <w:jc w:val="center"/>
              <w:rPr>
                <w:rFonts w:ascii="Calibri" w:hAnsi="Calibri"/>
                <w:color w:val="auto"/>
                <w:szCs w:val="28"/>
              </w:rPr>
            </w:pPr>
            <w:r>
              <w:rPr>
                <w:rFonts w:hint="eastAsia" w:ascii="Calibri" w:hAnsi="Calibri"/>
                <w:color w:val="auto"/>
                <w:sz w:val="20"/>
                <w:szCs w:val="20"/>
              </w:rPr>
              <w:t>台</w:t>
            </w:r>
          </w:p>
        </w:tc>
        <w:tc>
          <w:tcPr>
            <w:tcW w:w="992" w:type="dxa"/>
            <w:vAlign w:val="center"/>
          </w:tcPr>
          <w:p w14:paraId="604AE864">
            <w:pPr>
              <w:spacing w:line="400" w:lineRule="exact"/>
              <w:jc w:val="center"/>
              <w:rPr>
                <w:rFonts w:ascii="Calibri" w:hAnsi="Calibri"/>
                <w:color w:val="auto"/>
                <w:szCs w:val="28"/>
              </w:rPr>
            </w:pPr>
          </w:p>
        </w:tc>
      </w:tr>
      <w:tr w14:paraId="3F05B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tcBorders>
              <w:top w:val="single" w:color="000000" w:sz="4" w:space="0"/>
              <w:left w:val="single" w:color="000000" w:sz="4" w:space="0"/>
              <w:bottom w:val="single" w:color="000000" w:sz="4" w:space="0"/>
              <w:right w:val="single" w:color="000000" w:sz="4" w:space="0"/>
            </w:tcBorders>
            <w:vAlign w:val="center"/>
          </w:tcPr>
          <w:p w14:paraId="1A3C590F">
            <w:pPr>
              <w:shd w:val="clear" w:color="auto" w:fill="FFFFFF"/>
              <w:spacing w:line="240" w:lineRule="exact"/>
              <w:jc w:val="center"/>
              <w:rPr>
                <w:rFonts w:hint="eastAsia" w:ascii="宋体" w:hAnsi="宋体" w:cs="宋体"/>
                <w:color w:val="auto"/>
                <w:szCs w:val="28"/>
              </w:rPr>
            </w:pPr>
            <w:bookmarkStart w:id="1" w:name="_Hlk216342040"/>
            <w:r>
              <w:rPr>
                <w:rFonts w:ascii="宋体" w:hAnsi="宋体" w:cs="宋体"/>
                <w:color w:val="auto"/>
                <w:szCs w:val="28"/>
              </w:rPr>
              <w:t>3</w:t>
            </w:r>
          </w:p>
        </w:tc>
        <w:tc>
          <w:tcPr>
            <w:tcW w:w="3454" w:type="dxa"/>
            <w:tcBorders>
              <w:top w:val="single" w:color="auto" w:sz="4" w:space="0"/>
              <w:left w:val="single" w:color="auto" w:sz="4" w:space="0"/>
              <w:bottom w:val="single" w:color="auto" w:sz="4" w:space="0"/>
              <w:right w:val="single" w:color="auto" w:sz="4" w:space="0"/>
            </w:tcBorders>
            <w:vAlign w:val="center"/>
          </w:tcPr>
          <w:p w14:paraId="183144DB">
            <w:pPr>
              <w:jc w:val="center"/>
              <w:rPr>
                <w:rFonts w:ascii="Calibri" w:hAnsi="Calibri"/>
                <w:color w:val="auto"/>
                <w:szCs w:val="28"/>
              </w:rPr>
            </w:pPr>
            <w:r>
              <w:rPr>
                <w:rFonts w:hint="eastAsia" w:ascii="Calibri" w:hAnsi="Calibri"/>
                <w:color w:val="auto"/>
                <w:sz w:val="20"/>
                <w:szCs w:val="20"/>
              </w:rPr>
              <w:t>维修升级800W云台摄像机</w:t>
            </w:r>
          </w:p>
        </w:tc>
        <w:tc>
          <w:tcPr>
            <w:tcW w:w="1276" w:type="dxa"/>
            <w:tcBorders>
              <w:top w:val="single" w:color="auto" w:sz="4" w:space="0"/>
              <w:left w:val="nil"/>
              <w:bottom w:val="single" w:color="auto" w:sz="4" w:space="0"/>
              <w:right w:val="single" w:color="auto" w:sz="4" w:space="0"/>
            </w:tcBorders>
            <w:vAlign w:val="center"/>
          </w:tcPr>
          <w:p w14:paraId="004C8D62">
            <w:pPr>
              <w:jc w:val="center"/>
              <w:rPr>
                <w:rFonts w:ascii="Calibri" w:hAnsi="Calibri"/>
                <w:color w:val="auto"/>
                <w:szCs w:val="28"/>
              </w:rPr>
            </w:pPr>
            <w:r>
              <w:rPr>
                <w:rFonts w:hint="eastAsia" w:ascii="Calibri" w:hAnsi="Calibri"/>
                <w:color w:val="auto"/>
                <w:sz w:val="20"/>
                <w:szCs w:val="20"/>
              </w:rPr>
              <w:t>3</w:t>
            </w:r>
          </w:p>
        </w:tc>
        <w:tc>
          <w:tcPr>
            <w:tcW w:w="1134" w:type="dxa"/>
            <w:tcBorders>
              <w:top w:val="single" w:color="auto" w:sz="4" w:space="0"/>
              <w:left w:val="nil"/>
              <w:bottom w:val="single" w:color="auto" w:sz="4" w:space="0"/>
              <w:right w:val="single" w:color="auto" w:sz="4" w:space="0"/>
            </w:tcBorders>
            <w:vAlign w:val="center"/>
          </w:tcPr>
          <w:p w14:paraId="13D89244">
            <w:pPr>
              <w:spacing w:line="400" w:lineRule="exact"/>
              <w:jc w:val="center"/>
              <w:rPr>
                <w:rFonts w:ascii="Calibri" w:hAnsi="Calibri"/>
                <w:color w:val="auto"/>
                <w:szCs w:val="28"/>
              </w:rPr>
            </w:pPr>
            <w:r>
              <w:rPr>
                <w:rFonts w:hint="eastAsia" w:ascii="Calibri" w:hAnsi="Calibri"/>
                <w:color w:val="auto"/>
                <w:sz w:val="20"/>
                <w:szCs w:val="20"/>
              </w:rPr>
              <w:t>台</w:t>
            </w:r>
          </w:p>
        </w:tc>
        <w:tc>
          <w:tcPr>
            <w:tcW w:w="992" w:type="dxa"/>
            <w:vAlign w:val="center"/>
          </w:tcPr>
          <w:p w14:paraId="766FEDE1">
            <w:pPr>
              <w:spacing w:line="400" w:lineRule="exact"/>
              <w:jc w:val="center"/>
              <w:rPr>
                <w:rFonts w:ascii="Calibri" w:hAnsi="Calibri"/>
                <w:color w:val="auto"/>
                <w:szCs w:val="28"/>
              </w:rPr>
            </w:pPr>
          </w:p>
        </w:tc>
      </w:tr>
      <w:bookmarkEnd w:id="1"/>
      <w:tr w14:paraId="4CC88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tcBorders>
              <w:top w:val="single" w:color="000000" w:sz="4" w:space="0"/>
              <w:left w:val="single" w:color="000000" w:sz="4" w:space="0"/>
              <w:bottom w:val="single" w:color="000000" w:sz="4" w:space="0"/>
              <w:right w:val="single" w:color="000000" w:sz="4" w:space="0"/>
            </w:tcBorders>
            <w:vAlign w:val="center"/>
          </w:tcPr>
          <w:p w14:paraId="59EE0CB9">
            <w:pPr>
              <w:shd w:val="clear" w:color="auto" w:fill="FFFFFF"/>
              <w:spacing w:line="240" w:lineRule="exact"/>
              <w:jc w:val="center"/>
              <w:rPr>
                <w:rFonts w:hint="eastAsia" w:ascii="宋体" w:hAnsi="宋体" w:cs="宋体"/>
                <w:color w:val="auto"/>
                <w:szCs w:val="28"/>
              </w:rPr>
            </w:pPr>
            <w:bookmarkStart w:id="2" w:name="_Hlk216342079"/>
            <w:r>
              <w:rPr>
                <w:rFonts w:ascii="宋体" w:hAnsi="宋体" w:cs="宋体"/>
                <w:color w:val="auto"/>
                <w:szCs w:val="28"/>
              </w:rPr>
              <w:t>4</w:t>
            </w:r>
          </w:p>
        </w:tc>
        <w:tc>
          <w:tcPr>
            <w:tcW w:w="3454" w:type="dxa"/>
            <w:tcBorders>
              <w:top w:val="single" w:color="auto" w:sz="4" w:space="0"/>
              <w:left w:val="single" w:color="auto" w:sz="4" w:space="0"/>
              <w:bottom w:val="single" w:color="auto" w:sz="4" w:space="0"/>
              <w:right w:val="single" w:color="auto" w:sz="4" w:space="0"/>
            </w:tcBorders>
            <w:vAlign w:val="center"/>
          </w:tcPr>
          <w:p w14:paraId="1C6AFA10">
            <w:pPr>
              <w:jc w:val="center"/>
              <w:rPr>
                <w:rFonts w:ascii="Calibri" w:hAnsi="Calibri"/>
                <w:color w:val="auto"/>
                <w:szCs w:val="28"/>
              </w:rPr>
            </w:pPr>
            <w:r>
              <w:rPr>
                <w:rFonts w:hint="eastAsia" w:ascii="Calibri" w:hAnsi="Calibri"/>
                <w:color w:val="auto"/>
                <w:sz w:val="20"/>
                <w:szCs w:val="20"/>
              </w:rPr>
              <w:t>维修升级数字硬盘录像机</w:t>
            </w:r>
          </w:p>
        </w:tc>
        <w:tc>
          <w:tcPr>
            <w:tcW w:w="1276" w:type="dxa"/>
            <w:tcBorders>
              <w:top w:val="single" w:color="auto" w:sz="4" w:space="0"/>
              <w:left w:val="nil"/>
              <w:bottom w:val="single" w:color="auto" w:sz="4" w:space="0"/>
              <w:right w:val="single" w:color="auto" w:sz="4" w:space="0"/>
            </w:tcBorders>
            <w:vAlign w:val="center"/>
          </w:tcPr>
          <w:p w14:paraId="00A8E73A">
            <w:pPr>
              <w:jc w:val="center"/>
              <w:rPr>
                <w:rFonts w:ascii="Calibri" w:hAnsi="Calibri"/>
                <w:color w:val="auto"/>
                <w:szCs w:val="28"/>
              </w:rPr>
            </w:pPr>
            <w:r>
              <w:rPr>
                <w:rFonts w:hint="eastAsia" w:ascii="Calibri" w:hAnsi="Calibri"/>
                <w:color w:val="auto"/>
                <w:sz w:val="20"/>
                <w:szCs w:val="20"/>
              </w:rPr>
              <w:t>1</w:t>
            </w:r>
          </w:p>
        </w:tc>
        <w:tc>
          <w:tcPr>
            <w:tcW w:w="1134" w:type="dxa"/>
            <w:tcBorders>
              <w:top w:val="single" w:color="auto" w:sz="4" w:space="0"/>
              <w:left w:val="nil"/>
              <w:bottom w:val="single" w:color="auto" w:sz="4" w:space="0"/>
              <w:right w:val="single" w:color="auto" w:sz="4" w:space="0"/>
            </w:tcBorders>
            <w:vAlign w:val="center"/>
          </w:tcPr>
          <w:p w14:paraId="6ABB54A4">
            <w:pPr>
              <w:spacing w:line="400" w:lineRule="exact"/>
              <w:jc w:val="center"/>
              <w:rPr>
                <w:rFonts w:ascii="Calibri" w:hAnsi="Calibri"/>
                <w:color w:val="auto"/>
                <w:szCs w:val="28"/>
              </w:rPr>
            </w:pPr>
            <w:r>
              <w:rPr>
                <w:rFonts w:hint="eastAsia" w:ascii="Calibri" w:hAnsi="Calibri"/>
                <w:color w:val="auto"/>
                <w:sz w:val="20"/>
                <w:szCs w:val="20"/>
              </w:rPr>
              <w:t>台</w:t>
            </w:r>
          </w:p>
        </w:tc>
        <w:tc>
          <w:tcPr>
            <w:tcW w:w="992" w:type="dxa"/>
            <w:vAlign w:val="center"/>
          </w:tcPr>
          <w:p w14:paraId="2FAAF6BD">
            <w:pPr>
              <w:spacing w:line="400" w:lineRule="exact"/>
              <w:jc w:val="center"/>
              <w:rPr>
                <w:rFonts w:ascii="Calibri" w:hAnsi="Calibri"/>
                <w:color w:val="auto"/>
                <w:szCs w:val="28"/>
              </w:rPr>
            </w:pPr>
          </w:p>
        </w:tc>
      </w:tr>
      <w:bookmarkEnd w:id="2"/>
      <w:tr w14:paraId="36A67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tcBorders>
              <w:top w:val="single" w:color="000000" w:sz="4" w:space="0"/>
              <w:left w:val="single" w:color="000000" w:sz="4" w:space="0"/>
              <w:bottom w:val="single" w:color="000000" w:sz="4" w:space="0"/>
              <w:right w:val="single" w:color="000000" w:sz="4" w:space="0"/>
            </w:tcBorders>
            <w:vAlign w:val="center"/>
          </w:tcPr>
          <w:p w14:paraId="445C4356">
            <w:pPr>
              <w:shd w:val="clear" w:color="auto" w:fill="FFFFFF"/>
              <w:spacing w:line="240" w:lineRule="exact"/>
              <w:jc w:val="center"/>
              <w:rPr>
                <w:rFonts w:hint="eastAsia" w:ascii="宋体" w:hAnsi="宋体" w:cs="宋体"/>
                <w:color w:val="auto"/>
                <w:szCs w:val="28"/>
              </w:rPr>
            </w:pPr>
            <w:r>
              <w:rPr>
                <w:rFonts w:ascii="宋体" w:hAnsi="宋体" w:cs="宋体"/>
                <w:color w:val="auto"/>
                <w:szCs w:val="28"/>
              </w:rPr>
              <w:t>5</w:t>
            </w:r>
          </w:p>
        </w:tc>
        <w:tc>
          <w:tcPr>
            <w:tcW w:w="3454" w:type="dxa"/>
            <w:tcBorders>
              <w:top w:val="nil"/>
              <w:left w:val="single" w:color="auto" w:sz="4" w:space="0"/>
              <w:bottom w:val="single" w:color="auto" w:sz="4" w:space="0"/>
              <w:right w:val="single" w:color="auto" w:sz="4" w:space="0"/>
            </w:tcBorders>
            <w:vAlign w:val="center"/>
          </w:tcPr>
          <w:p w14:paraId="2290125C">
            <w:pPr>
              <w:jc w:val="center"/>
              <w:rPr>
                <w:rFonts w:ascii="Calibri" w:hAnsi="Calibri"/>
                <w:color w:val="auto"/>
                <w:szCs w:val="28"/>
              </w:rPr>
            </w:pPr>
            <w:r>
              <w:rPr>
                <w:rFonts w:hint="eastAsia" w:ascii="Calibri" w:hAnsi="Calibri"/>
                <w:color w:val="auto"/>
                <w:sz w:val="20"/>
                <w:szCs w:val="20"/>
              </w:rPr>
              <w:t>维修升级数字硬盘录像机</w:t>
            </w:r>
          </w:p>
        </w:tc>
        <w:tc>
          <w:tcPr>
            <w:tcW w:w="1276" w:type="dxa"/>
            <w:tcBorders>
              <w:top w:val="nil"/>
              <w:left w:val="nil"/>
              <w:bottom w:val="single" w:color="auto" w:sz="4" w:space="0"/>
              <w:right w:val="single" w:color="auto" w:sz="4" w:space="0"/>
            </w:tcBorders>
            <w:vAlign w:val="center"/>
          </w:tcPr>
          <w:p w14:paraId="4F0BC4E6">
            <w:pPr>
              <w:jc w:val="center"/>
              <w:rPr>
                <w:rFonts w:ascii="Calibri" w:hAnsi="Calibri"/>
                <w:color w:val="auto"/>
                <w:szCs w:val="28"/>
              </w:rPr>
            </w:pPr>
            <w:r>
              <w:rPr>
                <w:rFonts w:hint="eastAsia" w:ascii="Calibri" w:hAnsi="Calibri"/>
                <w:color w:val="auto"/>
                <w:sz w:val="20"/>
                <w:szCs w:val="20"/>
              </w:rPr>
              <w:t>1</w:t>
            </w:r>
          </w:p>
        </w:tc>
        <w:tc>
          <w:tcPr>
            <w:tcW w:w="1134" w:type="dxa"/>
            <w:tcBorders>
              <w:top w:val="nil"/>
              <w:left w:val="nil"/>
              <w:bottom w:val="single" w:color="auto" w:sz="4" w:space="0"/>
              <w:right w:val="single" w:color="auto" w:sz="4" w:space="0"/>
            </w:tcBorders>
            <w:vAlign w:val="center"/>
          </w:tcPr>
          <w:p w14:paraId="118D7849">
            <w:pPr>
              <w:spacing w:line="400" w:lineRule="exact"/>
              <w:jc w:val="center"/>
              <w:rPr>
                <w:rFonts w:ascii="Calibri" w:hAnsi="Calibri"/>
                <w:color w:val="auto"/>
                <w:szCs w:val="28"/>
              </w:rPr>
            </w:pPr>
            <w:r>
              <w:rPr>
                <w:rFonts w:hint="eastAsia" w:ascii="Calibri" w:hAnsi="Calibri"/>
                <w:color w:val="auto"/>
                <w:sz w:val="20"/>
                <w:szCs w:val="20"/>
              </w:rPr>
              <w:t>台</w:t>
            </w:r>
          </w:p>
        </w:tc>
        <w:tc>
          <w:tcPr>
            <w:tcW w:w="992" w:type="dxa"/>
            <w:vAlign w:val="center"/>
          </w:tcPr>
          <w:p w14:paraId="7B4C3BFE">
            <w:pPr>
              <w:spacing w:line="400" w:lineRule="exact"/>
              <w:jc w:val="center"/>
              <w:rPr>
                <w:rFonts w:ascii="Calibri" w:hAnsi="Calibri"/>
                <w:color w:val="auto"/>
                <w:szCs w:val="28"/>
              </w:rPr>
            </w:pPr>
          </w:p>
        </w:tc>
      </w:tr>
      <w:tr w14:paraId="6B78B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tcBorders>
              <w:top w:val="single" w:color="000000" w:sz="4" w:space="0"/>
              <w:left w:val="single" w:color="000000" w:sz="4" w:space="0"/>
              <w:bottom w:val="single" w:color="000000" w:sz="4" w:space="0"/>
              <w:right w:val="single" w:color="000000" w:sz="4" w:space="0"/>
            </w:tcBorders>
            <w:vAlign w:val="center"/>
          </w:tcPr>
          <w:p w14:paraId="2B3BEB3D">
            <w:pPr>
              <w:shd w:val="clear" w:color="auto" w:fill="FFFFFF"/>
              <w:spacing w:line="240" w:lineRule="exact"/>
              <w:jc w:val="center"/>
              <w:rPr>
                <w:rFonts w:hint="eastAsia" w:ascii="宋体" w:hAnsi="宋体" w:cs="宋体"/>
                <w:color w:val="auto"/>
                <w:szCs w:val="28"/>
              </w:rPr>
            </w:pPr>
            <w:r>
              <w:rPr>
                <w:rFonts w:ascii="宋体" w:hAnsi="宋体" w:cs="宋体"/>
                <w:color w:val="auto"/>
                <w:szCs w:val="28"/>
              </w:rPr>
              <w:t>6</w:t>
            </w:r>
          </w:p>
        </w:tc>
        <w:tc>
          <w:tcPr>
            <w:tcW w:w="3454" w:type="dxa"/>
            <w:tcBorders>
              <w:top w:val="nil"/>
              <w:left w:val="single" w:color="auto" w:sz="4" w:space="0"/>
              <w:bottom w:val="single" w:color="auto" w:sz="4" w:space="0"/>
              <w:right w:val="single" w:color="auto" w:sz="4" w:space="0"/>
            </w:tcBorders>
            <w:vAlign w:val="center"/>
          </w:tcPr>
          <w:p w14:paraId="34BC5F53">
            <w:pPr>
              <w:jc w:val="center"/>
              <w:rPr>
                <w:rFonts w:ascii="Calibri" w:hAnsi="Calibri"/>
                <w:color w:val="auto"/>
                <w:szCs w:val="28"/>
              </w:rPr>
            </w:pPr>
            <w:r>
              <w:rPr>
                <w:rFonts w:hint="eastAsia" w:ascii="Calibri" w:hAnsi="Calibri"/>
                <w:color w:val="auto"/>
                <w:sz w:val="20"/>
                <w:szCs w:val="20"/>
              </w:rPr>
              <w:t>维修升级硬盘</w:t>
            </w:r>
          </w:p>
        </w:tc>
        <w:tc>
          <w:tcPr>
            <w:tcW w:w="1276" w:type="dxa"/>
            <w:tcBorders>
              <w:top w:val="nil"/>
              <w:left w:val="nil"/>
              <w:bottom w:val="single" w:color="auto" w:sz="4" w:space="0"/>
              <w:right w:val="single" w:color="auto" w:sz="4" w:space="0"/>
            </w:tcBorders>
            <w:vAlign w:val="center"/>
          </w:tcPr>
          <w:p w14:paraId="41643707">
            <w:pPr>
              <w:jc w:val="center"/>
              <w:rPr>
                <w:rFonts w:ascii="Calibri" w:hAnsi="Calibri"/>
                <w:color w:val="auto"/>
                <w:szCs w:val="28"/>
              </w:rPr>
            </w:pPr>
            <w:r>
              <w:rPr>
                <w:rFonts w:hint="eastAsia" w:ascii="Calibri" w:hAnsi="Calibri"/>
                <w:color w:val="auto"/>
                <w:sz w:val="20"/>
                <w:szCs w:val="20"/>
              </w:rPr>
              <w:t>18</w:t>
            </w:r>
          </w:p>
        </w:tc>
        <w:tc>
          <w:tcPr>
            <w:tcW w:w="1134" w:type="dxa"/>
            <w:tcBorders>
              <w:top w:val="nil"/>
              <w:left w:val="nil"/>
              <w:bottom w:val="single" w:color="auto" w:sz="4" w:space="0"/>
              <w:right w:val="single" w:color="auto" w:sz="4" w:space="0"/>
            </w:tcBorders>
            <w:vAlign w:val="center"/>
          </w:tcPr>
          <w:p w14:paraId="3C9FDD30">
            <w:pPr>
              <w:spacing w:line="400" w:lineRule="exact"/>
              <w:jc w:val="center"/>
              <w:rPr>
                <w:rFonts w:ascii="Calibri" w:hAnsi="Calibri"/>
                <w:color w:val="auto"/>
                <w:szCs w:val="28"/>
              </w:rPr>
            </w:pPr>
            <w:r>
              <w:rPr>
                <w:rFonts w:hint="eastAsia" w:ascii="Calibri" w:hAnsi="Calibri"/>
                <w:color w:val="auto"/>
                <w:sz w:val="20"/>
                <w:szCs w:val="20"/>
              </w:rPr>
              <w:t>块</w:t>
            </w:r>
          </w:p>
        </w:tc>
        <w:tc>
          <w:tcPr>
            <w:tcW w:w="992" w:type="dxa"/>
            <w:vAlign w:val="center"/>
          </w:tcPr>
          <w:p w14:paraId="5BF54584">
            <w:pPr>
              <w:spacing w:line="400" w:lineRule="exact"/>
              <w:jc w:val="center"/>
              <w:rPr>
                <w:rFonts w:ascii="Calibri" w:hAnsi="Calibri"/>
                <w:color w:val="auto"/>
                <w:szCs w:val="28"/>
              </w:rPr>
            </w:pPr>
          </w:p>
        </w:tc>
      </w:tr>
      <w:tr w14:paraId="68A2D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tcBorders>
              <w:top w:val="single" w:color="000000" w:sz="4" w:space="0"/>
              <w:left w:val="single" w:color="000000" w:sz="4" w:space="0"/>
              <w:bottom w:val="single" w:color="000000" w:sz="4" w:space="0"/>
              <w:right w:val="single" w:color="000000" w:sz="4" w:space="0"/>
            </w:tcBorders>
            <w:vAlign w:val="center"/>
          </w:tcPr>
          <w:p w14:paraId="1075A72A">
            <w:pPr>
              <w:shd w:val="clear" w:color="auto" w:fill="FFFFFF"/>
              <w:spacing w:line="240" w:lineRule="exact"/>
              <w:jc w:val="center"/>
              <w:rPr>
                <w:rFonts w:hint="eastAsia" w:ascii="宋体" w:hAnsi="宋体" w:cs="宋体"/>
                <w:color w:val="auto"/>
                <w:szCs w:val="28"/>
              </w:rPr>
            </w:pPr>
            <w:r>
              <w:rPr>
                <w:rFonts w:ascii="宋体" w:hAnsi="宋体" w:cs="宋体"/>
                <w:color w:val="auto"/>
                <w:szCs w:val="28"/>
              </w:rPr>
              <w:t>7</w:t>
            </w:r>
          </w:p>
        </w:tc>
        <w:tc>
          <w:tcPr>
            <w:tcW w:w="3454" w:type="dxa"/>
            <w:tcBorders>
              <w:top w:val="nil"/>
              <w:left w:val="single" w:color="auto" w:sz="4" w:space="0"/>
              <w:bottom w:val="single" w:color="auto" w:sz="4" w:space="0"/>
              <w:right w:val="single" w:color="auto" w:sz="4" w:space="0"/>
            </w:tcBorders>
            <w:vAlign w:val="center"/>
          </w:tcPr>
          <w:p w14:paraId="0C9AA10C">
            <w:pPr>
              <w:jc w:val="center"/>
              <w:rPr>
                <w:rFonts w:ascii="Calibri" w:hAnsi="Calibri"/>
                <w:color w:val="auto"/>
                <w:szCs w:val="28"/>
              </w:rPr>
            </w:pPr>
            <w:r>
              <w:rPr>
                <w:rFonts w:hint="eastAsia" w:ascii="Calibri" w:hAnsi="Calibri"/>
                <w:color w:val="auto"/>
                <w:sz w:val="20"/>
                <w:szCs w:val="20"/>
              </w:rPr>
              <w:t>维修升级POE交换机</w:t>
            </w:r>
          </w:p>
        </w:tc>
        <w:tc>
          <w:tcPr>
            <w:tcW w:w="1276" w:type="dxa"/>
            <w:tcBorders>
              <w:top w:val="nil"/>
              <w:left w:val="nil"/>
              <w:bottom w:val="single" w:color="auto" w:sz="4" w:space="0"/>
              <w:right w:val="single" w:color="auto" w:sz="4" w:space="0"/>
            </w:tcBorders>
            <w:vAlign w:val="center"/>
          </w:tcPr>
          <w:p w14:paraId="41EFA22B">
            <w:pPr>
              <w:jc w:val="center"/>
              <w:rPr>
                <w:rFonts w:ascii="Calibri" w:hAnsi="Calibri"/>
                <w:color w:val="auto"/>
                <w:szCs w:val="28"/>
              </w:rPr>
            </w:pPr>
            <w:r>
              <w:rPr>
                <w:rFonts w:hint="eastAsia" w:ascii="Calibri" w:hAnsi="Calibri"/>
                <w:color w:val="auto"/>
                <w:sz w:val="20"/>
                <w:szCs w:val="20"/>
              </w:rPr>
              <w:t>2</w:t>
            </w:r>
          </w:p>
        </w:tc>
        <w:tc>
          <w:tcPr>
            <w:tcW w:w="1134" w:type="dxa"/>
            <w:tcBorders>
              <w:top w:val="nil"/>
              <w:left w:val="nil"/>
              <w:bottom w:val="single" w:color="auto" w:sz="4" w:space="0"/>
              <w:right w:val="single" w:color="auto" w:sz="4" w:space="0"/>
            </w:tcBorders>
            <w:vAlign w:val="center"/>
          </w:tcPr>
          <w:p w14:paraId="212D14C1">
            <w:pPr>
              <w:spacing w:line="400" w:lineRule="exact"/>
              <w:jc w:val="center"/>
              <w:rPr>
                <w:rFonts w:ascii="Calibri" w:hAnsi="Calibri"/>
                <w:color w:val="auto"/>
                <w:szCs w:val="28"/>
              </w:rPr>
            </w:pPr>
            <w:r>
              <w:rPr>
                <w:rFonts w:hint="eastAsia" w:ascii="Calibri" w:hAnsi="Calibri"/>
                <w:color w:val="auto"/>
                <w:sz w:val="20"/>
                <w:szCs w:val="20"/>
              </w:rPr>
              <w:t>台</w:t>
            </w:r>
          </w:p>
        </w:tc>
        <w:tc>
          <w:tcPr>
            <w:tcW w:w="992" w:type="dxa"/>
            <w:vAlign w:val="center"/>
          </w:tcPr>
          <w:p w14:paraId="5981EE61">
            <w:pPr>
              <w:spacing w:line="400" w:lineRule="exact"/>
              <w:jc w:val="center"/>
              <w:rPr>
                <w:rFonts w:ascii="Calibri" w:hAnsi="Calibri"/>
                <w:color w:val="auto"/>
                <w:szCs w:val="28"/>
              </w:rPr>
            </w:pPr>
          </w:p>
        </w:tc>
      </w:tr>
      <w:tr w14:paraId="6D829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tcBorders>
              <w:top w:val="single" w:color="000000" w:sz="4" w:space="0"/>
              <w:left w:val="single" w:color="000000" w:sz="4" w:space="0"/>
              <w:bottom w:val="single" w:color="000000" w:sz="4" w:space="0"/>
              <w:right w:val="single" w:color="000000" w:sz="4" w:space="0"/>
            </w:tcBorders>
            <w:vAlign w:val="center"/>
          </w:tcPr>
          <w:p w14:paraId="4A1B49B0">
            <w:pPr>
              <w:shd w:val="clear" w:color="auto" w:fill="FFFFFF"/>
              <w:spacing w:line="240" w:lineRule="exact"/>
              <w:jc w:val="center"/>
              <w:rPr>
                <w:rFonts w:hint="eastAsia" w:ascii="宋体" w:hAnsi="宋体" w:cs="宋体"/>
                <w:color w:val="auto"/>
                <w:szCs w:val="28"/>
              </w:rPr>
            </w:pPr>
            <w:r>
              <w:rPr>
                <w:rFonts w:ascii="宋体" w:hAnsi="宋体" w:cs="宋体"/>
                <w:color w:val="auto"/>
                <w:szCs w:val="28"/>
              </w:rPr>
              <w:t>8</w:t>
            </w:r>
          </w:p>
        </w:tc>
        <w:tc>
          <w:tcPr>
            <w:tcW w:w="3454" w:type="dxa"/>
            <w:tcBorders>
              <w:top w:val="nil"/>
              <w:left w:val="single" w:color="auto" w:sz="4" w:space="0"/>
              <w:bottom w:val="single" w:color="auto" w:sz="4" w:space="0"/>
              <w:right w:val="single" w:color="auto" w:sz="4" w:space="0"/>
            </w:tcBorders>
            <w:vAlign w:val="center"/>
          </w:tcPr>
          <w:p w14:paraId="13E6C2C0">
            <w:pPr>
              <w:jc w:val="center"/>
              <w:rPr>
                <w:rFonts w:ascii="Calibri" w:hAnsi="Calibri"/>
                <w:color w:val="auto"/>
                <w:szCs w:val="28"/>
              </w:rPr>
            </w:pPr>
            <w:r>
              <w:rPr>
                <w:rFonts w:hint="eastAsia" w:ascii="Calibri" w:hAnsi="Calibri"/>
                <w:color w:val="auto"/>
                <w:sz w:val="20"/>
                <w:szCs w:val="20"/>
              </w:rPr>
              <w:t>维修升级红外双鉴探测器</w:t>
            </w:r>
          </w:p>
        </w:tc>
        <w:tc>
          <w:tcPr>
            <w:tcW w:w="1276" w:type="dxa"/>
            <w:tcBorders>
              <w:top w:val="nil"/>
              <w:left w:val="nil"/>
              <w:bottom w:val="single" w:color="auto" w:sz="4" w:space="0"/>
              <w:right w:val="single" w:color="auto" w:sz="4" w:space="0"/>
            </w:tcBorders>
            <w:vAlign w:val="center"/>
          </w:tcPr>
          <w:p w14:paraId="5EE62E53">
            <w:pPr>
              <w:jc w:val="center"/>
              <w:rPr>
                <w:rFonts w:ascii="Calibri" w:hAnsi="Calibri"/>
                <w:color w:val="auto"/>
                <w:szCs w:val="28"/>
              </w:rPr>
            </w:pPr>
            <w:r>
              <w:rPr>
                <w:rFonts w:hint="eastAsia" w:ascii="Calibri" w:hAnsi="Calibri"/>
                <w:color w:val="auto"/>
                <w:sz w:val="20"/>
                <w:szCs w:val="20"/>
              </w:rPr>
              <w:t>1</w:t>
            </w:r>
          </w:p>
        </w:tc>
        <w:tc>
          <w:tcPr>
            <w:tcW w:w="1134" w:type="dxa"/>
            <w:tcBorders>
              <w:top w:val="nil"/>
              <w:left w:val="nil"/>
              <w:bottom w:val="single" w:color="auto" w:sz="4" w:space="0"/>
              <w:right w:val="single" w:color="auto" w:sz="4" w:space="0"/>
            </w:tcBorders>
            <w:vAlign w:val="center"/>
          </w:tcPr>
          <w:p w14:paraId="3F8C083C">
            <w:pPr>
              <w:spacing w:line="400" w:lineRule="exact"/>
              <w:jc w:val="center"/>
              <w:rPr>
                <w:rFonts w:ascii="Calibri" w:hAnsi="Calibri"/>
                <w:color w:val="auto"/>
                <w:szCs w:val="28"/>
              </w:rPr>
            </w:pPr>
            <w:r>
              <w:rPr>
                <w:rFonts w:hint="eastAsia" w:ascii="Calibri" w:hAnsi="Calibri"/>
                <w:color w:val="auto"/>
                <w:sz w:val="20"/>
                <w:szCs w:val="20"/>
              </w:rPr>
              <w:t>台</w:t>
            </w:r>
          </w:p>
        </w:tc>
        <w:tc>
          <w:tcPr>
            <w:tcW w:w="992" w:type="dxa"/>
            <w:vAlign w:val="center"/>
          </w:tcPr>
          <w:p w14:paraId="7A24B6B7">
            <w:pPr>
              <w:spacing w:line="400" w:lineRule="exact"/>
              <w:jc w:val="center"/>
              <w:rPr>
                <w:rFonts w:ascii="Calibri" w:hAnsi="Calibri"/>
                <w:color w:val="auto"/>
                <w:szCs w:val="28"/>
              </w:rPr>
            </w:pPr>
          </w:p>
        </w:tc>
      </w:tr>
      <w:tr w14:paraId="1468A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tcBorders>
              <w:top w:val="single" w:color="000000" w:sz="4" w:space="0"/>
              <w:left w:val="single" w:color="000000" w:sz="4" w:space="0"/>
              <w:bottom w:val="single" w:color="000000" w:sz="4" w:space="0"/>
              <w:right w:val="single" w:color="000000" w:sz="4" w:space="0"/>
            </w:tcBorders>
            <w:vAlign w:val="center"/>
          </w:tcPr>
          <w:p w14:paraId="450C21F1">
            <w:pPr>
              <w:shd w:val="clear" w:color="auto" w:fill="FFFFFF"/>
              <w:spacing w:line="240" w:lineRule="exact"/>
              <w:jc w:val="center"/>
              <w:rPr>
                <w:rFonts w:hint="eastAsia" w:ascii="宋体" w:hAnsi="宋体" w:cs="宋体"/>
                <w:color w:val="auto"/>
                <w:szCs w:val="28"/>
              </w:rPr>
            </w:pPr>
            <w:r>
              <w:rPr>
                <w:rFonts w:ascii="宋体" w:hAnsi="宋体" w:cs="宋体"/>
                <w:color w:val="auto"/>
                <w:szCs w:val="28"/>
              </w:rPr>
              <w:t>9</w:t>
            </w:r>
          </w:p>
        </w:tc>
        <w:tc>
          <w:tcPr>
            <w:tcW w:w="3454" w:type="dxa"/>
            <w:tcBorders>
              <w:top w:val="nil"/>
              <w:left w:val="single" w:color="auto" w:sz="4" w:space="0"/>
              <w:bottom w:val="single" w:color="auto" w:sz="4" w:space="0"/>
              <w:right w:val="single" w:color="auto" w:sz="4" w:space="0"/>
            </w:tcBorders>
            <w:vAlign w:val="center"/>
          </w:tcPr>
          <w:p w14:paraId="7D7EE999">
            <w:pPr>
              <w:jc w:val="center"/>
              <w:rPr>
                <w:rFonts w:ascii="Calibri" w:hAnsi="Calibri"/>
                <w:color w:val="auto"/>
                <w:szCs w:val="28"/>
              </w:rPr>
            </w:pPr>
            <w:r>
              <w:rPr>
                <w:rFonts w:hint="eastAsia" w:ascii="Calibri" w:hAnsi="Calibri"/>
                <w:color w:val="auto"/>
                <w:sz w:val="20"/>
                <w:szCs w:val="20"/>
              </w:rPr>
              <w:t>维修升级防区模块</w:t>
            </w:r>
          </w:p>
        </w:tc>
        <w:tc>
          <w:tcPr>
            <w:tcW w:w="1276" w:type="dxa"/>
            <w:tcBorders>
              <w:top w:val="nil"/>
              <w:left w:val="nil"/>
              <w:bottom w:val="single" w:color="auto" w:sz="4" w:space="0"/>
              <w:right w:val="single" w:color="auto" w:sz="4" w:space="0"/>
            </w:tcBorders>
            <w:vAlign w:val="center"/>
          </w:tcPr>
          <w:p w14:paraId="5BF0B348">
            <w:pPr>
              <w:jc w:val="center"/>
              <w:rPr>
                <w:rFonts w:ascii="Calibri" w:hAnsi="Calibri"/>
                <w:color w:val="auto"/>
                <w:szCs w:val="28"/>
              </w:rPr>
            </w:pPr>
            <w:r>
              <w:rPr>
                <w:rFonts w:hint="eastAsia" w:ascii="Calibri" w:hAnsi="Calibri"/>
                <w:color w:val="auto"/>
                <w:sz w:val="20"/>
                <w:szCs w:val="20"/>
              </w:rPr>
              <w:t>1</w:t>
            </w:r>
          </w:p>
        </w:tc>
        <w:tc>
          <w:tcPr>
            <w:tcW w:w="1134" w:type="dxa"/>
            <w:tcBorders>
              <w:top w:val="nil"/>
              <w:left w:val="nil"/>
              <w:bottom w:val="single" w:color="auto" w:sz="4" w:space="0"/>
              <w:right w:val="single" w:color="auto" w:sz="4" w:space="0"/>
            </w:tcBorders>
            <w:vAlign w:val="center"/>
          </w:tcPr>
          <w:p w14:paraId="3C1AC419">
            <w:pPr>
              <w:spacing w:line="400" w:lineRule="exact"/>
              <w:jc w:val="center"/>
              <w:rPr>
                <w:rFonts w:ascii="Calibri" w:hAnsi="Calibri"/>
                <w:color w:val="auto"/>
                <w:szCs w:val="28"/>
              </w:rPr>
            </w:pPr>
            <w:r>
              <w:rPr>
                <w:rFonts w:hint="eastAsia" w:ascii="Calibri" w:hAnsi="Calibri"/>
                <w:color w:val="auto"/>
                <w:sz w:val="20"/>
                <w:szCs w:val="20"/>
              </w:rPr>
              <w:t>台</w:t>
            </w:r>
          </w:p>
        </w:tc>
        <w:tc>
          <w:tcPr>
            <w:tcW w:w="992" w:type="dxa"/>
            <w:vAlign w:val="center"/>
          </w:tcPr>
          <w:p w14:paraId="69E1BEFB">
            <w:pPr>
              <w:spacing w:line="400" w:lineRule="exact"/>
              <w:jc w:val="center"/>
              <w:rPr>
                <w:rFonts w:ascii="Calibri" w:hAnsi="Calibri"/>
                <w:color w:val="auto"/>
                <w:szCs w:val="28"/>
              </w:rPr>
            </w:pPr>
          </w:p>
        </w:tc>
      </w:tr>
      <w:tr w14:paraId="2880C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tcBorders>
              <w:top w:val="single" w:color="000000" w:sz="4" w:space="0"/>
              <w:left w:val="single" w:color="000000" w:sz="4" w:space="0"/>
              <w:bottom w:val="single" w:color="000000" w:sz="4" w:space="0"/>
              <w:right w:val="single" w:color="000000" w:sz="4" w:space="0"/>
            </w:tcBorders>
            <w:vAlign w:val="center"/>
          </w:tcPr>
          <w:p w14:paraId="0D53BE83">
            <w:pPr>
              <w:shd w:val="clear" w:color="auto" w:fill="FFFFFF"/>
              <w:spacing w:line="240" w:lineRule="exact"/>
              <w:jc w:val="center"/>
              <w:rPr>
                <w:rFonts w:hint="eastAsia" w:ascii="宋体" w:hAnsi="宋体" w:cs="宋体"/>
                <w:color w:val="auto"/>
                <w:szCs w:val="28"/>
              </w:rPr>
            </w:pPr>
            <w:bookmarkStart w:id="3" w:name="_Hlk217571497"/>
            <w:r>
              <w:rPr>
                <w:rFonts w:ascii="宋体" w:hAnsi="宋体" w:cs="宋体"/>
                <w:color w:val="auto"/>
                <w:szCs w:val="28"/>
              </w:rPr>
              <w:t>10</w:t>
            </w:r>
          </w:p>
        </w:tc>
        <w:tc>
          <w:tcPr>
            <w:tcW w:w="3454" w:type="dxa"/>
            <w:tcBorders>
              <w:top w:val="single" w:color="auto" w:sz="4" w:space="0"/>
              <w:left w:val="single" w:color="auto" w:sz="4" w:space="0"/>
              <w:bottom w:val="single" w:color="auto" w:sz="4" w:space="0"/>
              <w:right w:val="single" w:color="auto" w:sz="4" w:space="0"/>
            </w:tcBorders>
            <w:vAlign w:val="center"/>
          </w:tcPr>
          <w:p w14:paraId="60C0567E">
            <w:pPr>
              <w:jc w:val="center"/>
              <w:rPr>
                <w:rFonts w:ascii="Calibri" w:hAnsi="Calibri"/>
                <w:color w:val="auto"/>
                <w:szCs w:val="28"/>
              </w:rPr>
            </w:pPr>
            <w:r>
              <w:rPr>
                <w:rFonts w:hint="eastAsia" w:ascii="Calibri" w:hAnsi="Calibri"/>
                <w:color w:val="auto"/>
                <w:sz w:val="20"/>
                <w:szCs w:val="20"/>
              </w:rPr>
              <w:t>维修升级门禁控制器</w:t>
            </w:r>
          </w:p>
        </w:tc>
        <w:tc>
          <w:tcPr>
            <w:tcW w:w="1276" w:type="dxa"/>
            <w:tcBorders>
              <w:top w:val="single" w:color="auto" w:sz="4" w:space="0"/>
              <w:left w:val="nil"/>
              <w:bottom w:val="single" w:color="auto" w:sz="4" w:space="0"/>
              <w:right w:val="single" w:color="auto" w:sz="4" w:space="0"/>
            </w:tcBorders>
            <w:vAlign w:val="center"/>
          </w:tcPr>
          <w:p w14:paraId="4FFF5EE4">
            <w:pPr>
              <w:jc w:val="center"/>
              <w:rPr>
                <w:rFonts w:ascii="Calibri" w:hAnsi="Calibri"/>
                <w:color w:val="auto"/>
                <w:szCs w:val="28"/>
              </w:rPr>
            </w:pPr>
            <w:r>
              <w:rPr>
                <w:rFonts w:hint="eastAsia" w:ascii="Calibri" w:hAnsi="Calibri"/>
                <w:color w:val="auto"/>
                <w:sz w:val="20"/>
                <w:szCs w:val="20"/>
              </w:rPr>
              <w:t>1</w:t>
            </w:r>
          </w:p>
        </w:tc>
        <w:tc>
          <w:tcPr>
            <w:tcW w:w="1134" w:type="dxa"/>
            <w:tcBorders>
              <w:top w:val="single" w:color="auto" w:sz="4" w:space="0"/>
              <w:left w:val="nil"/>
              <w:bottom w:val="single" w:color="auto" w:sz="4" w:space="0"/>
              <w:right w:val="single" w:color="auto" w:sz="4" w:space="0"/>
            </w:tcBorders>
            <w:vAlign w:val="center"/>
          </w:tcPr>
          <w:p w14:paraId="12E82E91">
            <w:pPr>
              <w:widowControl/>
              <w:jc w:val="center"/>
              <w:rPr>
                <w:rFonts w:ascii="Calibri" w:hAnsi="Calibri"/>
                <w:color w:val="auto"/>
                <w:szCs w:val="28"/>
              </w:rPr>
            </w:pPr>
            <w:r>
              <w:rPr>
                <w:rFonts w:hint="eastAsia" w:ascii="Calibri" w:hAnsi="Calibri"/>
                <w:color w:val="auto"/>
                <w:sz w:val="20"/>
                <w:szCs w:val="20"/>
              </w:rPr>
              <w:t>台</w:t>
            </w:r>
          </w:p>
        </w:tc>
        <w:tc>
          <w:tcPr>
            <w:tcW w:w="992" w:type="dxa"/>
            <w:vAlign w:val="center"/>
          </w:tcPr>
          <w:p w14:paraId="704F2D11">
            <w:pPr>
              <w:spacing w:line="400" w:lineRule="exact"/>
              <w:jc w:val="center"/>
              <w:rPr>
                <w:rFonts w:ascii="Calibri" w:hAnsi="Calibri"/>
                <w:color w:val="auto"/>
                <w:szCs w:val="28"/>
              </w:rPr>
            </w:pPr>
          </w:p>
        </w:tc>
      </w:tr>
      <w:bookmarkEnd w:id="3"/>
      <w:tr w14:paraId="4BB0C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tcBorders>
              <w:top w:val="single" w:color="000000" w:sz="4" w:space="0"/>
              <w:left w:val="single" w:color="000000" w:sz="4" w:space="0"/>
              <w:bottom w:val="single" w:color="000000" w:sz="4" w:space="0"/>
              <w:right w:val="single" w:color="000000" w:sz="4" w:space="0"/>
            </w:tcBorders>
            <w:vAlign w:val="center"/>
          </w:tcPr>
          <w:p w14:paraId="707CF38E">
            <w:pPr>
              <w:shd w:val="clear" w:color="auto" w:fill="FFFFFF"/>
              <w:spacing w:line="240" w:lineRule="exact"/>
              <w:jc w:val="center"/>
              <w:rPr>
                <w:rFonts w:hint="eastAsia" w:ascii="宋体" w:hAnsi="宋体" w:cs="宋体"/>
                <w:color w:val="auto"/>
                <w:szCs w:val="28"/>
              </w:rPr>
            </w:pPr>
            <w:r>
              <w:rPr>
                <w:rFonts w:ascii="宋体" w:hAnsi="宋体" w:cs="宋体"/>
                <w:color w:val="auto"/>
                <w:szCs w:val="28"/>
              </w:rPr>
              <w:t>11</w:t>
            </w:r>
          </w:p>
        </w:tc>
        <w:tc>
          <w:tcPr>
            <w:tcW w:w="3454" w:type="dxa"/>
            <w:tcBorders>
              <w:top w:val="nil"/>
              <w:left w:val="single" w:color="auto" w:sz="4" w:space="0"/>
              <w:bottom w:val="single" w:color="auto" w:sz="4" w:space="0"/>
              <w:right w:val="single" w:color="auto" w:sz="4" w:space="0"/>
            </w:tcBorders>
            <w:vAlign w:val="center"/>
          </w:tcPr>
          <w:p w14:paraId="0498905E">
            <w:pPr>
              <w:jc w:val="center"/>
              <w:rPr>
                <w:rFonts w:ascii="Calibri" w:hAnsi="Calibri"/>
                <w:color w:val="auto"/>
                <w:szCs w:val="28"/>
              </w:rPr>
            </w:pPr>
            <w:r>
              <w:rPr>
                <w:rFonts w:hint="eastAsia" w:ascii="Calibri" w:hAnsi="Calibri"/>
                <w:color w:val="auto"/>
                <w:sz w:val="20"/>
                <w:szCs w:val="20"/>
              </w:rPr>
              <w:t>维修升级读卡器</w:t>
            </w:r>
          </w:p>
        </w:tc>
        <w:tc>
          <w:tcPr>
            <w:tcW w:w="1276" w:type="dxa"/>
            <w:tcBorders>
              <w:top w:val="nil"/>
              <w:left w:val="nil"/>
              <w:bottom w:val="single" w:color="auto" w:sz="4" w:space="0"/>
              <w:right w:val="single" w:color="auto" w:sz="4" w:space="0"/>
            </w:tcBorders>
            <w:vAlign w:val="center"/>
          </w:tcPr>
          <w:p w14:paraId="19847B2F">
            <w:pPr>
              <w:widowControl/>
              <w:jc w:val="center"/>
              <w:rPr>
                <w:rFonts w:ascii="Calibri" w:hAnsi="Calibri"/>
                <w:color w:val="auto"/>
                <w:szCs w:val="28"/>
              </w:rPr>
            </w:pPr>
            <w:r>
              <w:rPr>
                <w:rFonts w:hint="eastAsia" w:ascii="Calibri" w:hAnsi="Calibri"/>
                <w:color w:val="auto"/>
                <w:sz w:val="20"/>
                <w:szCs w:val="20"/>
              </w:rPr>
              <w:t>2</w:t>
            </w:r>
          </w:p>
        </w:tc>
        <w:tc>
          <w:tcPr>
            <w:tcW w:w="1134" w:type="dxa"/>
            <w:tcBorders>
              <w:top w:val="nil"/>
              <w:left w:val="nil"/>
              <w:bottom w:val="single" w:color="auto" w:sz="4" w:space="0"/>
              <w:right w:val="single" w:color="auto" w:sz="4" w:space="0"/>
            </w:tcBorders>
            <w:vAlign w:val="center"/>
          </w:tcPr>
          <w:p w14:paraId="0A7669F5">
            <w:pPr>
              <w:widowControl/>
              <w:jc w:val="center"/>
              <w:rPr>
                <w:rFonts w:ascii="Calibri" w:hAnsi="Calibri"/>
                <w:color w:val="auto"/>
                <w:szCs w:val="28"/>
              </w:rPr>
            </w:pPr>
            <w:r>
              <w:rPr>
                <w:rFonts w:hint="eastAsia" w:ascii="Calibri" w:hAnsi="Calibri"/>
                <w:color w:val="auto"/>
                <w:sz w:val="20"/>
                <w:szCs w:val="20"/>
              </w:rPr>
              <w:t>套</w:t>
            </w:r>
          </w:p>
        </w:tc>
        <w:tc>
          <w:tcPr>
            <w:tcW w:w="992" w:type="dxa"/>
            <w:vAlign w:val="center"/>
          </w:tcPr>
          <w:p w14:paraId="7BCB9219">
            <w:pPr>
              <w:spacing w:line="400" w:lineRule="exact"/>
              <w:jc w:val="center"/>
              <w:rPr>
                <w:rFonts w:ascii="Calibri" w:hAnsi="Calibri"/>
                <w:color w:val="auto"/>
                <w:szCs w:val="28"/>
              </w:rPr>
            </w:pPr>
          </w:p>
        </w:tc>
      </w:tr>
      <w:tr w14:paraId="20AAF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tcBorders>
              <w:top w:val="single" w:color="000000" w:sz="4" w:space="0"/>
              <w:left w:val="single" w:color="000000" w:sz="4" w:space="0"/>
              <w:bottom w:val="single" w:color="000000" w:sz="4" w:space="0"/>
              <w:right w:val="single" w:color="000000" w:sz="4" w:space="0"/>
            </w:tcBorders>
            <w:vAlign w:val="center"/>
          </w:tcPr>
          <w:p w14:paraId="58FB7DB2">
            <w:pPr>
              <w:shd w:val="clear" w:color="auto" w:fill="FFFFFF"/>
              <w:spacing w:line="240" w:lineRule="exact"/>
              <w:jc w:val="center"/>
              <w:rPr>
                <w:rFonts w:hint="eastAsia" w:ascii="宋体" w:hAnsi="宋体" w:cs="宋体"/>
                <w:color w:val="auto"/>
                <w:szCs w:val="28"/>
              </w:rPr>
            </w:pPr>
            <w:r>
              <w:rPr>
                <w:rFonts w:ascii="宋体" w:hAnsi="宋体" w:cs="宋体"/>
                <w:color w:val="auto"/>
                <w:szCs w:val="28"/>
              </w:rPr>
              <w:t>12</w:t>
            </w:r>
          </w:p>
        </w:tc>
        <w:tc>
          <w:tcPr>
            <w:tcW w:w="3454" w:type="dxa"/>
            <w:tcBorders>
              <w:top w:val="nil"/>
              <w:left w:val="single" w:color="auto" w:sz="4" w:space="0"/>
              <w:bottom w:val="single" w:color="auto" w:sz="4" w:space="0"/>
              <w:right w:val="single" w:color="auto" w:sz="4" w:space="0"/>
            </w:tcBorders>
            <w:vAlign w:val="center"/>
          </w:tcPr>
          <w:p w14:paraId="4311F7F8">
            <w:pPr>
              <w:jc w:val="center"/>
              <w:rPr>
                <w:rFonts w:ascii="Calibri" w:hAnsi="Calibri"/>
                <w:color w:val="auto"/>
                <w:szCs w:val="28"/>
              </w:rPr>
            </w:pPr>
            <w:r>
              <w:rPr>
                <w:rFonts w:hint="eastAsia" w:ascii="Calibri" w:hAnsi="Calibri"/>
                <w:color w:val="auto"/>
                <w:sz w:val="20"/>
                <w:szCs w:val="20"/>
              </w:rPr>
              <w:t>维修升级双门磁力锁</w:t>
            </w:r>
          </w:p>
        </w:tc>
        <w:tc>
          <w:tcPr>
            <w:tcW w:w="1276" w:type="dxa"/>
            <w:tcBorders>
              <w:top w:val="nil"/>
              <w:left w:val="nil"/>
              <w:bottom w:val="single" w:color="auto" w:sz="4" w:space="0"/>
              <w:right w:val="single" w:color="auto" w:sz="4" w:space="0"/>
            </w:tcBorders>
            <w:vAlign w:val="center"/>
          </w:tcPr>
          <w:p w14:paraId="200F93CE">
            <w:pPr>
              <w:jc w:val="center"/>
              <w:rPr>
                <w:rFonts w:ascii="Calibri" w:hAnsi="Calibri"/>
                <w:color w:val="auto"/>
                <w:szCs w:val="28"/>
              </w:rPr>
            </w:pPr>
            <w:r>
              <w:rPr>
                <w:rFonts w:hint="eastAsia" w:ascii="Calibri" w:hAnsi="Calibri"/>
                <w:color w:val="auto"/>
                <w:sz w:val="20"/>
                <w:szCs w:val="20"/>
              </w:rPr>
              <w:t>1</w:t>
            </w:r>
          </w:p>
        </w:tc>
        <w:tc>
          <w:tcPr>
            <w:tcW w:w="1134" w:type="dxa"/>
            <w:tcBorders>
              <w:top w:val="nil"/>
              <w:left w:val="nil"/>
              <w:bottom w:val="single" w:color="auto" w:sz="4" w:space="0"/>
              <w:right w:val="single" w:color="auto" w:sz="4" w:space="0"/>
            </w:tcBorders>
            <w:vAlign w:val="center"/>
          </w:tcPr>
          <w:p w14:paraId="10A61809">
            <w:pPr>
              <w:spacing w:line="400" w:lineRule="exact"/>
              <w:jc w:val="center"/>
              <w:rPr>
                <w:rFonts w:ascii="Calibri" w:hAnsi="Calibri"/>
                <w:color w:val="auto"/>
                <w:szCs w:val="28"/>
              </w:rPr>
            </w:pPr>
            <w:r>
              <w:rPr>
                <w:rFonts w:hint="eastAsia" w:ascii="Calibri" w:hAnsi="Calibri"/>
                <w:color w:val="auto"/>
                <w:sz w:val="20"/>
                <w:szCs w:val="20"/>
              </w:rPr>
              <w:t>套</w:t>
            </w:r>
          </w:p>
        </w:tc>
        <w:tc>
          <w:tcPr>
            <w:tcW w:w="992" w:type="dxa"/>
            <w:vAlign w:val="center"/>
          </w:tcPr>
          <w:p w14:paraId="4EF4CEB6">
            <w:pPr>
              <w:spacing w:line="400" w:lineRule="exact"/>
              <w:jc w:val="center"/>
              <w:rPr>
                <w:rFonts w:ascii="Calibri" w:hAnsi="Calibri"/>
                <w:color w:val="auto"/>
                <w:szCs w:val="28"/>
              </w:rPr>
            </w:pPr>
          </w:p>
        </w:tc>
      </w:tr>
      <w:tr w14:paraId="4BA60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tcBorders>
              <w:top w:val="single" w:color="000000" w:sz="4" w:space="0"/>
              <w:left w:val="single" w:color="000000" w:sz="4" w:space="0"/>
              <w:bottom w:val="single" w:color="000000" w:sz="4" w:space="0"/>
              <w:right w:val="single" w:color="000000" w:sz="4" w:space="0"/>
            </w:tcBorders>
            <w:vAlign w:val="center"/>
          </w:tcPr>
          <w:p w14:paraId="595A0D4C">
            <w:pPr>
              <w:shd w:val="clear" w:color="auto" w:fill="FFFFFF"/>
              <w:spacing w:line="240" w:lineRule="exact"/>
              <w:jc w:val="center"/>
              <w:rPr>
                <w:rFonts w:hint="eastAsia" w:ascii="宋体" w:hAnsi="宋体" w:cs="宋体"/>
                <w:color w:val="auto"/>
                <w:szCs w:val="28"/>
              </w:rPr>
            </w:pPr>
            <w:r>
              <w:rPr>
                <w:rFonts w:ascii="宋体" w:hAnsi="宋体" w:cs="宋体"/>
                <w:color w:val="auto"/>
                <w:szCs w:val="28"/>
              </w:rPr>
              <w:t>13</w:t>
            </w:r>
          </w:p>
        </w:tc>
        <w:tc>
          <w:tcPr>
            <w:tcW w:w="3454" w:type="dxa"/>
            <w:tcBorders>
              <w:top w:val="nil"/>
              <w:left w:val="single" w:color="auto" w:sz="4" w:space="0"/>
              <w:bottom w:val="single" w:color="auto" w:sz="4" w:space="0"/>
              <w:right w:val="single" w:color="auto" w:sz="4" w:space="0"/>
            </w:tcBorders>
            <w:vAlign w:val="center"/>
          </w:tcPr>
          <w:p w14:paraId="6EBCF64C">
            <w:pPr>
              <w:jc w:val="center"/>
              <w:rPr>
                <w:rFonts w:ascii="Calibri" w:hAnsi="Calibri"/>
                <w:color w:val="auto"/>
                <w:szCs w:val="28"/>
              </w:rPr>
            </w:pPr>
            <w:r>
              <w:rPr>
                <w:rFonts w:hint="eastAsia" w:ascii="Calibri" w:hAnsi="Calibri"/>
                <w:color w:val="auto"/>
                <w:sz w:val="20"/>
                <w:szCs w:val="20"/>
              </w:rPr>
              <w:t>更换电源适配器</w:t>
            </w:r>
          </w:p>
        </w:tc>
        <w:tc>
          <w:tcPr>
            <w:tcW w:w="1276" w:type="dxa"/>
            <w:tcBorders>
              <w:top w:val="nil"/>
              <w:left w:val="nil"/>
              <w:bottom w:val="single" w:color="auto" w:sz="4" w:space="0"/>
              <w:right w:val="single" w:color="auto" w:sz="4" w:space="0"/>
            </w:tcBorders>
            <w:vAlign w:val="center"/>
          </w:tcPr>
          <w:p w14:paraId="0C652064">
            <w:pPr>
              <w:jc w:val="center"/>
              <w:rPr>
                <w:rFonts w:ascii="Calibri" w:hAnsi="Calibri"/>
                <w:color w:val="auto"/>
                <w:szCs w:val="28"/>
              </w:rPr>
            </w:pPr>
            <w:r>
              <w:rPr>
                <w:rFonts w:hint="eastAsia" w:ascii="Calibri" w:hAnsi="Calibri"/>
                <w:color w:val="auto"/>
                <w:sz w:val="20"/>
                <w:szCs w:val="20"/>
              </w:rPr>
              <w:t>1</w:t>
            </w:r>
          </w:p>
        </w:tc>
        <w:tc>
          <w:tcPr>
            <w:tcW w:w="1134" w:type="dxa"/>
            <w:tcBorders>
              <w:top w:val="nil"/>
              <w:left w:val="nil"/>
              <w:bottom w:val="single" w:color="auto" w:sz="4" w:space="0"/>
              <w:right w:val="single" w:color="auto" w:sz="4" w:space="0"/>
            </w:tcBorders>
            <w:vAlign w:val="center"/>
          </w:tcPr>
          <w:p w14:paraId="1E984371">
            <w:pPr>
              <w:spacing w:line="400" w:lineRule="exact"/>
              <w:jc w:val="center"/>
              <w:rPr>
                <w:rFonts w:ascii="Calibri" w:hAnsi="Calibri"/>
                <w:color w:val="auto"/>
                <w:szCs w:val="28"/>
              </w:rPr>
            </w:pPr>
            <w:r>
              <w:rPr>
                <w:rFonts w:hint="eastAsia" w:ascii="Calibri" w:hAnsi="Calibri"/>
                <w:color w:val="auto"/>
                <w:sz w:val="20"/>
                <w:szCs w:val="20"/>
              </w:rPr>
              <w:t>台</w:t>
            </w:r>
          </w:p>
        </w:tc>
        <w:tc>
          <w:tcPr>
            <w:tcW w:w="992" w:type="dxa"/>
            <w:vAlign w:val="center"/>
          </w:tcPr>
          <w:p w14:paraId="526018D9">
            <w:pPr>
              <w:spacing w:line="400" w:lineRule="exact"/>
              <w:jc w:val="center"/>
              <w:rPr>
                <w:rFonts w:ascii="Calibri" w:hAnsi="Calibri"/>
                <w:color w:val="auto"/>
                <w:szCs w:val="28"/>
              </w:rPr>
            </w:pPr>
          </w:p>
        </w:tc>
      </w:tr>
      <w:tr w14:paraId="178ED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tcBorders>
              <w:top w:val="single" w:color="000000" w:sz="4" w:space="0"/>
              <w:left w:val="single" w:color="000000" w:sz="4" w:space="0"/>
              <w:bottom w:val="single" w:color="000000" w:sz="4" w:space="0"/>
              <w:right w:val="single" w:color="000000" w:sz="4" w:space="0"/>
            </w:tcBorders>
            <w:vAlign w:val="center"/>
          </w:tcPr>
          <w:p w14:paraId="3C1A092B">
            <w:pPr>
              <w:shd w:val="clear" w:color="auto" w:fill="FFFFFF"/>
              <w:spacing w:line="240" w:lineRule="exact"/>
              <w:jc w:val="center"/>
              <w:rPr>
                <w:rFonts w:hint="eastAsia" w:ascii="宋体" w:hAnsi="宋体" w:cs="宋体"/>
                <w:color w:val="auto"/>
                <w:szCs w:val="28"/>
              </w:rPr>
            </w:pPr>
            <w:r>
              <w:rPr>
                <w:rFonts w:ascii="宋体" w:hAnsi="宋体" w:cs="宋体"/>
                <w:color w:val="auto"/>
                <w:szCs w:val="28"/>
              </w:rPr>
              <w:t>14</w:t>
            </w:r>
          </w:p>
        </w:tc>
        <w:tc>
          <w:tcPr>
            <w:tcW w:w="3454" w:type="dxa"/>
            <w:tcBorders>
              <w:top w:val="nil"/>
              <w:left w:val="single" w:color="auto" w:sz="4" w:space="0"/>
              <w:bottom w:val="single" w:color="auto" w:sz="4" w:space="0"/>
              <w:right w:val="single" w:color="auto" w:sz="4" w:space="0"/>
            </w:tcBorders>
            <w:vAlign w:val="center"/>
          </w:tcPr>
          <w:p w14:paraId="4DDE87FE">
            <w:pPr>
              <w:jc w:val="center"/>
              <w:rPr>
                <w:rFonts w:ascii="Calibri" w:hAnsi="Calibri"/>
                <w:color w:val="auto"/>
                <w:szCs w:val="28"/>
              </w:rPr>
            </w:pPr>
            <w:r>
              <w:rPr>
                <w:rFonts w:hint="eastAsia" w:ascii="Calibri" w:hAnsi="Calibri"/>
                <w:color w:val="auto"/>
                <w:sz w:val="20"/>
                <w:szCs w:val="20"/>
              </w:rPr>
              <w:t>升级显示器</w:t>
            </w:r>
          </w:p>
        </w:tc>
        <w:tc>
          <w:tcPr>
            <w:tcW w:w="1276" w:type="dxa"/>
            <w:tcBorders>
              <w:top w:val="nil"/>
              <w:left w:val="nil"/>
              <w:bottom w:val="single" w:color="auto" w:sz="4" w:space="0"/>
              <w:right w:val="single" w:color="auto" w:sz="4" w:space="0"/>
            </w:tcBorders>
            <w:vAlign w:val="center"/>
          </w:tcPr>
          <w:p w14:paraId="333059E1">
            <w:pPr>
              <w:jc w:val="center"/>
              <w:rPr>
                <w:rFonts w:ascii="Calibri" w:hAnsi="Calibri"/>
                <w:color w:val="auto"/>
                <w:szCs w:val="28"/>
              </w:rPr>
            </w:pPr>
            <w:r>
              <w:rPr>
                <w:rFonts w:hint="eastAsia" w:ascii="Calibri" w:hAnsi="Calibri"/>
                <w:color w:val="auto"/>
                <w:sz w:val="20"/>
                <w:szCs w:val="20"/>
              </w:rPr>
              <w:t>2</w:t>
            </w:r>
          </w:p>
        </w:tc>
        <w:tc>
          <w:tcPr>
            <w:tcW w:w="1134" w:type="dxa"/>
            <w:tcBorders>
              <w:top w:val="nil"/>
              <w:left w:val="nil"/>
              <w:bottom w:val="single" w:color="auto" w:sz="4" w:space="0"/>
              <w:right w:val="single" w:color="auto" w:sz="4" w:space="0"/>
            </w:tcBorders>
            <w:vAlign w:val="center"/>
          </w:tcPr>
          <w:p w14:paraId="60F4D6FE">
            <w:pPr>
              <w:spacing w:line="400" w:lineRule="exact"/>
              <w:jc w:val="center"/>
              <w:rPr>
                <w:rFonts w:ascii="Calibri" w:hAnsi="Calibri"/>
                <w:color w:val="auto"/>
                <w:szCs w:val="28"/>
              </w:rPr>
            </w:pPr>
            <w:r>
              <w:rPr>
                <w:rFonts w:hint="eastAsia" w:ascii="Calibri" w:hAnsi="Calibri"/>
                <w:color w:val="auto"/>
                <w:sz w:val="20"/>
                <w:szCs w:val="20"/>
              </w:rPr>
              <w:t>台</w:t>
            </w:r>
          </w:p>
        </w:tc>
        <w:tc>
          <w:tcPr>
            <w:tcW w:w="992" w:type="dxa"/>
            <w:vAlign w:val="center"/>
          </w:tcPr>
          <w:p w14:paraId="2BE8A857">
            <w:pPr>
              <w:spacing w:line="400" w:lineRule="exact"/>
              <w:jc w:val="center"/>
              <w:rPr>
                <w:rFonts w:ascii="Calibri" w:hAnsi="Calibri"/>
                <w:color w:val="auto"/>
                <w:szCs w:val="28"/>
              </w:rPr>
            </w:pPr>
          </w:p>
        </w:tc>
      </w:tr>
      <w:tr w14:paraId="0C3FB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tcBorders>
              <w:top w:val="single" w:color="000000" w:sz="4" w:space="0"/>
              <w:left w:val="single" w:color="000000" w:sz="4" w:space="0"/>
              <w:bottom w:val="single" w:color="000000" w:sz="4" w:space="0"/>
              <w:right w:val="single" w:color="auto" w:sz="4" w:space="0"/>
            </w:tcBorders>
            <w:vAlign w:val="center"/>
          </w:tcPr>
          <w:p w14:paraId="5D143250">
            <w:pPr>
              <w:shd w:val="clear" w:color="auto" w:fill="FFFFFF"/>
              <w:spacing w:line="240" w:lineRule="exact"/>
              <w:jc w:val="center"/>
              <w:rPr>
                <w:rFonts w:hint="eastAsia" w:ascii="宋体" w:hAnsi="宋体" w:cs="宋体"/>
                <w:color w:val="auto"/>
                <w:szCs w:val="28"/>
              </w:rPr>
            </w:pPr>
            <w:r>
              <w:rPr>
                <w:rFonts w:ascii="宋体" w:hAnsi="宋体" w:cs="宋体"/>
                <w:color w:val="auto"/>
                <w:szCs w:val="28"/>
              </w:rPr>
              <w:t>15</w:t>
            </w:r>
          </w:p>
        </w:tc>
        <w:tc>
          <w:tcPr>
            <w:tcW w:w="3454" w:type="dxa"/>
            <w:tcBorders>
              <w:top w:val="nil"/>
              <w:left w:val="single" w:color="auto" w:sz="4" w:space="0"/>
              <w:bottom w:val="nil"/>
              <w:right w:val="single" w:color="auto" w:sz="4" w:space="0"/>
            </w:tcBorders>
            <w:vAlign w:val="center"/>
          </w:tcPr>
          <w:p w14:paraId="6ADB1CC6">
            <w:pPr>
              <w:jc w:val="center"/>
              <w:rPr>
                <w:rFonts w:ascii="Calibri" w:hAnsi="Calibri"/>
                <w:color w:val="auto"/>
                <w:szCs w:val="28"/>
              </w:rPr>
            </w:pPr>
            <w:r>
              <w:rPr>
                <w:rFonts w:hint="eastAsia" w:ascii="Calibri" w:hAnsi="Calibri"/>
                <w:color w:val="auto"/>
                <w:sz w:val="20"/>
                <w:szCs w:val="20"/>
              </w:rPr>
              <w:t>维修升级高清解码器</w:t>
            </w:r>
          </w:p>
        </w:tc>
        <w:tc>
          <w:tcPr>
            <w:tcW w:w="1276" w:type="dxa"/>
            <w:tcBorders>
              <w:top w:val="nil"/>
              <w:left w:val="nil"/>
              <w:bottom w:val="nil"/>
              <w:right w:val="single" w:color="auto" w:sz="4" w:space="0"/>
            </w:tcBorders>
            <w:vAlign w:val="center"/>
          </w:tcPr>
          <w:p w14:paraId="591DACB8">
            <w:pPr>
              <w:jc w:val="center"/>
              <w:rPr>
                <w:rFonts w:ascii="Calibri" w:hAnsi="Calibri"/>
                <w:color w:val="auto"/>
                <w:szCs w:val="28"/>
              </w:rPr>
            </w:pPr>
            <w:r>
              <w:rPr>
                <w:rFonts w:hint="eastAsia" w:ascii="Calibri" w:hAnsi="Calibri"/>
                <w:color w:val="auto"/>
                <w:sz w:val="20"/>
                <w:szCs w:val="20"/>
              </w:rPr>
              <w:t>2</w:t>
            </w:r>
          </w:p>
        </w:tc>
        <w:tc>
          <w:tcPr>
            <w:tcW w:w="1134" w:type="dxa"/>
            <w:tcBorders>
              <w:top w:val="nil"/>
              <w:left w:val="nil"/>
              <w:bottom w:val="nil"/>
              <w:right w:val="single" w:color="auto" w:sz="4" w:space="0"/>
            </w:tcBorders>
            <w:vAlign w:val="center"/>
          </w:tcPr>
          <w:p w14:paraId="6278035B">
            <w:pPr>
              <w:spacing w:line="400" w:lineRule="exact"/>
              <w:jc w:val="center"/>
              <w:rPr>
                <w:rFonts w:ascii="Calibri" w:hAnsi="Calibri"/>
                <w:color w:val="auto"/>
                <w:szCs w:val="28"/>
              </w:rPr>
            </w:pPr>
            <w:r>
              <w:rPr>
                <w:rFonts w:hint="eastAsia" w:ascii="Calibri" w:hAnsi="Calibri"/>
                <w:color w:val="auto"/>
                <w:sz w:val="20"/>
                <w:szCs w:val="20"/>
              </w:rPr>
              <w:t>台</w:t>
            </w:r>
          </w:p>
        </w:tc>
        <w:tc>
          <w:tcPr>
            <w:tcW w:w="992" w:type="dxa"/>
            <w:vAlign w:val="center"/>
          </w:tcPr>
          <w:p w14:paraId="3125A535">
            <w:pPr>
              <w:spacing w:line="400" w:lineRule="exact"/>
              <w:jc w:val="center"/>
              <w:rPr>
                <w:rFonts w:ascii="Calibri" w:hAnsi="Calibri"/>
                <w:color w:val="auto"/>
                <w:szCs w:val="28"/>
              </w:rPr>
            </w:pPr>
          </w:p>
        </w:tc>
      </w:tr>
      <w:tr w14:paraId="377EF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tcBorders>
              <w:top w:val="single" w:color="000000" w:sz="4" w:space="0"/>
              <w:left w:val="single" w:color="000000" w:sz="4" w:space="0"/>
              <w:bottom w:val="single" w:color="000000" w:sz="4" w:space="0"/>
              <w:right w:val="single" w:color="auto" w:sz="4" w:space="0"/>
            </w:tcBorders>
            <w:vAlign w:val="center"/>
          </w:tcPr>
          <w:p w14:paraId="115A51BF">
            <w:pPr>
              <w:shd w:val="clear" w:color="auto" w:fill="FFFFFF"/>
              <w:spacing w:line="240" w:lineRule="exact"/>
              <w:jc w:val="center"/>
              <w:rPr>
                <w:rFonts w:ascii="宋体" w:hAnsi="宋体" w:cs="宋体"/>
                <w:color w:val="auto"/>
                <w:szCs w:val="28"/>
              </w:rPr>
            </w:pPr>
            <w:r>
              <w:rPr>
                <w:rFonts w:hint="eastAsia" w:ascii="宋体" w:hAnsi="宋体" w:cs="宋体"/>
                <w:color w:val="auto"/>
                <w:szCs w:val="28"/>
              </w:rPr>
              <w:t>16</w:t>
            </w:r>
          </w:p>
        </w:tc>
        <w:tc>
          <w:tcPr>
            <w:tcW w:w="3454" w:type="dxa"/>
            <w:tcBorders>
              <w:top w:val="single" w:color="auto" w:sz="4" w:space="0"/>
              <w:left w:val="single" w:color="auto" w:sz="4" w:space="0"/>
              <w:bottom w:val="single" w:color="auto" w:sz="4" w:space="0"/>
              <w:right w:val="single" w:color="auto" w:sz="4" w:space="0"/>
            </w:tcBorders>
            <w:vAlign w:val="center"/>
          </w:tcPr>
          <w:p w14:paraId="50FED3A5">
            <w:pPr>
              <w:jc w:val="center"/>
              <w:rPr>
                <w:rFonts w:ascii="Calibri" w:hAnsi="Calibri"/>
                <w:color w:val="auto"/>
                <w:szCs w:val="28"/>
              </w:rPr>
            </w:pPr>
            <w:r>
              <w:rPr>
                <w:rFonts w:hint="eastAsia" w:ascii="Calibri" w:hAnsi="Calibri"/>
                <w:color w:val="auto"/>
                <w:sz w:val="20"/>
                <w:szCs w:val="20"/>
              </w:rPr>
              <w:t>电源线</w:t>
            </w:r>
          </w:p>
        </w:tc>
        <w:tc>
          <w:tcPr>
            <w:tcW w:w="1276" w:type="dxa"/>
            <w:tcBorders>
              <w:top w:val="single" w:color="auto" w:sz="4" w:space="0"/>
              <w:left w:val="nil"/>
              <w:bottom w:val="single" w:color="auto" w:sz="4" w:space="0"/>
              <w:right w:val="single" w:color="auto" w:sz="4" w:space="0"/>
            </w:tcBorders>
            <w:vAlign w:val="center"/>
          </w:tcPr>
          <w:p w14:paraId="5B0A30D0">
            <w:pPr>
              <w:jc w:val="center"/>
              <w:rPr>
                <w:rFonts w:ascii="Calibri" w:hAnsi="Calibri"/>
                <w:color w:val="auto"/>
                <w:szCs w:val="28"/>
              </w:rPr>
            </w:pPr>
            <w:r>
              <w:rPr>
                <w:rFonts w:hint="eastAsia" w:ascii="Calibri" w:hAnsi="Calibri"/>
                <w:color w:val="auto"/>
                <w:sz w:val="20"/>
                <w:szCs w:val="20"/>
              </w:rPr>
              <w:t>200</w:t>
            </w:r>
          </w:p>
        </w:tc>
        <w:tc>
          <w:tcPr>
            <w:tcW w:w="1134" w:type="dxa"/>
            <w:tcBorders>
              <w:top w:val="single" w:color="auto" w:sz="4" w:space="0"/>
              <w:left w:val="nil"/>
              <w:bottom w:val="single" w:color="auto" w:sz="4" w:space="0"/>
              <w:right w:val="single" w:color="auto" w:sz="4" w:space="0"/>
            </w:tcBorders>
            <w:vAlign w:val="center"/>
          </w:tcPr>
          <w:p w14:paraId="30FF8D88">
            <w:pPr>
              <w:spacing w:line="400" w:lineRule="exact"/>
              <w:jc w:val="center"/>
              <w:rPr>
                <w:rFonts w:ascii="Calibri" w:hAnsi="Calibri"/>
                <w:color w:val="auto"/>
                <w:szCs w:val="28"/>
              </w:rPr>
            </w:pPr>
            <w:r>
              <w:rPr>
                <w:rFonts w:hint="eastAsia" w:ascii="Calibri" w:hAnsi="Calibri"/>
                <w:color w:val="auto"/>
                <w:sz w:val="20"/>
                <w:szCs w:val="20"/>
              </w:rPr>
              <w:t>米</w:t>
            </w:r>
          </w:p>
        </w:tc>
        <w:tc>
          <w:tcPr>
            <w:tcW w:w="992" w:type="dxa"/>
            <w:vAlign w:val="center"/>
          </w:tcPr>
          <w:p w14:paraId="56E55872">
            <w:pPr>
              <w:spacing w:line="400" w:lineRule="exact"/>
              <w:jc w:val="center"/>
              <w:rPr>
                <w:rFonts w:ascii="Calibri" w:hAnsi="Calibri"/>
                <w:color w:val="auto"/>
                <w:szCs w:val="28"/>
              </w:rPr>
            </w:pPr>
          </w:p>
        </w:tc>
      </w:tr>
      <w:tr w14:paraId="3BCA1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tcBorders>
              <w:top w:val="single" w:color="000000" w:sz="4" w:space="0"/>
              <w:left w:val="single" w:color="000000" w:sz="4" w:space="0"/>
              <w:bottom w:val="single" w:color="000000" w:sz="4" w:space="0"/>
              <w:right w:val="single" w:color="auto" w:sz="4" w:space="0"/>
            </w:tcBorders>
            <w:vAlign w:val="center"/>
          </w:tcPr>
          <w:p w14:paraId="4BC9B1C6">
            <w:pPr>
              <w:shd w:val="clear" w:color="auto" w:fill="FFFFFF"/>
              <w:spacing w:line="240" w:lineRule="exact"/>
              <w:jc w:val="center"/>
              <w:rPr>
                <w:rFonts w:ascii="宋体" w:hAnsi="宋体" w:cs="宋体"/>
                <w:color w:val="auto"/>
                <w:szCs w:val="28"/>
              </w:rPr>
            </w:pPr>
            <w:r>
              <w:rPr>
                <w:rFonts w:hint="eastAsia" w:ascii="宋体" w:hAnsi="宋体" w:cs="宋体"/>
                <w:color w:val="auto"/>
                <w:szCs w:val="28"/>
              </w:rPr>
              <w:t>17</w:t>
            </w:r>
          </w:p>
        </w:tc>
        <w:tc>
          <w:tcPr>
            <w:tcW w:w="3454" w:type="dxa"/>
            <w:tcBorders>
              <w:top w:val="nil"/>
              <w:left w:val="single" w:color="auto" w:sz="4" w:space="0"/>
              <w:bottom w:val="single" w:color="auto" w:sz="4" w:space="0"/>
              <w:right w:val="single" w:color="auto" w:sz="4" w:space="0"/>
            </w:tcBorders>
            <w:vAlign w:val="center"/>
          </w:tcPr>
          <w:p w14:paraId="13B5E042">
            <w:pPr>
              <w:jc w:val="center"/>
              <w:rPr>
                <w:rFonts w:ascii="Calibri" w:hAnsi="Calibri"/>
                <w:color w:val="auto"/>
                <w:szCs w:val="28"/>
              </w:rPr>
            </w:pPr>
            <w:r>
              <w:rPr>
                <w:rFonts w:hint="eastAsia" w:ascii="Calibri" w:hAnsi="Calibri"/>
                <w:color w:val="auto"/>
                <w:sz w:val="20"/>
                <w:szCs w:val="20"/>
              </w:rPr>
              <w:t>网线</w:t>
            </w:r>
          </w:p>
        </w:tc>
        <w:tc>
          <w:tcPr>
            <w:tcW w:w="1276" w:type="dxa"/>
            <w:tcBorders>
              <w:top w:val="nil"/>
              <w:left w:val="nil"/>
              <w:bottom w:val="single" w:color="auto" w:sz="4" w:space="0"/>
              <w:right w:val="single" w:color="auto" w:sz="4" w:space="0"/>
            </w:tcBorders>
            <w:vAlign w:val="center"/>
          </w:tcPr>
          <w:p w14:paraId="436909F6">
            <w:pPr>
              <w:jc w:val="center"/>
              <w:rPr>
                <w:rFonts w:ascii="Calibri" w:hAnsi="Calibri"/>
                <w:color w:val="auto"/>
                <w:szCs w:val="28"/>
              </w:rPr>
            </w:pPr>
            <w:r>
              <w:rPr>
                <w:rFonts w:hint="eastAsia" w:ascii="Calibri" w:hAnsi="Calibri"/>
                <w:color w:val="auto"/>
                <w:sz w:val="20"/>
                <w:szCs w:val="20"/>
              </w:rPr>
              <w:t>1800</w:t>
            </w:r>
          </w:p>
        </w:tc>
        <w:tc>
          <w:tcPr>
            <w:tcW w:w="1134" w:type="dxa"/>
            <w:tcBorders>
              <w:top w:val="nil"/>
              <w:left w:val="nil"/>
              <w:bottom w:val="single" w:color="auto" w:sz="4" w:space="0"/>
              <w:right w:val="single" w:color="auto" w:sz="4" w:space="0"/>
            </w:tcBorders>
            <w:vAlign w:val="center"/>
          </w:tcPr>
          <w:p w14:paraId="2FAFEEDF">
            <w:pPr>
              <w:spacing w:line="400" w:lineRule="exact"/>
              <w:jc w:val="center"/>
              <w:rPr>
                <w:rFonts w:ascii="Calibri" w:hAnsi="Calibri"/>
                <w:color w:val="auto"/>
                <w:szCs w:val="28"/>
              </w:rPr>
            </w:pPr>
            <w:r>
              <w:rPr>
                <w:rFonts w:hint="eastAsia" w:ascii="Calibri" w:hAnsi="Calibri"/>
                <w:color w:val="auto"/>
                <w:sz w:val="20"/>
                <w:szCs w:val="20"/>
              </w:rPr>
              <w:t>米</w:t>
            </w:r>
          </w:p>
        </w:tc>
        <w:tc>
          <w:tcPr>
            <w:tcW w:w="992" w:type="dxa"/>
            <w:vAlign w:val="center"/>
          </w:tcPr>
          <w:p w14:paraId="0B6BA5F3">
            <w:pPr>
              <w:spacing w:line="400" w:lineRule="exact"/>
              <w:jc w:val="center"/>
              <w:rPr>
                <w:rFonts w:ascii="Calibri" w:hAnsi="Calibri"/>
                <w:color w:val="auto"/>
                <w:szCs w:val="28"/>
              </w:rPr>
            </w:pPr>
          </w:p>
        </w:tc>
      </w:tr>
      <w:tr w14:paraId="27474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tcBorders>
              <w:top w:val="single" w:color="000000" w:sz="4" w:space="0"/>
              <w:left w:val="single" w:color="000000" w:sz="4" w:space="0"/>
              <w:bottom w:val="single" w:color="000000" w:sz="4" w:space="0"/>
              <w:right w:val="single" w:color="auto" w:sz="4" w:space="0"/>
            </w:tcBorders>
            <w:vAlign w:val="center"/>
          </w:tcPr>
          <w:p w14:paraId="385AB391">
            <w:pPr>
              <w:shd w:val="clear" w:color="auto" w:fill="FFFFFF"/>
              <w:spacing w:line="240" w:lineRule="exact"/>
              <w:jc w:val="center"/>
              <w:rPr>
                <w:rFonts w:ascii="宋体" w:hAnsi="宋体" w:cs="宋体"/>
                <w:color w:val="auto"/>
                <w:szCs w:val="28"/>
              </w:rPr>
            </w:pPr>
            <w:r>
              <w:rPr>
                <w:rFonts w:hint="eastAsia" w:ascii="宋体" w:hAnsi="宋体" w:cs="宋体"/>
                <w:color w:val="auto"/>
                <w:szCs w:val="28"/>
              </w:rPr>
              <w:t>18</w:t>
            </w:r>
          </w:p>
        </w:tc>
        <w:tc>
          <w:tcPr>
            <w:tcW w:w="3454" w:type="dxa"/>
            <w:tcBorders>
              <w:top w:val="nil"/>
              <w:left w:val="single" w:color="auto" w:sz="4" w:space="0"/>
              <w:bottom w:val="single" w:color="auto" w:sz="4" w:space="0"/>
              <w:right w:val="single" w:color="auto" w:sz="4" w:space="0"/>
            </w:tcBorders>
            <w:vAlign w:val="center"/>
          </w:tcPr>
          <w:p w14:paraId="0AA79F57">
            <w:pPr>
              <w:jc w:val="center"/>
              <w:rPr>
                <w:rFonts w:ascii="Calibri" w:hAnsi="Calibri"/>
                <w:color w:val="auto"/>
                <w:szCs w:val="28"/>
              </w:rPr>
            </w:pPr>
            <w:r>
              <w:rPr>
                <w:rFonts w:hint="eastAsia" w:ascii="Calibri" w:hAnsi="Calibri"/>
                <w:color w:val="auto"/>
                <w:sz w:val="20"/>
                <w:szCs w:val="20"/>
              </w:rPr>
              <w:t>报警线</w:t>
            </w:r>
          </w:p>
        </w:tc>
        <w:tc>
          <w:tcPr>
            <w:tcW w:w="1276" w:type="dxa"/>
            <w:tcBorders>
              <w:top w:val="nil"/>
              <w:left w:val="nil"/>
              <w:bottom w:val="single" w:color="auto" w:sz="4" w:space="0"/>
              <w:right w:val="single" w:color="auto" w:sz="4" w:space="0"/>
            </w:tcBorders>
            <w:vAlign w:val="center"/>
          </w:tcPr>
          <w:p w14:paraId="5B988207">
            <w:pPr>
              <w:jc w:val="center"/>
              <w:rPr>
                <w:rFonts w:ascii="Calibri" w:hAnsi="Calibri"/>
                <w:color w:val="auto"/>
                <w:szCs w:val="28"/>
              </w:rPr>
            </w:pPr>
            <w:r>
              <w:rPr>
                <w:rFonts w:hint="eastAsia" w:ascii="Calibri" w:hAnsi="Calibri"/>
                <w:color w:val="auto"/>
                <w:sz w:val="20"/>
                <w:szCs w:val="20"/>
              </w:rPr>
              <w:t>100</w:t>
            </w:r>
          </w:p>
        </w:tc>
        <w:tc>
          <w:tcPr>
            <w:tcW w:w="1134" w:type="dxa"/>
            <w:tcBorders>
              <w:top w:val="nil"/>
              <w:left w:val="nil"/>
              <w:bottom w:val="single" w:color="auto" w:sz="4" w:space="0"/>
              <w:right w:val="single" w:color="auto" w:sz="4" w:space="0"/>
            </w:tcBorders>
            <w:vAlign w:val="center"/>
          </w:tcPr>
          <w:p w14:paraId="04C133F1">
            <w:pPr>
              <w:spacing w:line="400" w:lineRule="exact"/>
              <w:jc w:val="center"/>
              <w:rPr>
                <w:rFonts w:ascii="Calibri" w:hAnsi="Calibri"/>
                <w:color w:val="auto"/>
                <w:szCs w:val="28"/>
              </w:rPr>
            </w:pPr>
            <w:r>
              <w:rPr>
                <w:rFonts w:hint="eastAsia" w:ascii="Calibri" w:hAnsi="Calibri"/>
                <w:color w:val="auto"/>
                <w:sz w:val="20"/>
                <w:szCs w:val="20"/>
              </w:rPr>
              <w:t>米</w:t>
            </w:r>
          </w:p>
        </w:tc>
        <w:tc>
          <w:tcPr>
            <w:tcW w:w="992" w:type="dxa"/>
            <w:vAlign w:val="center"/>
          </w:tcPr>
          <w:p w14:paraId="02F25F86">
            <w:pPr>
              <w:spacing w:line="400" w:lineRule="exact"/>
              <w:jc w:val="center"/>
              <w:rPr>
                <w:rFonts w:ascii="Calibri" w:hAnsi="Calibri"/>
                <w:color w:val="auto"/>
                <w:szCs w:val="28"/>
              </w:rPr>
            </w:pPr>
          </w:p>
        </w:tc>
      </w:tr>
      <w:tr w14:paraId="76844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tcBorders>
              <w:top w:val="single" w:color="000000" w:sz="4" w:space="0"/>
              <w:left w:val="single" w:color="000000" w:sz="4" w:space="0"/>
              <w:bottom w:val="single" w:color="000000" w:sz="4" w:space="0"/>
              <w:right w:val="single" w:color="auto" w:sz="4" w:space="0"/>
            </w:tcBorders>
            <w:vAlign w:val="center"/>
          </w:tcPr>
          <w:p w14:paraId="124E4CA8">
            <w:pPr>
              <w:shd w:val="clear" w:color="auto" w:fill="FFFFFF"/>
              <w:spacing w:line="240" w:lineRule="exact"/>
              <w:jc w:val="center"/>
              <w:rPr>
                <w:rFonts w:ascii="宋体" w:hAnsi="宋体" w:cs="宋体"/>
                <w:color w:val="auto"/>
                <w:szCs w:val="28"/>
              </w:rPr>
            </w:pPr>
            <w:r>
              <w:rPr>
                <w:rFonts w:hint="eastAsia" w:ascii="宋体" w:hAnsi="宋体" w:cs="宋体"/>
                <w:color w:val="auto"/>
                <w:szCs w:val="28"/>
              </w:rPr>
              <w:t>19</w:t>
            </w:r>
          </w:p>
        </w:tc>
        <w:tc>
          <w:tcPr>
            <w:tcW w:w="3454" w:type="dxa"/>
            <w:tcBorders>
              <w:top w:val="nil"/>
              <w:left w:val="single" w:color="auto" w:sz="4" w:space="0"/>
              <w:bottom w:val="single" w:color="auto" w:sz="4" w:space="0"/>
              <w:right w:val="single" w:color="auto" w:sz="4" w:space="0"/>
            </w:tcBorders>
            <w:vAlign w:val="center"/>
          </w:tcPr>
          <w:p w14:paraId="60DF8D5D">
            <w:pPr>
              <w:jc w:val="center"/>
              <w:rPr>
                <w:rFonts w:ascii="Calibri" w:hAnsi="Calibri"/>
                <w:color w:val="auto"/>
                <w:szCs w:val="28"/>
              </w:rPr>
            </w:pPr>
            <w:r>
              <w:rPr>
                <w:rFonts w:hint="eastAsia" w:ascii="Calibri" w:hAnsi="Calibri"/>
                <w:color w:val="auto"/>
                <w:sz w:val="20"/>
                <w:szCs w:val="20"/>
              </w:rPr>
              <w:t>PVC线管</w:t>
            </w:r>
          </w:p>
        </w:tc>
        <w:tc>
          <w:tcPr>
            <w:tcW w:w="1276" w:type="dxa"/>
            <w:tcBorders>
              <w:top w:val="nil"/>
              <w:left w:val="nil"/>
              <w:bottom w:val="single" w:color="auto" w:sz="4" w:space="0"/>
              <w:right w:val="single" w:color="auto" w:sz="4" w:space="0"/>
            </w:tcBorders>
            <w:vAlign w:val="center"/>
          </w:tcPr>
          <w:p w14:paraId="7B3F1BCC">
            <w:pPr>
              <w:jc w:val="center"/>
              <w:rPr>
                <w:rFonts w:ascii="Calibri" w:hAnsi="Calibri"/>
                <w:color w:val="auto"/>
                <w:szCs w:val="28"/>
              </w:rPr>
            </w:pPr>
            <w:r>
              <w:rPr>
                <w:rFonts w:hint="eastAsia" w:ascii="Calibri" w:hAnsi="Calibri"/>
                <w:color w:val="auto"/>
                <w:sz w:val="20"/>
                <w:szCs w:val="20"/>
              </w:rPr>
              <w:t>600</w:t>
            </w:r>
          </w:p>
        </w:tc>
        <w:tc>
          <w:tcPr>
            <w:tcW w:w="1134" w:type="dxa"/>
            <w:tcBorders>
              <w:top w:val="nil"/>
              <w:left w:val="nil"/>
              <w:bottom w:val="single" w:color="auto" w:sz="4" w:space="0"/>
              <w:right w:val="single" w:color="auto" w:sz="4" w:space="0"/>
            </w:tcBorders>
            <w:vAlign w:val="center"/>
          </w:tcPr>
          <w:p w14:paraId="3F1A5A58">
            <w:pPr>
              <w:spacing w:line="400" w:lineRule="exact"/>
              <w:jc w:val="center"/>
              <w:rPr>
                <w:rFonts w:ascii="Calibri" w:hAnsi="Calibri"/>
                <w:color w:val="auto"/>
                <w:szCs w:val="28"/>
              </w:rPr>
            </w:pPr>
            <w:r>
              <w:rPr>
                <w:rFonts w:hint="eastAsia" w:ascii="Calibri" w:hAnsi="Calibri"/>
                <w:color w:val="auto"/>
                <w:sz w:val="20"/>
                <w:szCs w:val="20"/>
              </w:rPr>
              <w:t>米</w:t>
            </w:r>
          </w:p>
        </w:tc>
        <w:tc>
          <w:tcPr>
            <w:tcW w:w="992" w:type="dxa"/>
            <w:vAlign w:val="center"/>
          </w:tcPr>
          <w:p w14:paraId="7108B7E9">
            <w:pPr>
              <w:spacing w:line="400" w:lineRule="exact"/>
              <w:jc w:val="center"/>
              <w:rPr>
                <w:rFonts w:ascii="Calibri" w:hAnsi="Calibri"/>
                <w:color w:val="auto"/>
                <w:szCs w:val="28"/>
              </w:rPr>
            </w:pPr>
          </w:p>
        </w:tc>
      </w:tr>
      <w:tr w14:paraId="62FED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tcBorders>
              <w:top w:val="single" w:color="000000" w:sz="4" w:space="0"/>
              <w:left w:val="single" w:color="000000" w:sz="4" w:space="0"/>
              <w:bottom w:val="single" w:color="000000" w:sz="4" w:space="0"/>
              <w:right w:val="single" w:color="auto" w:sz="4" w:space="0"/>
            </w:tcBorders>
            <w:vAlign w:val="center"/>
          </w:tcPr>
          <w:p w14:paraId="2F863967">
            <w:pPr>
              <w:shd w:val="clear" w:color="auto" w:fill="FFFFFF"/>
              <w:spacing w:line="240" w:lineRule="exact"/>
              <w:jc w:val="center"/>
              <w:rPr>
                <w:rFonts w:ascii="宋体" w:hAnsi="宋体" w:cs="宋体"/>
                <w:color w:val="auto"/>
                <w:szCs w:val="28"/>
              </w:rPr>
            </w:pPr>
            <w:r>
              <w:rPr>
                <w:rFonts w:hint="eastAsia" w:ascii="宋体" w:hAnsi="宋体" w:cs="宋体"/>
                <w:color w:val="auto"/>
                <w:szCs w:val="28"/>
              </w:rPr>
              <w:t>20</w:t>
            </w:r>
          </w:p>
        </w:tc>
        <w:tc>
          <w:tcPr>
            <w:tcW w:w="3454" w:type="dxa"/>
            <w:tcBorders>
              <w:top w:val="nil"/>
              <w:left w:val="single" w:color="auto" w:sz="4" w:space="0"/>
              <w:bottom w:val="single" w:color="auto" w:sz="4" w:space="0"/>
              <w:right w:val="single" w:color="auto" w:sz="4" w:space="0"/>
            </w:tcBorders>
            <w:vAlign w:val="center"/>
          </w:tcPr>
          <w:p w14:paraId="4B54E41B">
            <w:pPr>
              <w:jc w:val="center"/>
              <w:rPr>
                <w:rFonts w:ascii="Calibri" w:hAnsi="Calibri"/>
                <w:color w:val="auto"/>
                <w:szCs w:val="28"/>
              </w:rPr>
            </w:pPr>
            <w:r>
              <w:rPr>
                <w:rFonts w:hint="eastAsia" w:ascii="Calibri" w:hAnsi="Calibri"/>
                <w:color w:val="auto"/>
                <w:sz w:val="20"/>
                <w:szCs w:val="20"/>
              </w:rPr>
              <w:t>辅材</w:t>
            </w:r>
          </w:p>
        </w:tc>
        <w:tc>
          <w:tcPr>
            <w:tcW w:w="1276" w:type="dxa"/>
            <w:tcBorders>
              <w:top w:val="nil"/>
              <w:left w:val="nil"/>
              <w:bottom w:val="single" w:color="auto" w:sz="4" w:space="0"/>
              <w:right w:val="single" w:color="auto" w:sz="4" w:space="0"/>
            </w:tcBorders>
            <w:vAlign w:val="center"/>
          </w:tcPr>
          <w:p w14:paraId="12BFC8C9">
            <w:pPr>
              <w:jc w:val="center"/>
              <w:rPr>
                <w:rFonts w:ascii="Calibri" w:hAnsi="Calibri"/>
                <w:color w:val="auto"/>
                <w:szCs w:val="28"/>
              </w:rPr>
            </w:pPr>
            <w:r>
              <w:rPr>
                <w:rFonts w:hint="eastAsia" w:ascii="Calibri" w:hAnsi="Calibri"/>
                <w:color w:val="auto"/>
                <w:sz w:val="20"/>
                <w:szCs w:val="20"/>
              </w:rPr>
              <w:t>1</w:t>
            </w:r>
          </w:p>
        </w:tc>
        <w:tc>
          <w:tcPr>
            <w:tcW w:w="1134" w:type="dxa"/>
            <w:tcBorders>
              <w:top w:val="nil"/>
              <w:left w:val="nil"/>
              <w:bottom w:val="single" w:color="auto" w:sz="4" w:space="0"/>
              <w:right w:val="single" w:color="auto" w:sz="4" w:space="0"/>
            </w:tcBorders>
            <w:vAlign w:val="center"/>
          </w:tcPr>
          <w:p w14:paraId="62868CDA">
            <w:pPr>
              <w:spacing w:line="400" w:lineRule="exact"/>
              <w:jc w:val="center"/>
              <w:rPr>
                <w:rFonts w:ascii="Calibri" w:hAnsi="Calibri"/>
                <w:color w:val="auto"/>
                <w:szCs w:val="28"/>
              </w:rPr>
            </w:pPr>
            <w:r>
              <w:rPr>
                <w:rFonts w:hint="eastAsia" w:ascii="Calibri" w:hAnsi="Calibri"/>
                <w:color w:val="auto"/>
                <w:sz w:val="20"/>
                <w:szCs w:val="20"/>
              </w:rPr>
              <w:t>项</w:t>
            </w:r>
          </w:p>
        </w:tc>
        <w:tc>
          <w:tcPr>
            <w:tcW w:w="992" w:type="dxa"/>
            <w:vAlign w:val="center"/>
          </w:tcPr>
          <w:p w14:paraId="5ED66C1F">
            <w:pPr>
              <w:spacing w:line="400" w:lineRule="exact"/>
              <w:jc w:val="center"/>
              <w:rPr>
                <w:rFonts w:ascii="Calibri" w:hAnsi="Calibri"/>
                <w:color w:val="auto"/>
                <w:szCs w:val="28"/>
              </w:rPr>
            </w:pPr>
          </w:p>
        </w:tc>
      </w:tr>
      <w:bookmarkEnd w:id="0"/>
    </w:tbl>
    <w:p w14:paraId="5888E4EC">
      <w:pPr>
        <w:spacing w:line="440" w:lineRule="exact"/>
        <w:ind w:firstLine="480" w:firstLineChars="200"/>
        <w:rPr>
          <w:bCs/>
          <w:color w:val="auto"/>
          <w:sz w:val="24"/>
        </w:rPr>
      </w:pPr>
      <w:r>
        <w:rPr>
          <w:bCs/>
          <w:color w:val="auto"/>
          <w:sz w:val="24"/>
        </w:rPr>
        <w:t>四、采购预算：</w:t>
      </w:r>
      <w:r>
        <w:rPr>
          <w:rFonts w:hint="eastAsia"/>
          <w:bCs/>
          <w:color w:val="auto"/>
          <w:sz w:val="24"/>
          <w:u w:val="single"/>
        </w:rPr>
        <w:t xml:space="preserve"> 1507</w:t>
      </w:r>
      <w:r>
        <w:rPr>
          <w:bCs/>
          <w:color w:val="auto"/>
          <w:sz w:val="24"/>
          <w:u w:val="single"/>
        </w:rPr>
        <w:t>00</w:t>
      </w:r>
      <w:r>
        <w:rPr>
          <w:rFonts w:hint="eastAsia"/>
          <w:bCs/>
          <w:color w:val="auto"/>
          <w:sz w:val="24"/>
          <w:u w:val="single"/>
        </w:rPr>
        <w:t xml:space="preserve"> </w:t>
      </w:r>
      <w:r>
        <w:rPr>
          <w:rFonts w:hint="eastAsia"/>
          <w:bCs/>
          <w:color w:val="auto"/>
          <w:sz w:val="24"/>
        </w:rPr>
        <w:t>元</w:t>
      </w:r>
    </w:p>
    <w:p w14:paraId="56A690F7">
      <w:pPr>
        <w:spacing w:line="440" w:lineRule="exact"/>
        <w:ind w:firstLine="480" w:firstLineChars="200"/>
        <w:rPr>
          <w:color w:val="auto"/>
          <w:sz w:val="24"/>
        </w:rPr>
      </w:pPr>
      <w:r>
        <w:rPr>
          <w:bCs/>
          <w:color w:val="auto"/>
          <w:sz w:val="24"/>
        </w:rPr>
        <w:t>五、供应商资格条件</w:t>
      </w:r>
      <w:r>
        <w:rPr>
          <w:rFonts w:hint="eastAsia" w:cs="宋体"/>
          <w:color w:val="auto"/>
          <w:sz w:val="24"/>
        </w:rPr>
        <w:t>：详见《供应商须知前附表》。</w:t>
      </w:r>
    </w:p>
    <w:p w14:paraId="328CB8ED">
      <w:pPr>
        <w:spacing w:line="440" w:lineRule="exact"/>
        <w:ind w:firstLine="480"/>
        <w:outlineLvl w:val="0"/>
        <w:rPr>
          <w:color w:val="auto"/>
          <w:sz w:val="24"/>
        </w:rPr>
      </w:pPr>
      <w:r>
        <w:rPr>
          <w:rFonts w:hint="eastAsia" w:cs="宋体"/>
          <w:color w:val="auto"/>
          <w:sz w:val="24"/>
        </w:rPr>
        <w:t>六、竞争性谈判文件的获得</w:t>
      </w:r>
    </w:p>
    <w:p w14:paraId="622B145A">
      <w:pPr>
        <w:spacing w:line="440" w:lineRule="exact"/>
        <w:ind w:firstLine="480"/>
        <w:rPr>
          <w:color w:val="auto"/>
          <w:sz w:val="24"/>
        </w:rPr>
      </w:pPr>
      <w:r>
        <w:rPr>
          <w:rFonts w:hint="eastAsia" w:cs="宋体"/>
          <w:color w:val="auto"/>
          <w:sz w:val="24"/>
        </w:rPr>
        <w:t>（一）获取时间：</w:t>
      </w:r>
      <w:r>
        <w:rPr>
          <w:color w:val="auto"/>
          <w:sz w:val="24"/>
        </w:rPr>
        <w:t>20</w:t>
      </w:r>
      <w:r>
        <w:rPr>
          <w:rFonts w:hint="eastAsia"/>
          <w:color w:val="auto"/>
          <w:sz w:val="24"/>
        </w:rPr>
        <w:t>2</w:t>
      </w:r>
      <w:r>
        <w:rPr>
          <w:color w:val="auto"/>
          <w:sz w:val="24"/>
        </w:rPr>
        <w:t>6</w:t>
      </w:r>
      <w:r>
        <w:rPr>
          <w:rFonts w:hint="eastAsia" w:cs="宋体"/>
          <w:color w:val="auto"/>
          <w:sz w:val="24"/>
        </w:rPr>
        <w:t>年</w:t>
      </w:r>
      <w:r>
        <w:rPr>
          <w:rFonts w:hint="eastAsia"/>
          <w:color w:val="auto"/>
          <w:sz w:val="24"/>
          <w:lang w:val="en-US" w:eastAsia="zh-CN"/>
        </w:rPr>
        <w:t>10</w:t>
      </w:r>
      <w:r>
        <w:rPr>
          <w:rFonts w:hint="eastAsia" w:cs="宋体"/>
          <w:color w:val="auto"/>
          <w:sz w:val="24"/>
        </w:rPr>
        <w:t>月</w:t>
      </w:r>
      <w:r>
        <w:rPr>
          <w:rFonts w:hint="eastAsia"/>
          <w:color w:val="auto"/>
          <w:sz w:val="24"/>
          <w:lang w:val="en-US" w:eastAsia="zh-CN"/>
        </w:rPr>
        <w:t>22</w:t>
      </w:r>
      <w:r>
        <w:rPr>
          <w:rFonts w:hint="eastAsia" w:cs="宋体"/>
          <w:color w:val="auto"/>
          <w:sz w:val="24"/>
        </w:rPr>
        <w:t>日（工作时间）。</w:t>
      </w:r>
    </w:p>
    <w:p w14:paraId="35E5BC0E">
      <w:pPr>
        <w:spacing w:line="440" w:lineRule="exact"/>
        <w:ind w:firstLine="480"/>
        <w:rPr>
          <w:color w:val="auto"/>
          <w:sz w:val="24"/>
        </w:rPr>
      </w:pPr>
      <w:r>
        <w:rPr>
          <w:rFonts w:hint="eastAsia" w:cs="宋体"/>
          <w:color w:val="auto"/>
          <w:sz w:val="24"/>
        </w:rPr>
        <w:t>（二）领取方式：湖北省博物馆官网上获取。</w:t>
      </w:r>
    </w:p>
    <w:p w14:paraId="320C2DFC">
      <w:pPr>
        <w:spacing w:line="440" w:lineRule="exact"/>
        <w:ind w:firstLine="480"/>
        <w:rPr>
          <w:color w:val="auto"/>
          <w:sz w:val="24"/>
        </w:rPr>
      </w:pPr>
      <w:r>
        <w:rPr>
          <w:rFonts w:hint="eastAsia" w:cs="宋体"/>
          <w:color w:val="auto"/>
          <w:sz w:val="24"/>
        </w:rPr>
        <w:t>七、递交响应文件截止时间和谈判时间：详见《供应商须知前附表》。</w:t>
      </w:r>
    </w:p>
    <w:p w14:paraId="0C2C58F9">
      <w:pPr>
        <w:spacing w:line="440" w:lineRule="exact"/>
        <w:ind w:firstLine="480"/>
        <w:rPr>
          <w:color w:val="auto"/>
          <w:sz w:val="24"/>
        </w:rPr>
      </w:pPr>
      <w:r>
        <w:rPr>
          <w:rFonts w:hint="eastAsia" w:cs="宋体"/>
          <w:color w:val="auto"/>
          <w:sz w:val="24"/>
        </w:rPr>
        <w:t>八、响应文件送达地点：详见《供应商须知前附表》。</w:t>
      </w:r>
    </w:p>
    <w:p w14:paraId="317676EC">
      <w:pPr>
        <w:spacing w:line="440" w:lineRule="exact"/>
        <w:ind w:firstLine="480" w:firstLineChars="200"/>
        <w:rPr>
          <w:color w:val="auto"/>
          <w:sz w:val="24"/>
        </w:rPr>
      </w:pPr>
      <w:r>
        <w:rPr>
          <w:rFonts w:hint="eastAsia" w:cs="宋体"/>
          <w:color w:val="auto"/>
          <w:sz w:val="24"/>
        </w:rPr>
        <w:t>九、联系方式：详见《供应商须知前附表》。</w:t>
      </w:r>
    </w:p>
    <w:p w14:paraId="37B01EE8">
      <w:pPr>
        <w:spacing w:line="440" w:lineRule="exact"/>
        <w:jc w:val="right"/>
        <w:rPr>
          <w:color w:val="auto"/>
          <w:sz w:val="24"/>
        </w:rPr>
      </w:pPr>
    </w:p>
    <w:p w14:paraId="1FF4FB31">
      <w:pPr>
        <w:spacing w:line="440" w:lineRule="exact"/>
        <w:jc w:val="left"/>
        <w:rPr>
          <w:color w:val="auto"/>
          <w:sz w:val="24"/>
        </w:rPr>
      </w:pPr>
      <w:r>
        <w:rPr>
          <w:rFonts w:hint="eastAsia" w:ascii="宋体" w:hAnsi="宋体" w:cs="宋体"/>
          <w:color w:val="auto"/>
          <w:kern w:val="0"/>
          <w:sz w:val="24"/>
        </w:rPr>
        <w:t xml:space="preserve">                                                     </w:t>
      </w:r>
      <w:r>
        <w:rPr>
          <w:rFonts w:ascii="宋体" w:hAnsi="宋体" w:cs="宋体"/>
          <w:color w:val="auto"/>
          <w:kern w:val="0"/>
          <w:sz w:val="24"/>
        </w:rPr>
        <w:t>湖北省</w:t>
      </w:r>
      <w:r>
        <w:rPr>
          <w:rFonts w:hint="eastAsia" w:ascii="宋体" w:hAnsi="宋体" w:cs="宋体"/>
          <w:color w:val="auto"/>
          <w:kern w:val="0"/>
          <w:sz w:val="24"/>
        </w:rPr>
        <w:t>博物馆</w:t>
      </w:r>
    </w:p>
    <w:p w14:paraId="589E5F5B">
      <w:pPr>
        <w:spacing w:line="440" w:lineRule="exact"/>
        <w:ind w:firstLine="6240" w:firstLineChars="2600"/>
        <w:outlineLvl w:val="0"/>
        <w:rPr>
          <w:color w:val="auto"/>
          <w:sz w:val="24"/>
        </w:rPr>
      </w:pPr>
      <w:r>
        <w:rPr>
          <w:color w:val="auto"/>
          <w:sz w:val="24"/>
        </w:rPr>
        <w:t>20</w:t>
      </w:r>
      <w:r>
        <w:rPr>
          <w:rFonts w:hint="eastAsia"/>
          <w:color w:val="auto"/>
          <w:sz w:val="24"/>
        </w:rPr>
        <w:t>2</w:t>
      </w:r>
      <w:r>
        <w:rPr>
          <w:color w:val="auto"/>
          <w:sz w:val="24"/>
        </w:rPr>
        <w:t>6年</w:t>
      </w:r>
      <w:r>
        <w:rPr>
          <w:rFonts w:hint="eastAsia"/>
          <w:color w:val="auto"/>
          <w:sz w:val="24"/>
          <w:lang w:val="en-US" w:eastAsia="zh-CN"/>
        </w:rPr>
        <w:t>10</w:t>
      </w:r>
      <w:r>
        <w:rPr>
          <w:color w:val="auto"/>
          <w:sz w:val="24"/>
        </w:rPr>
        <w:t>月</w:t>
      </w:r>
      <w:r>
        <w:rPr>
          <w:rFonts w:hint="eastAsia"/>
          <w:color w:val="auto"/>
          <w:sz w:val="24"/>
          <w:lang w:val="en-US" w:eastAsia="zh-CN"/>
        </w:rPr>
        <w:t>21</w:t>
      </w:r>
      <w:r>
        <w:rPr>
          <w:color w:val="auto"/>
          <w:sz w:val="24"/>
        </w:rPr>
        <w:t>日</w:t>
      </w:r>
    </w:p>
    <w:p w14:paraId="6A2B622D">
      <w:pPr>
        <w:widowControl/>
        <w:jc w:val="left"/>
        <w:rPr>
          <w:color w:val="auto"/>
          <w:sz w:val="24"/>
        </w:rPr>
      </w:pPr>
      <w:r>
        <w:rPr>
          <w:color w:val="auto"/>
          <w:sz w:val="24"/>
        </w:rPr>
        <w:br w:type="page"/>
      </w:r>
    </w:p>
    <w:p w14:paraId="7215D6DA">
      <w:pPr>
        <w:adjustRightInd w:val="0"/>
        <w:snapToGrid w:val="0"/>
        <w:ind w:left="-146" w:leftChars="-52" w:right="-196" w:rightChars="-70" w:firstLine="1"/>
        <w:jc w:val="center"/>
        <w:outlineLvl w:val="0"/>
        <w:rPr>
          <w:b/>
          <w:bCs/>
          <w:color w:val="auto"/>
          <w:sz w:val="36"/>
          <w:szCs w:val="36"/>
        </w:rPr>
      </w:pPr>
      <w:r>
        <w:rPr>
          <w:b/>
          <w:color w:val="auto"/>
          <w:sz w:val="36"/>
          <w:szCs w:val="36"/>
        </w:rPr>
        <w:t>第二章</w:t>
      </w:r>
      <w:r>
        <w:rPr>
          <w:rFonts w:hint="eastAsia"/>
          <w:b/>
          <w:color w:val="auto"/>
          <w:sz w:val="36"/>
          <w:szCs w:val="36"/>
        </w:rPr>
        <w:t xml:space="preserve">  </w:t>
      </w:r>
      <w:r>
        <w:rPr>
          <w:b/>
          <w:bCs/>
          <w:color w:val="auto"/>
          <w:sz w:val="36"/>
          <w:szCs w:val="36"/>
        </w:rPr>
        <w:t>谈判须知</w:t>
      </w:r>
    </w:p>
    <w:p w14:paraId="667BA21F">
      <w:pPr>
        <w:jc w:val="center"/>
        <w:rPr>
          <w:color w:val="auto"/>
          <w:szCs w:val="28"/>
        </w:rPr>
      </w:pPr>
    </w:p>
    <w:p w14:paraId="24A7B690">
      <w:pPr>
        <w:jc w:val="center"/>
        <w:rPr>
          <w:color w:val="auto"/>
          <w:szCs w:val="28"/>
        </w:rPr>
      </w:pPr>
      <w:r>
        <w:rPr>
          <w:rFonts w:hint="eastAsia"/>
          <w:color w:val="auto"/>
          <w:szCs w:val="28"/>
        </w:rPr>
        <w:t>一、供应商</w:t>
      </w:r>
      <w:r>
        <w:rPr>
          <w:color w:val="auto"/>
          <w:szCs w:val="28"/>
        </w:rPr>
        <w:t>须知前附表</w:t>
      </w:r>
    </w:p>
    <w:tbl>
      <w:tblPr>
        <w:tblStyle w:val="27"/>
        <w:tblW w:w="8522"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277"/>
        <w:gridCol w:w="6429"/>
      </w:tblGrid>
      <w:tr w14:paraId="14E30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61236963">
            <w:pPr>
              <w:ind w:left="1" w:leftChars="-50" w:right="-106" w:rightChars="-38" w:hanging="141" w:hangingChars="59"/>
              <w:jc w:val="center"/>
              <w:rPr>
                <w:color w:val="auto"/>
                <w:kern w:val="0"/>
                <w:sz w:val="24"/>
              </w:rPr>
            </w:pPr>
            <w:r>
              <w:rPr>
                <w:rFonts w:hint="eastAsia" w:cs="宋体"/>
                <w:color w:val="auto"/>
                <w:kern w:val="0"/>
                <w:sz w:val="24"/>
              </w:rPr>
              <w:t>条款号</w:t>
            </w:r>
          </w:p>
        </w:tc>
        <w:tc>
          <w:tcPr>
            <w:tcW w:w="1277" w:type="dxa"/>
            <w:vAlign w:val="center"/>
          </w:tcPr>
          <w:p w14:paraId="6378CBCD">
            <w:pPr>
              <w:jc w:val="center"/>
              <w:rPr>
                <w:color w:val="auto"/>
                <w:kern w:val="0"/>
                <w:sz w:val="24"/>
              </w:rPr>
            </w:pPr>
            <w:r>
              <w:rPr>
                <w:rFonts w:hint="eastAsia" w:cs="宋体"/>
                <w:color w:val="auto"/>
                <w:kern w:val="0"/>
                <w:sz w:val="24"/>
              </w:rPr>
              <w:t>名称</w:t>
            </w:r>
          </w:p>
        </w:tc>
        <w:tc>
          <w:tcPr>
            <w:tcW w:w="6429" w:type="dxa"/>
            <w:vAlign w:val="center"/>
          </w:tcPr>
          <w:p w14:paraId="24071780">
            <w:pPr>
              <w:jc w:val="center"/>
              <w:rPr>
                <w:color w:val="auto"/>
                <w:kern w:val="0"/>
                <w:sz w:val="24"/>
              </w:rPr>
            </w:pPr>
            <w:r>
              <w:rPr>
                <w:rFonts w:hint="eastAsia" w:cs="宋体"/>
                <w:color w:val="auto"/>
                <w:kern w:val="0"/>
                <w:sz w:val="24"/>
              </w:rPr>
              <w:t>内容</w:t>
            </w:r>
          </w:p>
        </w:tc>
      </w:tr>
      <w:tr w14:paraId="7A744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restart"/>
            <w:vAlign w:val="center"/>
          </w:tcPr>
          <w:p w14:paraId="22F6C416">
            <w:pPr>
              <w:jc w:val="center"/>
              <w:rPr>
                <w:color w:val="auto"/>
                <w:kern w:val="0"/>
                <w:sz w:val="24"/>
              </w:rPr>
            </w:pPr>
            <w:r>
              <w:rPr>
                <w:color w:val="auto"/>
                <w:kern w:val="0"/>
                <w:sz w:val="24"/>
              </w:rPr>
              <w:t>1.1</w:t>
            </w:r>
          </w:p>
        </w:tc>
        <w:tc>
          <w:tcPr>
            <w:tcW w:w="1277" w:type="dxa"/>
            <w:vAlign w:val="center"/>
          </w:tcPr>
          <w:p w14:paraId="17E3E1AD">
            <w:pPr>
              <w:rPr>
                <w:color w:val="auto"/>
                <w:kern w:val="0"/>
                <w:sz w:val="24"/>
              </w:rPr>
            </w:pPr>
            <w:r>
              <w:rPr>
                <w:rFonts w:hint="eastAsia" w:cs="宋体"/>
                <w:color w:val="auto"/>
                <w:kern w:val="0"/>
                <w:sz w:val="24"/>
              </w:rPr>
              <w:t>项目名称</w:t>
            </w:r>
          </w:p>
        </w:tc>
        <w:tc>
          <w:tcPr>
            <w:tcW w:w="6429" w:type="dxa"/>
            <w:vAlign w:val="center"/>
          </w:tcPr>
          <w:p w14:paraId="2096E765">
            <w:pPr>
              <w:rPr>
                <w:bCs/>
                <w:color w:val="auto"/>
                <w:kern w:val="0"/>
                <w:sz w:val="24"/>
              </w:rPr>
            </w:pPr>
            <w:r>
              <w:rPr>
                <w:bCs/>
                <w:color w:val="auto"/>
                <w:kern w:val="0"/>
                <w:sz w:val="24"/>
              </w:rPr>
              <w:t>文保中心文物行业职业技能等级考试区域安防设备维修升级项目</w:t>
            </w:r>
          </w:p>
        </w:tc>
      </w:tr>
      <w:tr w14:paraId="2313B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continue"/>
            <w:vAlign w:val="center"/>
          </w:tcPr>
          <w:p w14:paraId="38B34028">
            <w:pPr>
              <w:jc w:val="center"/>
              <w:rPr>
                <w:color w:val="auto"/>
                <w:kern w:val="0"/>
                <w:sz w:val="24"/>
              </w:rPr>
            </w:pPr>
          </w:p>
        </w:tc>
        <w:tc>
          <w:tcPr>
            <w:tcW w:w="1277" w:type="dxa"/>
            <w:vAlign w:val="center"/>
          </w:tcPr>
          <w:p w14:paraId="34D247B6">
            <w:pPr>
              <w:rPr>
                <w:color w:val="auto"/>
                <w:kern w:val="0"/>
                <w:sz w:val="24"/>
              </w:rPr>
            </w:pPr>
            <w:r>
              <w:rPr>
                <w:rFonts w:hint="eastAsia" w:cs="宋体"/>
                <w:color w:val="auto"/>
                <w:kern w:val="0"/>
                <w:sz w:val="24"/>
              </w:rPr>
              <w:t>采购内容</w:t>
            </w:r>
          </w:p>
        </w:tc>
        <w:tc>
          <w:tcPr>
            <w:tcW w:w="6429" w:type="dxa"/>
            <w:vAlign w:val="center"/>
          </w:tcPr>
          <w:p w14:paraId="7E4F0DAB">
            <w:pPr>
              <w:rPr>
                <w:bCs/>
                <w:color w:val="auto"/>
                <w:kern w:val="0"/>
                <w:sz w:val="24"/>
              </w:rPr>
            </w:pPr>
            <w:r>
              <w:rPr>
                <w:bCs/>
                <w:color w:val="auto"/>
                <w:kern w:val="0"/>
                <w:sz w:val="24"/>
              </w:rPr>
              <w:t>文保中心文物行业职业技能等级考试区域安防设备维修升级</w:t>
            </w:r>
          </w:p>
        </w:tc>
      </w:tr>
      <w:tr w14:paraId="05BCE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continue"/>
            <w:vAlign w:val="center"/>
          </w:tcPr>
          <w:p w14:paraId="3570D84F">
            <w:pPr>
              <w:jc w:val="center"/>
              <w:rPr>
                <w:color w:val="auto"/>
                <w:kern w:val="0"/>
                <w:sz w:val="24"/>
              </w:rPr>
            </w:pPr>
          </w:p>
        </w:tc>
        <w:tc>
          <w:tcPr>
            <w:tcW w:w="1277" w:type="dxa"/>
            <w:vAlign w:val="center"/>
          </w:tcPr>
          <w:p w14:paraId="06AE6A9C">
            <w:pPr>
              <w:rPr>
                <w:color w:val="auto"/>
                <w:kern w:val="0"/>
                <w:sz w:val="24"/>
              </w:rPr>
            </w:pPr>
            <w:r>
              <w:rPr>
                <w:rFonts w:hint="eastAsia" w:cs="宋体"/>
                <w:color w:val="auto"/>
                <w:kern w:val="0"/>
                <w:sz w:val="24"/>
              </w:rPr>
              <w:t>采购预算</w:t>
            </w:r>
          </w:p>
        </w:tc>
        <w:tc>
          <w:tcPr>
            <w:tcW w:w="6429" w:type="dxa"/>
            <w:vAlign w:val="center"/>
          </w:tcPr>
          <w:p w14:paraId="66C32BC2">
            <w:pPr>
              <w:rPr>
                <w:color w:val="auto"/>
                <w:kern w:val="0"/>
                <w:sz w:val="24"/>
              </w:rPr>
            </w:pPr>
            <w:r>
              <w:rPr>
                <w:rFonts w:hint="eastAsia" w:cs="宋体"/>
                <w:color w:val="auto"/>
                <w:kern w:val="0"/>
                <w:sz w:val="24"/>
              </w:rPr>
              <w:t>15.07万元</w:t>
            </w:r>
          </w:p>
        </w:tc>
      </w:tr>
      <w:tr w14:paraId="43673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0" w:hRule="atLeast"/>
        </w:trPr>
        <w:tc>
          <w:tcPr>
            <w:tcW w:w="816" w:type="dxa"/>
            <w:vMerge w:val="continue"/>
            <w:vAlign w:val="center"/>
          </w:tcPr>
          <w:p w14:paraId="4920861A">
            <w:pPr>
              <w:jc w:val="center"/>
              <w:rPr>
                <w:color w:val="auto"/>
                <w:kern w:val="0"/>
                <w:sz w:val="24"/>
              </w:rPr>
            </w:pPr>
          </w:p>
        </w:tc>
        <w:tc>
          <w:tcPr>
            <w:tcW w:w="1277" w:type="dxa"/>
            <w:vAlign w:val="center"/>
          </w:tcPr>
          <w:p w14:paraId="6A18E522">
            <w:pPr>
              <w:rPr>
                <w:strike/>
                <w:color w:val="auto"/>
                <w:kern w:val="0"/>
                <w:sz w:val="24"/>
              </w:rPr>
            </w:pPr>
            <w:r>
              <w:rPr>
                <w:rFonts w:hint="eastAsia" w:cs="宋体"/>
                <w:color w:val="auto"/>
                <w:kern w:val="0"/>
                <w:sz w:val="24"/>
              </w:rPr>
              <w:t>采购人</w:t>
            </w:r>
          </w:p>
        </w:tc>
        <w:tc>
          <w:tcPr>
            <w:tcW w:w="6429" w:type="dxa"/>
            <w:vAlign w:val="center"/>
          </w:tcPr>
          <w:p w14:paraId="3048E3E5">
            <w:pPr>
              <w:rPr>
                <w:rFonts w:cs="宋体"/>
                <w:color w:val="auto"/>
                <w:kern w:val="0"/>
                <w:sz w:val="24"/>
              </w:rPr>
            </w:pPr>
            <w:r>
              <w:rPr>
                <w:rFonts w:hint="eastAsia" w:cs="宋体"/>
                <w:color w:val="auto"/>
                <w:kern w:val="0"/>
                <w:sz w:val="24"/>
              </w:rPr>
              <w:t>名称：湖北省博物馆</w:t>
            </w:r>
          </w:p>
          <w:p w14:paraId="2E3CE086">
            <w:pPr>
              <w:rPr>
                <w:color w:val="auto"/>
                <w:kern w:val="0"/>
                <w:sz w:val="24"/>
              </w:rPr>
            </w:pPr>
            <w:r>
              <w:rPr>
                <w:rFonts w:hint="eastAsia" w:cs="宋体"/>
                <w:color w:val="auto"/>
                <w:kern w:val="0"/>
                <w:sz w:val="24"/>
              </w:rPr>
              <w:t>联系人：张玉婷</w:t>
            </w:r>
            <w:r>
              <w:rPr>
                <w:color w:val="auto"/>
                <w:kern w:val="0"/>
                <w:sz w:val="24"/>
              </w:rPr>
              <w:fldChar w:fldCharType="begin"/>
            </w:r>
            <w:r>
              <w:rPr>
                <w:color w:val="auto"/>
                <w:kern w:val="0"/>
                <w:sz w:val="24"/>
              </w:rPr>
              <w:instrText xml:space="preserve">&lt;MK&gt;buyers.ownerlinkman &lt;/MK&gt;</w:instrText>
            </w:r>
            <w:r>
              <w:rPr>
                <w:color w:val="auto"/>
                <w:kern w:val="0"/>
                <w:sz w:val="24"/>
              </w:rPr>
              <w:fldChar w:fldCharType="end"/>
            </w:r>
          </w:p>
          <w:p w14:paraId="3E0264EF">
            <w:pPr>
              <w:rPr>
                <w:color w:val="auto"/>
                <w:kern w:val="0"/>
                <w:sz w:val="24"/>
              </w:rPr>
            </w:pPr>
            <w:r>
              <w:rPr>
                <w:rFonts w:hint="eastAsia" w:cs="宋体"/>
                <w:color w:val="auto"/>
                <w:kern w:val="0"/>
                <w:sz w:val="24"/>
              </w:rPr>
              <w:t>联系方式：</w:t>
            </w:r>
            <w:r>
              <w:rPr>
                <w:rFonts w:cs="宋体"/>
                <w:color w:val="auto"/>
                <w:kern w:val="0"/>
                <w:sz w:val="24"/>
              </w:rPr>
              <w:t>18672302792</w:t>
            </w:r>
          </w:p>
          <w:p w14:paraId="3A78317F">
            <w:pPr>
              <w:rPr>
                <w:strike/>
                <w:color w:val="auto"/>
                <w:kern w:val="0"/>
                <w:sz w:val="24"/>
              </w:rPr>
            </w:pPr>
            <w:r>
              <w:rPr>
                <w:rFonts w:hint="eastAsia" w:cs="宋体"/>
                <w:color w:val="auto"/>
                <w:kern w:val="0"/>
                <w:sz w:val="24"/>
              </w:rPr>
              <w:t>地址：武汉市武昌区东湖路160号</w:t>
            </w:r>
          </w:p>
        </w:tc>
      </w:tr>
      <w:tr w14:paraId="73B1F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74C445FB">
            <w:pPr>
              <w:jc w:val="center"/>
              <w:rPr>
                <w:color w:val="auto"/>
                <w:kern w:val="0"/>
                <w:sz w:val="24"/>
              </w:rPr>
            </w:pPr>
            <w:r>
              <w:rPr>
                <w:color w:val="auto"/>
                <w:kern w:val="0"/>
                <w:sz w:val="24"/>
              </w:rPr>
              <w:t>2.</w:t>
            </w:r>
            <w:r>
              <w:rPr>
                <w:rFonts w:hint="eastAsia"/>
                <w:color w:val="auto"/>
                <w:kern w:val="0"/>
                <w:sz w:val="24"/>
              </w:rPr>
              <w:t>1</w:t>
            </w:r>
          </w:p>
        </w:tc>
        <w:tc>
          <w:tcPr>
            <w:tcW w:w="1277" w:type="dxa"/>
            <w:vAlign w:val="center"/>
          </w:tcPr>
          <w:p w14:paraId="7A45795D">
            <w:pPr>
              <w:rPr>
                <w:color w:val="auto"/>
                <w:kern w:val="0"/>
                <w:sz w:val="24"/>
              </w:rPr>
            </w:pPr>
            <w:r>
              <w:rPr>
                <w:rFonts w:hint="eastAsia" w:cs="宋体"/>
                <w:color w:val="auto"/>
                <w:kern w:val="0"/>
                <w:sz w:val="24"/>
              </w:rPr>
              <w:t>供应商</w:t>
            </w:r>
          </w:p>
        </w:tc>
        <w:tc>
          <w:tcPr>
            <w:tcW w:w="6429" w:type="dxa"/>
            <w:vAlign w:val="center"/>
          </w:tcPr>
          <w:p w14:paraId="2091CCCD">
            <w:pPr>
              <w:rPr>
                <w:color w:val="auto"/>
                <w:kern w:val="0"/>
                <w:sz w:val="24"/>
              </w:rPr>
            </w:pPr>
            <w:r>
              <w:rPr>
                <w:rFonts w:hint="eastAsia" w:cs="宋体"/>
                <w:color w:val="auto"/>
                <w:kern w:val="0"/>
                <w:sz w:val="24"/>
              </w:rPr>
              <w:t>谈判小组从公开征集的供应商名单中确定不少于三家符合本项目资格条件要求的供应商参加谈判。</w:t>
            </w:r>
          </w:p>
        </w:tc>
      </w:tr>
      <w:tr w14:paraId="17AE2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46C684F6">
            <w:pPr>
              <w:jc w:val="center"/>
              <w:rPr>
                <w:color w:val="auto"/>
                <w:kern w:val="0"/>
                <w:sz w:val="24"/>
              </w:rPr>
            </w:pPr>
            <w:r>
              <w:rPr>
                <w:color w:val="auto"/>
                <w:kern w:val="0"/>
                <w:sz w:val="24"/>
              </w:rPr>
              <w:t>2.</w:t>
            </w:r>
            <w:r>
              <w:rPr>
                <w:rFonts w:hint="eastAsia"/>
                <w:color w:val="auto"/>
                <w:kern w:val="0"/>
                <w:sz w:val="24"/>
              </w:rPr>
              <w:t>2</w:t>
            </w:r>
          </w:p>
        </w:tc>
        <w:tc>
          <w:tcPr>
            <w:tcW w:w="1277" w:type="dxa"/>
            <w:vAlign w:val="center"/>
          </w:tcPr>
          <w:p w14:paraId="01023B70">
            <w:pPr>
              <w:rPr>
                <w:color w:val="auto"/>
                <w:kern w:val="0"/>
                <w:sz w:val="24"/>
              </w:rPr>
            </w:pPr>
            <w:r>
              <w:rPr>
                <w:rFonts w:hint="eastAsia" w:cs="宋体"/>
                <w:color w:val="auto"/>
                <w:kern w:val="0"/>
                <w:sz w:val="24"/>
              </w:rPr>
              <w:t>供应商资格条件</w:t>
            </w:r>
          </w:p>
        </w:tc>
        <w:tc>
          <w:tcPr>
            <w:tcW w:w="6429" w:type="dxa"/>
            <w:vAlign w:val="center"/>
          </w:tcPr>
          <w:p w14:paraId="18D86983">
            <w:pPr>
              <w:ind w:left="600" w:hanging="600" w:hangingChars="250"/>
              <w:rPr>
                <w:rFonts w:cs="宋体"/>
                <w:color w:val="auto"/>
                <w:kern w:val="0"/>
                <w:sz w:val="24"/>
              </w:rPr>
            </w:pPr>
            <w:r>
              <w:rPr>
                <w:rFonts w:hint="eastAsia" w:cs="宋体"/>
                <w:color w:val="auto"/>
                <w:kern w:val="0"/>
                <w:sz w:val="24"/>
              </w:rPr>
              <w:t>（1）应具备《中华人民共和国政府采购法》第二十二条第一款规定的条件。</w:t>
            </w:r>
          </w:p>
          <w:p w14:paraId="3F4A5F10">
            <w:pPr>
              <w:ind w:left="600" w:hanging="600" w:hangingChars="250"/>
              <w:rPr>
                <w:rFonts w:cs="宋体"/>
                <w:color w:val="auto"/>
                <w:kern w:val="0"/>
                <w:sz w:val="24"/>
              </w:rPr>
            </w:pPr>
            <w:r>
              <w:rPr>
                <w:rFonts w:hint="eastAsia" w:cs="宋体"/>
                <w:color w:val="auto"/>
                <w:kern w:val="0"/>
                <w:sz w:val="24"/>
              </w:rPr>
              <w:t>（2）未被列入“信用中国”网站（www.creditchina.gov.cn）失信被执行人、重大税收违法案件当事人名单、政府采购严重违法失信行为记录名单。</w:t>
            </w:r>
          </w:p>
        </w:tc>
      </w:tr>
      <w:tr w14:paraId="7211C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35A98D3E">
            <w:pPr>
              <w:jc w:val="center"/>
              <w:rPr>
                <w:color w:val="auto"/>
                <w:kern w:val="0"/>
                <w:sz w:val="24"/>
              </w:rPr>
            </w:pPr>
            <w:r>
              <w:rPr>
                <w:rFonts w:hint="eastAsia"/>
                <w:color w:val="auto"/>
                <w:kern w:val="0"/>
                <w:sz w:val="24"/>
              </w:rPr>
              <w:t>3</w:t>
            </w:r>
          </w:p>
        </w:tc>
        <w:tc>
          <w:tcPr>
            <w:tcW w:w="1277" w:type="dxa"/>
            <w:vAlign w:val="center"/>
          </w:tcPr>
          <w:p w14:paraId="1223F361">
            <w:pPr>
              <w:rPr>
                <w:color w:val="auto"/>
                <w:kern w:val="0"/>
                <w:sz w:val="24"/>
              </w:rPr>
            </w:pPr>
            <w:r>
              <w:rPr>
                <w:rFonts w:hint="eastAsia"/>
                <w:bCs/>
                <w:color w:val="auto"/>
                <w:sz w:val="24"/>
              </w:rPr>
              <w:t>其他资格证明文件及资料</w:t>
            </w:r>
          </w:p>
        </w:tc>
        <w:tc>
          <w:tcPr>
            <w:tcW w:w="6429" w:type="dxa"/>
            <w:vAlign w:val="center"/>
          </w:tcPr>
          <w:p w14:paraId="7B4B4717">
            <w:pPr>
              <w:rPr>
                <w:color w:val="auto"/>
                <w:kern w:val="0"/>
                <w:sz w:val="24"/>
              </w:rPr>
            </w:pPr>
          </w:p>
        </w:tc>
      </w:tr>
      <w:tr w14:paraId="33E37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816" w:type="dxa"/>
            <w:vAlign w:val="center"/>
          </w:tcPr>
          <w:p w14:paraId="7D63CFDF">
            <w:pPr>
              <w:jc w:val="center"/>
              <w:rPr>
                <w:color w:val="auto"/>
                <w:kern w:val="0"/>
                <w:sz w:val="24"/>
              </w:rPr>
            </w:pPr>
            <w:r>
              <w:rPr>
                <w:rFonts w:hint="eastAsia"/>
                <w:color w:val="auto"/>
                <w:kern w:val="0"/>
                <w:sz w:val="24"/>
              </w:rPr>
              <w:t>4</w:t>
            </w:r>
          </w:p>
        </w:tc>
        <w:tc>
          <w:tcPr>
            <w:tcW w:w="1277" w:type="dxa"/>
            <w:vAlign w:val="center"/>
          </w:tcPr>
          <w:p w14:paraId="32100EF2">
            <w:pPr>
              <w:rPr>
                <w:color w:val="auto"/>
                <w:kern w:val="0"/>
                <w:sz w:val="24"/>
              </w:rPr>
            </w:pPr>
            <w:r>
              <w:rPr>
                <w:rFonts w:hint="eastAsia" w:cs="宋体"/>
                <w:color w:val="auto"/>
                <w:kern w:val="0"/>
                <w:sz w:val="24"/>
              </w:rPr>
              <w:t>响应文件有效期</w:t>
            </w:r>
          </w:p>
        </w:tc>
        <w:tc>
          <w:tcPr>
            <w:tcW w:w="6429" w:type="dxa"/>
            <w:vAlign w:val="center"/>
          </w:tcPr>
          <w:p w14:paraId="1FDC1E0E">
            <w:pPr>
              <w:rPr>
                <w:color w:val="auto"/>
                <w:kern w:val="0"/>
                <w:sz w:val="24"/>
              </w:rPr>
            </w:pPr>
            <w:r>
              <w:rPr>
                <w:rFonts w:hint="eastAsia" w:cs="宋体"/>
                <w:color w:val="auto"/>
                <w:kern w:val="0"/>
                <w:sz w:val="24"/>
              </w:rPr>
              <w:t>谈判之日算起</w:t>
            </w:r>
            <w:r>
              <w:rPr>
                <w:color w:val="auto"/>
                <w:kern w:val="0"/>
                <w:sz w:val="24"/>
              </w:rPr>
              <w:t>90</w:t>
            </w:r>
            <w:r>
              <w:rPr>
                <w:rFonts w:hint="eastAsia" w:cs="宋体"/>
                <w:color w:val="auto"/>
                <w:kern w:val="0"/>
                <w:sz w:val="24"/>
              </w:rPr>
              <w:t>日历日内保持有效。</w:t>
            </w:r>
          </w:p>
        </w:tc>
      </w:tr>
      <w:tr w14:paraId="10B59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816" w:type="dxa"/>
            <w:vAlign w:val="center"/>
          </w:tcPr>
          <w:p w14:paraId="53072397">
            <w:pPr>
              <w:jc w:val="center"/>
              <w:rPr>
                <w:color w:val="auto"/>
                <w:kern w:val="0"/>
                <w:sz w:val="24"/>
              </w:rPr>
            </w:pPr>
            <w:r>
              <w:rPr>
                <w:rFonts w:hint="eastAsia"/>
                <w:color w:val="auto"/>
                <w:kern w:val="0"/>
                <w:sz w:val="24"/>
              </w:rPr>
              <w:t>5</w:t>
            </w:r>
          </w:p>
        </w:tc>
        <w:tc>
          <w:tcPr>
            <w:tcW w:w="1277" w:type="dxa"/>
            <w:vAlign w:val="center"/>
          </w:tcPr>
          <w:p w14:paraId="1DF07D99">
            <w:pPr>
              <w:rPr>
                <w:color w:val="auto"/>
                <w:kern w:val="0"/>
                <w:sz w:val="24"/>
              </w:rPr>
            </w:pPr>
            <w:r>
              <w:rPr>
                <w:rFonts w:hint="eastAsia" w:cs="宋体"/>
                <w:color w:val="auto"/>
                <w:kern w:val="0"/>
                <w:sz w:val="24"/>
              </w:rPr>
              <w:t>报价方式</w:t>
            </w:r>
          </w:p>
        </w:tc>
        <w:tc>
          <w:tcPr>
            <w:tcW w:w="6429" w:type="dxa"/>
            <w:vAlign w:val="center"/>
          </w:tcPr>
          <w:p w14:paraId="19AE650A">
            <w:pPr>
              <w:rPr>
                <w:color w:val="auto"/>
                <w:kern w:val="0"/>
                <w:sz w:val="24"/>
              </w:rPr>
            </w:pPr>
            <w:r>
              <w:rPr>
                <w:rFonts w:hint="eastAsia" w:cs="宋体"/>
                <w:color w:val="auto"/>
                <w:kern w:val="0"/>
                <w:sz w:val="24"/>
              </w:rPr>
              <w:t>按综合报价方式，即交钥匙工程。</w:t>
            </w:r>
          </w:p>
        </w:tc>
      </w:tr>
      <w:tr w14:paraId="3BD69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6966A186">
            <w:pPr>
              <w:jc w:val="center"/>
              <w:rPr>
                <w:color w:val="auto"/>
                <w:kern w:val="0"/>
                <w:sz w:val="24"/>
              </w:rPr>
            </w:pPr>
            <w:r>
              <w:rPr>
                <w:rFonts w:hint="eastAsia"/>
                <w:color w:val="auto"/>
                <w:kern w:val="0"/>
                <w:sz w:val="24"/>
              </w:rPr>
              <w:t>6</w:t>
            </w:r>
          </w:p>
        </w:tc>
        <w:tc>
          <w:tcPr>
            <w:tcW w:w="1277" w:type="dxa"/>
            <w:vAlign w:val="center"/>
          </w:tcPr>
          <w:p w14:paraId="34CA2F4E">
            <w:pPr>
              <w:pStyle w:val="82"/>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响应文件组成和封装</w:t>
            </w:r>
          </w:p>
        </w:tc>
        <w:tc>
          <w:tcPr>
            <w:tcW w:w="6429" w:type="dxa"/>
            <w:vAlign w:val="center"/>
          </w:tcPr>
          <w:p w14:paraId="0E093A48">
            <w:pPr>
              <w:pStyle w:val="82"/>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w:t>
            </w:r>
            <w:r>
              <w:rPr>
                <w:rFonts w:ascii="Times New Roman" w:hAnsi="Times New Roman" w:cs="Times New Roman"/>
                <w:color w:val="auto"/>
                <w:sz w:val="24"/>
                <w:szCs w:val="24"/>
                <w:lang w:val="en-US"/>
              </w:rPr>
              <w:t>1</w:t>
            </w:r>
            <w:r>
              <w:rPr>
                <w:rFonts w:hint="eastAsia" w:ascii="Times New Roman" w:hAnsi="Times New Roman" w:cs="宋体"/>
                <w:color w:val="auto"/>
                <w:sz w:val="24"/>
                <w:szCs w:val="24"/>
                <w:lang w:val="en-US"/>
              </w:rPr>
              <w:t>）正本</w:t>
            </w:r>
            <w:r>
              <w:rPr>
                <w:rFonts w:ascii="Times New Roman" w:hAnsi="Times New Roman" w:cs="Times New Roman"/>
                <w:color w:val="auto"/>
                <w:sz w:val="24"/>
                <w:szCs w:val="24"/>
                <w:u w:val="single"/>
                <w:lang w:val="en-US"/>
              </w:rPr>
              <w:t xml:space="preserve"> 1  </w:t>
            </w:r>
            <w:r>
              <w:rPr>
                <w:rFonts w:hint="eastAsia" w:ascii="Times New Roman" w:hAnsi="Times New Roman" w:cs="宋体"/>
                <w:color w:val="auto"/>
                <w:sz w:val="24"/>
                <w:szCs w:val="24"/>
                <w:lang w:val="en-US"/>
              </w:rPr>
              <w:t>份。。</w:t>
            </w:r>
            <w:r>
              <w:rPr>
                <w:rFonts w:ascii="Times New Roman" w:hAnsi="Times New Roman" w:cs="Times New Roman"/>
                <w:color w:val="auto"/>
                <w:sz w:val="24"/>
                <w:szCs w:val="24"/>
                <w:lang w:val="en-US"/>
              </w:rPr>
              <w:t xml:space="preserve"> </w:t>
            </w:r>
          </w:p>
          <w:p w14:paraId="42926A99">
            <w:pPr>
              <w:pStyle w:val="82"/>
              <w:ind w:left="614" w:leftChars="5" w:hanging="600" w:hangingChars="250"/>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w:t>
            </w:r>
            <w:r>
              <w:rPr>
                <w:rFonts w:ascii="Times New Roman" w:hAnsi="Times New Roman" w:cs="Times New Roman"/>
                <w:color w:val="auto"/>
                <w:sz w:val="24"/>
                <w:szCs w:val="24"/>
                <w:lang w:val="en-US"/>
              </w:rPr>
              <w:t>2</w:t>
            </w:r>
            <w:r>
              <w:rPr>
                <w:rFonts w:hint="eastAsia" w:ascii="Times New Roman" w:hAnsi="Times New Roman" w:cs="宋体"/>
                <w:color w:val="auto"/>
                <w:sz w:val="24"/>
                <w:szCs w:val="24"/>
                <w:lang w:val="en-US"/>
              </w:rPr>
              <w:t>）响应文件装订成册，采用胶装，采用活页装订的响应文件不予受理。</w:t>
            </w:r>
          </w:p>
          <w:p w14:paraId="2374E36C">
            <w:pPr>
              <w:pStyle w:val="82"/>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w:t>
            </w:r>
            <w:r>
              <w:rPr>
                <w:rFonts w:ascii="Times New Roman" w:hAnsi="Times New Roman" w:cs="Times New Roman"/>
                <w:color w:val="auto"/>
                <w:sz w:val="24"/>
                <w:szCs w:val="24"/>
                <w:lang w:val="en-US"/>
              </w:rPr>
              <w:t>3</w:t>
            </w:r>
            <w:r>
              <w:rPr>
                <w:rFonts w:hint="eastAsia" w:ascii="Times New Roman" w:hAnsi="Times New Roman" w:cs="宋体"/>
                <w:color w:val="auto"/>
                <w:sz w:val="24"/>
                <w:szCs w:val="24"/>
                <w:lang w:val="en-US"/>
              </w:rPr>
              <w:t>）响应文件密封。</w:t>
            </w:r>
          </w:p>
        </w:tc>
      </w:tr>
      <w:tr w14:paraId="6FD2C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748C35CC">
            <w:pPr>
              <w:jc w:val="center"/>
              <w:rPr>
                <w:color w:val="auto"/>
                <w:kern w:val="0"/>
                <w:sz w:val="24"/>
              </w:rPr>
            </w:pPr>
            <w:r>
              <w:rPr>
                <w:rFonts w:hint="eastAsia"/>
                <w:color w:val="auto"/>
                <w:kern w:val="0"/>
                <w:sz w:val="24"/>
              </w:rPr>
              <w:t>7</w:t>
            </w:r>
          </w:p>
        </w:tc>
        <w:tc>
          <w:tcPr>
            <w:tcW w:w="1277" w:type="dxa"/>
            <w:vAlign w:val="center"/>
          </w:tcPr>
          <w:p w14:paraId="042B0AF4">
            <w:pPr>
              <w:pStyle w:val="82"/>
              <w:ind w:left="-109" w:leftChars="-39" w:right="-106" w:rightChars="-38"/>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响应文件递交截止时间和地点</w:t>
            </w:r>
          </w:p>
        </w:tc>
        <w:tc>
          <w:tcPr>
            <w:tcW w:w="6429" w:type="dxa"/>
            <w:vAlign w:val="center"/>
          </w:tcPr>
          <w:p w14:paraId="10C13F86">
            <w:pPr>
              <w:pStyle w:val="82"/>
              <w:ind w:left="107"/>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响应文件递交截止时间：</w:t>
            </w:r>
            <w:r>
              <w:rPr>
                <w:rFonts w:ascii="Times New Roman" w:hAnsi="Times New Roman" w:cs="Times New Roman"/>
                <w:color w:val="auto"/>
                <w:sz w:val="24"/>
                <w:szCs w:val="24"/>
                <w:lang w:val="en-US"/>
              </w:rPr>
              <w:t>20</w:t>
            </w:r>
            <w:r>
              <w:rPr>
                <w:rFonts w:hint="eastAsia" w:ascii="Times New Roman" w:hAnsi="Times New Roman" w:cs="Times New Roman"/>
                <w:color w:val="auto"/>
                <w:sz w:val="24"/>
                <w:szCs w:val="24"/>
                <w:lang w:val="en-US"/>
              </w:rPr>
              <w:t>20</w:t>
            </w:r>
            <w:r>
              <w:rPr>
                <w:rFonts w:hint="eastAsia" w:ascii="Times New Roman" w:hAnsi="Times New Roman" w:cs="宋体"/>
                <w:color w:val="auto"/>
                <w:sz w:val="24"/>
                <w:szCs w:val="24"/>
                <w:lang w:val="en-US"/>
              </w:rPr>
              <w:t>年</w:t>
            </w:r>
            <w:r>
              <w:rPr>
                <w:rFonts w:hint="eastAsia" w:ascii="Times New Roman" w:hAnsi="Times New Roman" w:cs="Times New Roman"/>
                <w:color w:val="auto"/>
                <w:sz w:val="24"/>
                <w:szCs w:val="24"/>
                <w:lang w:val="en-US" w:eastAsia="zh-CN"/>
              </w:rPr>
              <w:t>10</w:t>
            </w:r>
            <w:r>
              <w:rPr>
                <w:rFonts w:hint="eastAsia" w:ascii="Times New Roman" w:hAnsi="Times New Roman" w:cs="宋体"/>
                <w:color w:val="auto"/>
                <w:sz w:val="24"/>
                <w:szCs w:val="24"/>
                <w:lang w:val="en-US"/>
              </w:rPr>
              <w:t>月</w:t>
            </w:r>
            <w:r>
              <w:rPr>
                <w:rFonts w:hint="eastAsia" w:ascii="Times New Roman" w:hAnsi="Times New Roman" w:cs="Times New Roman"/>
                <w:color w:val="auto"/>
                <w:sz w:val="24"/>
                <w:szCs w:val="24"/>
                <w:lang w:val="en-US" w:eastAsia="zh-CN"/>
              </w:rPr>
              <w:t>27</w:t>
            </w:r>
            <w:r>
              <w:rPr>
                <w:rFonts w:hint="eastAsia" w:ascii="Times New Roman" w:hAnsi="Times New Roman" w:cs="宋体"/>
                <w:color w:val="auto"/>
                <w:sz w:val="24"/>
                <w:szCs w:val="24"/>
                <w:lang w:val="en-US"/>
              </w:rPr>
              <w:t>日</w:t>
            </w:r>
            <w:r>
              <w:rPr>
                <w:rFonts w:hint="eastAsia" w:ascii="Times New Roman" w:hAnsi="Times New Roman" w:cs="Times New Roman"/>
                <w:color w:val="auto"/>
                <w:sz w:val="24"/>
                <w:szCs w:val="24"/>
                <w:lang w:val="en-US" w:eastAsia="zh-CN"/>
              </w:rPr>
              <w:t>10</w:t>
            </w:r>
            <w:r>
              <w:rPr>
                <w:rFonts w:hint="eastAsia" w:ascii="Times New Roman" w:hAnsi="Times New Roman" w:cs="宋体"/>
                <w:color w:val="auto"/>
                <w:sz w:val="24"/>
                <w:szCs w:val="24"/>
                <w:lang w:val="en-US"/>
              </w:rPr>
              <w:t>时</w:t>
            </w:r>
            <w:r>
              <w:rPr>
                <w:rFonts w:hint="eastAsia" w:ascii="Times New Roman" w:hAnsi="Times New Roman" w:cs="Times New Roman"/>
                <w:color w:val="auto"/>
                <w:sz w:val="24"/>
                <w:szCs w:val="24"/>
                <w:lang w:val="en-US" w:eastAsia="zh-CN"/>
              </w:rPr>
              <w:t>00</w:t>
            </w:r>
            <w:r>
              <w:rPr>
                <w:rFonts w:hint="eastAsia" w:ascii="Times New Roman" w:hAnsi="Times New Roman" w:cs="宋体"/>
                <w:color w:val="auto"/>
                <w:sz w:val="24"/>
                <w:szCs w:val="24"/>
                <w:lang w:val="en-US"/>
              </w:rPr>
              <w:t>分。</w:t>
            </w:r>
          </w:p>
          <w:p w14:paraId="127E9702">
            <w:pPr>
              <w:pStyle w:val="82"/>
              <w:spacing w:before="7"/>
              <w:ind w:left="107" w:right="95"/>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响应文件递交地点：湖北省博物馆。</w:t>
            </w:r>
          </w:p>
        </w:tc>
      </w:tr>
      <w:tr w14:paraId="1BBCA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028D0ECC">
            <w:pPr>
              <w:jc w:val="center"/>
              <w:rPr>
                <w:color w:val="auto"/>
                <w:kern w:val="0"/>
                <w:sz w:val="24"/>
              </w:rPr>
            </w:pPr>
            <w:r>
              <w:rPr>
                <w:rFonts w:hint="eastAsia"/>
                <w:color w:val="auto"/>
                <w:kern w:val="0"/>
                <w:sz w:val="24"/>
              </w:rPr>
              <w:t>8</w:t>
            </w:r>
          </w:p>
        </w:tc>
        <w:tc>
          <w:tcPr>
            <w:tcW w:w="1277" w:type="dxa"/>
            <w:vAlign w:val="center"/>
          </w:tcPr>
          <w:p w14:paraId="14550BAE">
            <w:pPr>
              <w:pStyle w:val="82"/>
              <w:jc w:val="both"/>
              <w:rPr>
                <w:rFonts w:ascii="Times New Roman" w:hAnsi="Times New Roman" w:cs="Times New Roman"/>
                <w:color w:val="auto"/>
              </w:rPr>
            </w:pPr>
            <w:r>
              <w:rPr>
                <w:rFonts w:hint="eastAsia" w:ascii="Times New Roman" w:hAnsi="Times New Roman" w:cs="宋体"/>
                <w:color w:val="auto"/>
                <w:sz w:val="24"/>
                <w:szCs w:val="24"/>
                <w:lang w:val="en-US"/>
              </w:rPr>
              <w:t>谈判时间和地点</w:t>
            </w:r>
          </w:p>
        </w:tc>
        <w:tc>
          <w:tcPr>
            <w:tcW w:w="6429" w:type="dxa"/>
            <w:vAlign w:val="center"/>
          </w:tcPr>
          <w:p w14:paraId="453370FA">
            <w:pPr>
              <w:pStyle w:val="82"/>
              <w:ind w:left="107"/>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谈判时间：</w:t>
            </w:r>
            <w:r>
              <w:rPr>
                <w:rFonts w:ascii="Times New Roman" w:hAnsi="Times New Roman" w:cs="Times New Roman"/>
                <w:color w:val="auto"/>
                <w:sz w:val="24"/>
                <w:szCs w:val="24"/>
                <w:lang w:val="en-US"/>
              </w:rPr>
              <w:t>20</w:t>
            </w:r>
            <w:r>
              <w:rPr>
                <w:rFonts w:hint="eastAsia" w:ascii="Times New Roman" w:hAnsi="Times New Roman" w:cs="Times New Roman"/>
                <w:color w:val="auto"/>
                <w:sz w:val="24"/>
                <w:szCs w:val="24"/>
                <w:lang w:val="en-US"/>
              </w:rPr>
              <w:t>20</w:t>
            </w:r>
            <w:r>
              <w:rPr>
                <w:rFonts w:hint="eastAsia" w:ascii="Times New Roman" w:hAnsi="Times New Roman" w:cs="宋体"/>
                <w:color w:val="auto"/>
                <w:sz w:val="24"/>
                <w:szCs w:val="24"/>
                <w:lang w:val="en-US"/>
              </w:rPr>
              <w:t>年</w:t>
            </w:r>
            <w:r>
              <w:rPr>
                <w:rFonts w:hint="eastAsia" w:ascii="Times New Roman" w:hAnsi="Times New Roman" w:cs="Times New Roman"/>
                <w:color w:val="auto"/>
                <w:sz w:val="24"/>
                <w:szCs w:val="24"/>
                <w:lang w:val="en-US" w:eastAsia="zh-CN"/>
              </w:rPr>
              <w:t>10</w:t>
            </w:r>
            <w:r>
              <w:rPr>
                <w:rFonts w:hint="eastAsia" w:ascii="Times New Roman" w:hAnsi="Times New Roman" w:cs="宋体"/>
                <w:color w:val="auto"/>
                <w:sz w:val="24"/>
                <w:szCs w:val="24"/>
                <w:lang w:val="en-US"/>
              </w:rPr>
              <w:t>月</w:t>
            </w:r>
            <w:r>
              <w:rPr>
                <w:rFonts w:hint="eastAsia" w:ascii="Times New Roman" w:hAnsi="Times New Roman" w:cs="Times New Roman"/>
                <w:color w:val="auto"/>
                <w:sz w:val="24"/>
                <w:szCs w:val="24"/>
                <w:lang w:val="en-US" w:eastAsia="zh-CN"/>
              </w:rPr>
              <w:t>27</w:t>
            </w:r>
            <w:r>
              <w:rPr>
                <w:rFonts w:hint="eastAsia" w:ascii="Times New Roman" w:hAnsi="Times New Roman" w:cs="宋体"/>
                <w:color w:val="auto"/>
                <w:sz w:val="24"/>
                <w:szCs w:val="24"/>
                <w:lang w:val="en-US"/>
              </w:rPr>
              <w:t>日</w:t>
            </w:r>
            <w:r>
              <w:rPr>
                <w:rFonts w:hint="eastAsia" w:ascii="Times New Roman" w:hAnsi="Times New Roman" w:cs="Times New Roman"/>
                <w:color w:val="auto"/>
                <w:sz w:val="24"/>
                <w:szCs w:val="24"/>
                <w:lang w:val="en-US" w:eastAsia="zh-CN"/>
              </w:rPr>
              <w:t>10</w:t>
            </w:r>
            <w:r>
              <w:rPr>
                <w:rFonts w:hint="eastAsia" w:ascii="Times New Roman" w:hAnsi="Times New Roman" w:cs="宋体"/>
                <w:color w:val="auto"/>
                <w:sz w:val="24"/>
                <w:szCs w:val="24"/>
                <w:lang w:val="en-US"/>
              </w:rPr>
              <w:t>时</w:t>
            </w:r>
            <w:r>
              <w:rPr>
                <w:rFonts w:hint="eastAsia" w:ascii="Times New Roman" w:hAnsi="Times New Roman" w:cs="Times New Roman"/>
                <w:color w:val="auto"/>
                <w:sz w:val="24"/>
                <w:szCs w:val="24"/>
                <w:lang w:val="en-US" w:eastAsia="zh-CN"/>
              </w:rPr>
              <w:t>00</w:t>
            </w:r>
            <w:bookmarkStart w:id="6" w:name="_GoBack"/>
            <w:bookmarkEnd w:id="6"/>
            <w:r>
              <w:rPr>
                <w:rFonts w:hint="eastAsia" w:ascii="Times New Roman" w:hAnsi="Times New Roman" w:cs="宋体"/>
                <w:color w:val="auto"/>
                <w:sz w:val="24"/>
                <w:szCs w:val="24"/>
                <w:lang w:val="en-US"/>
              </w:rPr>
              <w:t>分。</w:t>
            </w:r>
          </w:p>
          <w:p w14:paraId="520BA9BA">
            <w:pPr>
              <w:pStyle w:val="82"/>
              <w:spacing w:before="7"/>
              <w:ind w:left="107" w:right="96"/>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谈判地点：湖北省博物馆。</w:t>
            </w:r>
          </w:p>
        </w:tc>
      </w:tr>
      <w:tr w14:paraId="26B9E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16" w:type="dxa"/>
            <w:vAlign w:val="center"/>
          </w:tcPr>
          <w:p w14:paraId="7E8185AE">
            <w:pPr>
              <w:jc w:val="center"/>
              <w:rPr>
                <w:color w:val="auto"/>
                <w:kern w:val="0"/>
                <w:sz w:val="24"/>
              </w:rPr>
            </w:pPr>
            <w:r>
              <w:rPr>
                <w:rFonts w:hint="eastAsia"/>
                <w:color w:val="auto"/>
                <w:kern w:val="0"/>
                <w:sz w:val="24"/>
              </w:rPr>
              <w:t>9</w:t>
            </w:r>
          </w:p>
        </w:tc>
        <w:tc>
          <w:tcPr>
            <w:tcW w:w="1277" w:type="dxa"/>
            <w:vAlign w:val="center"/>
          </w:tcPr>
          <w:p w14:paraId="096A80E2">
            <w:pPr>
              <w:pStyle w:val="82"/>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谈判小组</w:t>
            </w:r>
          </w:p>
        </w:tc>
        <w:tc>
          <w:tcPr>
            <w:tcW w:w="6429" w:type="dxa"/>
            <w:vAlign w:val="center"/>
          </w:tcPr>
          <w:p w14:paraId="4FD60DC4">
            <w:pPr>
              <w:pStyle w:val="82"/>
              <w:ind w:left="107"/>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由采购部门、监察部门、计财部门各安排一人参加。</w:t>
            </w:r>
          </w:p>
        </w:tc>
      </w:tr>
      <w:tr w14:paraId="7C6F2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816" w:type="dxa"/>
            <w:vAlign w:val="center"/>
          </w:tcPr>
          <w:p w14:paraId="356ACF0A">
            <w:pPr>
              <w:jc w:val="center"/>
              <w:rPr>
                <w:color w:val="auto"/>
                <w:kern w:val="0"/>
                <w:sz w:val="24"/>
              </w:rPr>
            </w:pPr>
            <w:r>
              <w:rPr>
                <w:rFonts w:hint="eastAsia"/>
                <w:color w:val="auto"/>
                <w:kern w:val="0"/>
                <w:sz w:val="24"/>
              </w:rPr>
              <w:t>10</w:t>
            </w:r>
          </w:p>
        </w:tc>
        <w:tc>
          <w:tcPr>
            <w:tcW w:w="1277" w:type="dxa"/>
            <w:vAlign w:val="center"/>
          </w:tcPr>
          <w:p w14:paraId="23F43DFF">
            <w:pPr>
              <w:pStyle w:val="82"/>
              <w:ind w:left="8"/>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评审办法</w:t>
            </w:r>
          </w:p>
        </w:tc>
        <w:tc>
          <w:tcPr>
            <w:tcW w:w="6429" w:type="dxa"/>
            <w:vAlign w:val="center"/>
          </w:tcPr>
          <w:p w14:paraId="5D66CF7B">
            <w:pPr>
              <w:pStyle w:val="82"/>
              <w:ind w:left="107"/>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rPr>
              <w:t>采购人从谈判小组提出的成交候选人中根据符合采购需求、质量和服务相等且评审价最低的原则确定成交供应商。</w:t>
            </w:r>
          </w:p>
        </w:tc>
      </w:tr>
      <w:tr w14:paraId="20A01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816" w:type="dxa"/>
            <w:vAlign w:val="center"/>
          </w:tcPr>
          <w:p w14:paraId="6464B01A">
            <w:pPr>
              <w:jc w:val="center"/>
              <w:rPr>
                <w:color w:val="auto"/>
                <w:kern w:val="0"/>
                <w:sz w:val="24"/>
              </w:rPr>
            </w:pPr>
            <w:r>
              <w:rPr>
                <w:rFonts w:hint="eastAsia"/>
                <w:color w:val="auto"/>
                <w:kern w:val="0"/>
                <w:sz w:val="24"/>
              </w:rPr>
              <w:t>11</w:t>
            </w:r>
          </w:p>
        </w:tc>
        <w:tc>
          <w:tcPr>
            <w:tcW w:w="1277" w:type="dxa"/>
            <w:vAlign w:val="center"/>
          </w:tcPr>
          <w:p w14:paraId="4483E24F">
            <w:pPr>
              <w:pStyle w:val="82"/>
              <w:ind w:left="8"/>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公告媒体</w:t>
            </w:r>
          </w:p>
        </w:tc>
        <w:tc>
          <w:tcPr>
            <w:tcW w:w="6429" w:type="dxa"/>
            <w:vAlign w:val="center"/>
          </w:tcPr>
          <w:p w14:paraId="53AFF9FE">
            <w:pPr>
              <w:pStyle w:val="82"/>
              <w:ind w:left="107"/>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湖北省博物馆官网</w:t>
            </w:r>
          </w:p>
        </w:tc>
      </w:tr>
    </w:tbl>
    <w:p w14:paraId="7B5D0139">
      <w:pPr>
        <w:widowControl/>
        <w:jc w:val="center"/>
        <w:rPr>
          <w:rFonts w:eastAsia="仿宋_GB2312"/>
          <w:bCs/>
          <w:color w:val="auto"/>
          <w:sz w:val="24"/>
        </w:rPr>
      </w:pPr>
      <w:r>
        <w:rPr>
          <w:rFonts w:hint="eastAsia" w:cs="宋体"/>
          <w:color w:val="auto"/>
          <w:sz w:val="30"/>
          <w:szCs w:val="30"/>
        </w:rPr>
        <w:t>二、供应商须知</w:t>
      </w:r>
    </w:p>
    <w:p w14:paraId="52DE1089">
      <w:pPr>
        <w:spacing w:line="440" w:lineRule="exact"/>
        <w:rPr>
          <w:rFonts w:eastAsia="黑体"/>
          <w:bCs/>
          <w:color w:val="auto"/>
          <w:sz w:val="24"/>
        </w:rPr>
      </w:pPr>
    </w:p>
    <w:p w14:paraId="52E292D8">
      <w:pPr>
        <w:spacing w:line="440" w:lineRule="exact"/>
        <w:rPr>
          <w:rFonts w:eastAsia="黑体"/>
          <w:bCs/>
          <w:color w:val="auto"/>
          <w:sz w:val="24"/>
        </w:rPr>
      </w:pPr>
      <w:r>
        <w:rPr>
          <w:rFonts w:eastAsia="黑体"/>
          <w:bCs/>
          <w:color w:val="auto"/>
          <w:sz w:val="24"/>
        </w:rPr>
        <w:t>一、总　则</w:t>
      </w:r>
    </w:p>
    <w:p w14:paraId="0F86D9F9">
      <w:pPr>
        <w:spacing w:line="440" w:lineRule="exact"/>
        <w:ind w:left="420" w:hanging="420"/>
        <w:rPr>
          <w:bCs/>
          <w:color w:val="auto"/>
          <w:sz w:val="24"/>
        </w:rPr>
      </w:pPr>
      <w:r>
        <w:rPr>
          <w:rFonts w:hint="eastAsia"/>
          <w:bCs/>
          <w:color w:val="auto"/>
          <w:sz w:val="24"/>
        </w:rPr>
        <w:t>1.适用范围</w:t>
      </w:r>
    </w:p>
    <w:p w14:paraId="407DC201">
      <w:pPr>
        <w:spacing w:line="440" w:lineRule="exact"/>
        <w:ind w:left="420" w:hanging="420"/>
        <w:rPr>
          <w:bCs/>
          <w:color w:val="auto"/>
          <w:sz w:val="24"/>
        </w:rPr>
      </w:pPr>
      <w:r>
        <w:rPr>
          <w:rFonts w:hint="eastAsia"/>
          <w:bCs/>
          <w:color w:val="auto"/>
          <w:sz w:val="24"/>
        </w:rPr>
        <w:t>1.1本文件仅适用于本文件中所叙述的货物、服务类政府采购项目</w:t>
      </w:r>
      <w:r>
        <w:rPr>
          <w:rFonts w:hint="eastAsia" w:cs="宋体"/>
          <w:color w:val="auto"/>
          <w:sz w:val="24"/>
        </w:rPr>
        <w:t>，具体内容见</w:t>
      </w:r>
      <w:r>
        <w:rPr>
          <w:rFonts w:hint="eastAsia" w:cs="宋体"/>
          <w:b/>
          <w:bCs/>
          <w:color w:val="auto"/>
          <w:sz w:val="24"/>
        </w:rPr>
        <w:t>《供应商须知前附表》</w:t>
      </w:r>
      <w:r>
        <w:rPr>
          <w:rFonts w:hint="eastAsia"/>
          <w:bCs/>
          <w:color w:val="auto"/>
          <w:sz w:val="24"/>
        </w:rPr>
        <w:t>。</w:t>
      </w:r>
    </w:p>
    <w:p w14:paraId="077E72A2">
      <w:pPr>
        <w:spacing w:line="440" w:lineRule="exact"/>
        <w:ind w:left="420" w:hanging="420"/>
        <w:rPr>
          <w:bCs/>
          <w:color w:val="auto"/>
          <w:sz w:val="24"/>
        </w:rPr>
      </w:pPr>
      <w:r>
        <w:rPr>
          <w:rFonts w:hint="eastAsia"/>
          <w:bCs/>
          <w:color w:val="auto"/>
          <w:sz w:val="24"/>
        </w:rPr>
        <w:t>2.定义</w:t>
      </w:r>
    </w:p>
    <w:p w14:paraId="37D16C16">
      <w:pPr>
        <w:spacing w:line="440" w:lineRule="exact"/>
        <w:ind w:left="420" w:hanging="420"/>
        <w:rPr>
          <w:color w:val="auto"/>
          <w:sz w:val="24"/>
        </w:rPr>
      </w:pPr>
      <w:r>
        <w:rPr>
          <w:color w:val="auto"/>
          <w:sz w:val="24"/>
        </w:rPr>
        <w:t>2.1“</w:t>
      </w:r>
      <w:r>
        <w:rPr>
          <w:rFonts w:hint="eastAsia" w:cs="宋体"/>
          <w:color w:val="auto"/>
          <w:sz w:val="24"/>
        </w:rPr>
        <w:t>监管部门</w:t>
      </w:r>
      <w:r>
        <w:rPr>
          <w:color w:val="auto"/>
          <w:sz w:val="24"/>
        </w:rPr>
        <w:t>”</w:t>
      </w:r>
      <w:r>
        <w:rPr>
          <w:rFonts w:hint="eastAsia" w:cs="宋体"/>
          <w:color w:val="auto"/>
          <w:sz w:val="24"/>
        </w:rPr>
        <w:t>是指：详见</w:t>
      </w:r>
      <w:r>
        <w:rPr>
          <w:rFonts w:hint="eastAsia" w:cs="宋体"/>
          <w:b/>
          <w:bCs/>
          <w:color w:val="auto"/>
          <w:sz w:val="24"/>
        </w:rPr>
        <w:t>《供应商须知前附表》</w:t>
      </w:r>
      <w:r>
        <w:rPr>
          <w:rFonts w:hint="eastAsia" w:cs="宋体"/>
          <w:color w:val="auto"/>
          <w:sz w:val="24"/>
        </w:rPr>
        <w:t>。</w:t>
      </w:r>
    </w:p>
    <w:p w14:paraId="1C885580">
      <w:pPr>
        <w:spacing w:line="440" w:lineRule="exact"/>
        <w:ind w:left="420" w:hanging="420"/>
        <w:rPr>
          <w:color w:val="auto"/>
          <w:sz w:val="24"/>
        </w:rPr>
      </w:pPr>
      <w:r>
        <w:rPr>
          <w:color w:val="auto"/>
          <w:sz w:val="24"/>
        </w:rPr>
        <w:t>2.2“</w:t>
      </w:r>
      <w:r>
        <w:rPr>
          <w:rFonts w:hint="eastAsia" w:cs="宋体"/>
          <w:color w:val="auto"/>
          <w:sz w:val="24"/>
        </w:rPr>
        <w:t>采购人</w:t>
      </w:r>
      <w:r>
        <w:rPr>
          <w:color w:val="auto"/>
          <w:sz w:val="24"/>
        </w:rPr>
        <w:t>”</w:t>
      </w:r>
      <w:r>
        <w:rPr>
          <w:rFonts w:hint="eastAsia" w:cs="宋体"/>
          <w:color w:val="auto"/>
          <w:sz w:val="24"/>
        </w:rPr>
        <w:t>是指：详见</w:t>
      </w:r>
      <w:r>
        <w:rPr>
          <w:rFonts w:hint="eastAsia" w:cs="宋体"/>
          <w:b/>
          <w:bCs/>
          <w:color w:val="auto"/>
          <w:sz w:val="24"/>
        </w:rPr>
        <w:t>《供应商须知前附表》</w:t>
      </w:r>
      <w:r>
        <w:rPr>
          <w:rFonts w:hint="eastAsia" w:cs="宋体"/>
          <w:color w:val="auto"/>
          <w:sz w:val="24"/>
        </w:rPr>
        <w:t>。</w:t>
      </w:r>
    </w:p>
    <w:p w14:paraId="064AC311">
      <w:pPr>
        <w:spacing w:line="440" w:lineRule="exact"/>
        <w:ind w:left="420" w:hanging="420"/>
        <w:rPr>
          <w:color w:val="auto"/>
          <w:sz w:val="24"/>
        </w:rPr>
      </w:pPr>
      <w:r>
        <w:rPr>
          <w:color w:val="auto"/>
          <w:sz w:val="24"/>
        </w:rPr>
        <w:t>2.</w:t>
      </w:r>
      <w:r>
        <w:rPr>
          <w:rFonts w:hint="eastAsia"/>
          <w:color w:val="auto"/>
          <w:sz w:val="24"/>
        </w:rPr>
        <w:t>3</w:t>
      </w:r>
      <w:r>
        <w:rPr>
          <w:color w:val="auto"/>
          <w:sz w:val="24"/>
        </w:rPr>
        <w:t>“</w:t>
      </w:r>
      <w:r>
        <w:rPr>
          <w:rFonts w:hint="eastAsia" w:cs="宋体"/>
          <w:color w:val="auto"/>
          <w:sz w:val="24"/>
        </w:rPr>
        <w:t>供应商</w:t>
      </w:r>
      <w:r>
        <w:rPr>
          <w:color w:val="auto"/>
          <w:sz w:val="24"/>
        </w:rPr>
        <w:t>”</w:t>
      </w:r>
      <w:r>
        <w:rPr>
          <w:rFonts w:hint="eastAsia" w:cs="宋体"/>
          <w:color w:val="auto"/>
          <w:sz w:val="24"/>
        </w:rPr>
        <w:t>是指：获得该项目谈判小组确定参加谈判的法人或者其他组织及自然人，确定办法见</w:t>
      </w:r>
      <w:r>
        <w:rPr>
          <w:rFonts w:hint="eastAsia" w:cs="宋体"/>
          <w:b/>
          <w:bCs/>
          <w:color w:val="auto"/>
          <w:sz w:val="24"/>
        </w:rPr>
        <w:t>《供应商须知前附表》</w:t>
      </w:r>
      <w:r>
        <w:rPr>
          <w:rFonts w:hint="eastAsia" w:cs="宋体"/>
          <w:color w:val="auto"/>
          <w:sz w:val="24"/>
        </w:rPr>
        <w:t>。如供应商在本次谈判中成交</w:t>
      </w:r>
      <w:r>
        <w:rPr>
          <w:color w:val="auto"/>
          <w:sz w:val="24"/>
        </w:rPr>
        <w:t>,</w:t>
      </w:r>
      <w:r>
        <w:rPr>
          <w:rFonts w:hint="eastAsia" w:cs="宋体"/>
          <w:color w:val="auto"/>
          <w:sz w:val="24"/>
        </w:rPr>
        <w:t>即成为</w:t>
      </w:r>
      <w:r>
        <w:rPr>
          <w:color w:val="auto"/>
          <w:sz w:val="24"/>
        </w:rPr>
        <w:t>“</w:t>
      </w:r>
      <w:r>
        <w:rPr>
          <w:rFonts w:hint="eastAsia" w:cs="宋体"/>
          <w:color w:val="auto"/>
          <w:sz w:val="24"/>
        </w:rPr>
        <w:t>成交供应商</w:t>
      </w:r>
      <w:r>
        <w:rPr>
          <w:color w:val="auto"/>
          <w:sz w:val="24"/>
        </w:rPr>
        <w:t>”</w:t>
      </w:r>
      <w:r>
        <w:rPr>
          <w:rFonts w:hint="eastAsia" w:cs="宋体"/>
          <w:color w:val="auto"/>
          <w:sz w:val="24"/>
        </w:rPr>
        <w:t>。</w:t>
      </w:r>
    </w:p>
    <w:p w14:paraId="59C08FE0">
      <w:pPr>
        <w:spacing w:line="440" w:lineRule="exact"/>
        <w:ind w:left="420" w:hanging="420"/>
        <w:rPr>
          <w:color w:val="auto"/>
          <w:sz w:val="24"/>
        </w:rPr>
      </w:pPr>
      <w:r>
        <w:rPr>
          <w:color w:val="auto"/>
          <w:sz w:val="24"/>
        </w:rPr>
        <w:t>2.</w:t>
      </w:r>
      <w:r>
        <w:rPr>
          <w:rFonts w:hint="eastAsia"/>
          <w:color w:val="auto"/>
          <w:sz w:val="24"/>
        </w:rPr>
        <w:t>5</w:t>
      </w:r>
      <w:r>
        <w:rPr>
          <w:color w:val="auto"/>
          <w:sz w:val="24"/>
        </w:rPr>
        <w:t>“</w:t>
      </w:r>
      <w:r>
        <w:rPr>
          <w:rFonts w:hint="eastAsia" w:cs="宋体"/>
          <w:color w:val="auto"/>
          <w:sz w:val="24"/>
        </w:rPr>
        <w:t>货物</w:t>
      </w:r>
      <w:r>
        <w:rPr>
          <w:color w:val="auto"/>
          <w:sz w:val="24"/>
        </w:rPr>
        <w:t>”</w:t>
      </w:r>
      <w:r>
        <w:rPr>
          <w:rFonts w:hint="eastAsia" w:cs="宋体"/>
          <w:color w:val="auto"/>
          <w:sz w:val="24"/>
        </w:rPr>
        <w:t>是指：</w:t>
      </w:r>
      <w:r>
        <w:rPr>
          <w:rFonts w:hint="eastAsia"/>
          <w:bCs/>
          <w:color w:val="auto"/>
          <w:sz w:val="24"/>
        </w:rPr>
        <w:t>成交供应商按本文件规定，向采购人提供的一切货物及其相关服务。根据《政府采购法》的相关规定均应是本国货物，另有规定的除外</w:t>
      </w:r>
      <w:r>
        <w:rPr>
          <w:rFonts w:hint="eastAsia" w:cs="宋体"/>
          <w:color w:val="auto"/>
          <w:sz w:val="24"/>
        </w:rPr>
        <w:t>。</w:t>
      </w:r>
    </w:p>
    <w:p w14:paraId="1CC169E5">
      <w:pPr>
        <w:spacing w:line="440" w:lineRule="exact"/>
        <w:ind w:left="420" w:hanging="420"/>
        <w:rPr>
          <w:color w:val="auto"/>
          <w:sz w:val="24"/>
        </w:rPr>
      </w:pPr>
      <w:r>
        <w:rPr>
          <w:color w:val="auto"/>
          <w:sz w:val="24"/>
        </w:rPr>
        <w:t>2.7“</w:t>
      </w:r>
      <w:r>
        <w:rPr>
          <w:rFonts w:hint="eastAsia" w:cs="宋体"/>
          <w:color w:val="auto"/>
          <w:sz w:val="24"/>
        </w:rPr>
        <w:t>服务</w:t>
      </w:r>
      <w:r>
        <w:rPr>
          <w:color w:val="auto"/>
          <w:sz w:val="24"/>
        </w:rPr>
        <w:t>”</w:t>
      </w:r>
      <w:r>
        <w:rPr>
          <w:rFonts w:hint="eastAsia" w:cs="宋体"/>
          <w:color w:val="auto"/>
          <w:sz w:val="24"/>
        </w:rPr>
        <w:t>是指：成交供应商按本文件规定向采购人提供的所有服务。</w:t>
      </w:r>
    </w:p>
    <w:p w14:paraId="5B3E81D6">
      <w:pPr>
        <w:spacing w:line="440" w:lineRule="exact"/>
        <w:ind w:left="420" w:hanging="420"/>
        <w:rPr>
          <w:color w:val="auto"/>
          <w:sz w:val="24"/>
        </w:rPr>
      </w:pPr>
      <w:r>
        <w:rPr>
          <w:color w:val="auto"/>
          <w:sz w:val="24"/>
        </w:rPr>
        <w:t>2.8“</w:t>
      </w:r>
      <w:r>
        <w:rPr>
          <w:rFonts w:hint="eastAsia" w:cs="宋体"/>
          <w:color w:val="auto"/>
          <w:sz w:val="24"/>
        </w:rPr>
        <w:t>响应文件</w:t>
      </w:r>
      <w:r>
        <w:rPr>
          <w:color w:val="auto"/>
          <w:sz w:val="24"/>
        </w:rPr>
        <w:t>”</w:t>
      </w:r>
      <w:r>
        <w:rPr>
          <w:rFonts w:hint="eastAsia" w:cs="宋体"/>
          <w:color w:val="auto"/>
          <w:sz w:val="24"/>
        </w:rPr>
        <w:t>是指：供应商根据本文件要求编制包含价格、技术、服务和合同草案条款等所有内容的文件。</w:t>
      </w:r>
    </w:p>
    <w:p w14:paraId="63C1ACF6">
      <w:pPr>
        <w:spacing w:line="440" w:lineRule="exact"/>
        <w:ind w:left="420" w:hanging="420"/>
        <w:rPr>
          <w:bCs/>
          <w:color w:val="auto"/>
          <w:sz w:val="24"/>
        </w:rPr>
      </w:pPr>
      <w:r>
        <w:rPr>
          <w:color w:val="auto"/>
          <w:sz w:val="24"/>
        </w:rPr>
        <w:t xml:space="preserve">3. </w:t>
      </w:r>
      <w:r>
        <w:rPr>
          <w:rFonts w:hint="eastAsia" w:cs="宋体"/>
          <w:color w:val="auto"/>
          <w:sz w:val="24"/>
        </w:rPr>
        <w:t>供应商的应具备</w:t>
      </w:r>
      <w:r>
        <w:rPr>
          <w:rFonts w:hint="eastAsia" w:cs="宋体"/>
          <w:b/>
          <w:bCs/>
          <w:color w:val="auto"/>
          <w:sz w:val="24"/>
        </w:rPr>
        <w:t>《供应商须知前附表》</w:t>
      </w:r>
      <w:r>
        <w:rPr>
          <w:rFonts w:hint="eastAsia" w:cs="宋体"/>
          <w:color w:val="auto"/>
          <w:sz w:val="24"/>
        </w:rPr>
        <w:t>中所列资格条件</w:t>
      </w:r>
      <w:r>
        <w:rPr>
          <w:color w:val="auto"/>
          <w:sz w:val="24"/>
        </w:rPr>
        <w:t>,</w:t>
      </w:r>
      <w:r>
        <w:rPr>
          <w:rFonts w:hint="eastAsia" w:cs="宋体"/>
          <w:color w:val="auto"/>
          <w:sz w:val="24"/>
        </w:rPr>
        <w:t>并提供相关证明材料</w:t>
      </w:r>
      <w:r>
        <w:rPr>
          <w:color w:val="auto"/>
          <w:sz w:val="24"/>
        </w:rPr>
        <w:t>,</w:t>
      </w:r>
      <w:r>
        <w:rPr>
          <w:rFonts w:hint="eastAsia" w:cs="宋体"/>
          <w:color w:val="auto"/>
          <w:sz w:val="24"/>
        </w:rPr>
        <w:t>对于未提供或提供的材料不符合本文件要求的，谈判小组将拒绝其参加谈判。资格证明文件应真实可靠、不得伪造。响应文件正本中提交的资格证明文件为复印件的，应加盖公章</w:t>
      </w:r>
      <w:r>
        <w:rPr>
          <w:rFonts w:hint="eastAsia"/>
          <w:bCs/>
          <w:color w:val="auto"/>
          <w:sz w:val="24"/>
        </w:rPr>
        <w:t>。</w:t>
      </w:r>
    </w:p>
    <w:p w14:paraId="07ECCF58">
      <w:pPr>
        <w:spacing w:line="440" w:lineRule="exact"/>
        <w:ind w:left="420" w:hanging="420"/>
        <w:rPr>
          <w:bCs/>
          <w:color w:val="auto"/>
          <w:sz w:val="24"/>
        </w:rPr>
      </w:pPr>
      <w:r>
        <w:rPr>
          <w:rFonts w:hint="eastAsia"/>
          <w:bCs/>
          <w:color w:val="auto"/>
          <w:sz w:val="24"/>
        </w:rPr>
        <w:t>4. 费用</w:t>
      </w:r>
    </w:p>
    <w:p w14:paraId="6B037DEF">
      <w:pPr>
        <w:spacing w:line="440" w:lineRule="exact"/>
        <w:ind w:left="420" w:hanging="420"/>
        <w:rPr>
          <w:bCs/>
          <w:color w:val="auto"/>
          <w:sz w:val="24"/>
        </w:rPr>
      </w:pPr>
      <w:r>
        <w:rPr>
          <w:rFonts w:hint="eastAsia"/>
          <w:bCs/>
          <w:color w:val="auto"/>
          <w:sz w:val="24"/>
        </w:rPr>
        <w:t>4.1供应商应自行承担所有与编写和提交响应文件有关的费用，不论谈判结果如何，采购人和集中采购机构在任何情况下无义务和责任承担此类费用。</w:t>
      </w:r>
    </w:p>
    <w:p w14:paraId="05B6B8EA">
      <w:pPr>
        <w:spacing w:line="440" w:lineRule="exact"/>
        <w:ind w:left="420" w:hanging="420"/>
        <w:rPr>
          <w:bCs/>
          <w:color w:val="auto"/>
          <w:sz w:val="24"/>
        </w:rPr>
      </w:pPr>
      <w:r>
        <w:rPr>
          <w:rFonts w:hint="eastAsia"/>
          <w:bCs/>
          <w:color w:val="auto"/>
          <w:sz w:val="24"/>
        </w:rPr>
        <w:t>4.2采购机构不向成交供应商收取服务费</w:t>
      </w:r>
      <w:r>
        <w:rPr>
          <w:bCs/>
          <w:color w:val="auto"/>
          <w:sz w:val="24"/>
        </w:rPr>
        <w:t>。</w:t>
      </w:r>
    </w:p>
    <w:p w14:paraId="5471D659">
      <w:pPr>
        <w:spacing w:line="440" w:lineRule="exact"/>
        <w:ind w:left="420" w:hanging="420"/>
        <w:rPr>
          <w:color w:val="auto"/>
          <w:sz w:val="24"/>
        </w:rPr>
      </w:pPr>
      <w:r>
        <w:rPr>
          <w:color w:val="auto"/>
          <w:sz w:val="24"/>
        </w:rPr>
        <w:t xml:space="preserve">5. </w:t>
      </w:r>
      <w:r>
        <w:rPr>
          <w:rFonts w:hint="eastAsia" w:cs="宋体"/>
          <w:color w:val="auto"/>
          <w:sz w:val="24"/>
        </w:rPr>
        <w:t>保密</w:t>
      </w:r>
    </w:p>
    <w:p w14:paraId="5F52283E">
      <w:pPr>
        <w:spacing w:line="440" w:lineRule="exact"/>
        <w:ind w:left="420" w:hanging="420"/>
        <w:rPr>
          <w:color w:val="auto"/>
          <w:sz w:val="24"/>
        </w:rPr>
      </w:pPr>
      <w:r>
        <w:rPr>
          <w:color w:val="auto"/>
          <w:sz w:val="24"/>
        </w:rPr>
        <w:t>5.1</w:t>
      </w:r>
      <w:r>
        <w:rPr>
          <w:rFonts w:hint="eastAsia" w:cs="宋体"/>
          <w:color w:val="auto"/>
          <w:sz w:val="24"/>
        </w:rPr>
        <w:t>参与谈判活动的各方应对竞争性谈判文件和响应文件中的商业和技术等秘密保密，违者应对此造成的后果承担法律责任。</w:t>
      </w:r>
    </w:p>
    <w:p w14:paraId="2C41DB69">
      <w:pPr>
        <w:spacing w:line="440" w:lineRule="exact"/>
        <w:ind w:left="420" w:hanging="420"/>
        <w:rPr>
          <w:color w:val="auto"/>
          <w:sz w:val="24"/>
        </w:rPr>
      </w:pPr>
      <w:r>
        <w:rPr>
          <w:color w:val="auto"/>
          <w:sz w:val="24"/>
        </w:rPr>
        <w:t xml:space="preserve">6. </w:t>
      </w:r>
      <w:r>
        <w:rPr>
          <w:rFonts w:hint="eastAsia" w:cs="宋体"/>
          <w:color w:val="auto"/>
          <w:sz w:val="24"/>
        </w:rPr>
        <w:t>计量单位</w:t>
      </w:r>
    </w:p>
    <w:p w14:paraId="2C1036E2">
      <w:pPr>
        <w:spacing w:line="440" w:lineRule="exact"/>
        <w:ind w:left="420" w:hanging="420"/>
        <w:rPr>
          <w:color w:val="auto"/>
          <w:sz w:val="24"/>
        </w:rPr>
      </w:pPr>
      <w:r>
        <w:rPr>
          <w:color w:val="auto"/>
          <w:sz w:val="24"/>
        </w:rPr>
        <w:t>6.1</w:t>
      </w:r>
      <w:r>
        <w:rPr>
          <w:rFonts w:hint="eastAsia" w:cs="宋体"/>
          <w:color w:val="auto"/>
          <w:sz w:val="24"/>
        </w:rPr>
        <w:t>所有计量均采用中华人民共和国法定计量单位。</w:t>
      </w:r>
    </w:p>
    <w:p w14:paraId="5859DF88">
      <w:pPr>
        <w:spacing w:line="440" w:lineRule="exact"/>
        <w:ind w:left="420" w:hanging="420"/>
        <w:rPr>
          <w:color w:val="auto"/>
          <w:sz w:val="24"/>
        </w:rPr>
      </w:pPr>
      <w:r>
        <w:rPr>
          <w:rFonts w:hint="eastAsia"/>
          <w:color w:val="auto"/>
          <w:sz w:val="24"/>
        </w:rPr>
        <w:t>7</w:t>
      </w:r>
      <w:r>
        <w:rPr>
          <w:color w:val="auto"/>
          <w:sz w:val="24"/>
        </w:rPr>
        <w:t xml:space="preserve">. </w:t>
      </w:r>
      <w:r>
        <w:rPr>
          <w:rFonts w:hint="eastAsia" w:cs="宋体"/>
          <w:color w:val="auto"/>
          <w:sz w:val="24"/>
        </w:rPr>
        <w:t>其他</w:t>
      </w:r>
    </w:p>
    <w:p w14:paraId="5FA6AA4E">
      <w:pPr>
        <w:spacing w:line="440" w:lineRule="exact"/>
        <w:ind w:left="420" w:hanging="420"/>
        <w:rPr>
          <w:color w:val="auto"/>
          <w:sz w:val="24"/>
        </w:rPr>
      </w:pPr>
      <w:r>
        <w:rPr>
          <w:rFonts w:hint="eastAsia"/>
          <w:color w:val="auto"/>
          <w:sz w:val="24"/>
        </w:rPr>
        <w:t>7</w:t>
      </w:r>
      <w:r>
        <w:rPr>
          <w:color w:val="auto"/>
          <w:sz w:val="24"/>
        </w:rPr>
        <w:t>.1</w:t>
      </w:r>
      <w:r>
        <w:rPr>
          <w:rFonts w:hint="eastAsia" w:cs="宋体"/>
          <w:color w:val="auto"/>
          <w:sz w:val="24"/>
        </w:rPr>
        <w:t>响应文件应完全响应竞争性谈判文件规定的实质性内容和条件。</w:t>
      </w:r>
    </w:p>
    <w:p w14:paraId="4989BE42">
      <w:pPr>
        <w:spacing w:line="440" w:lineRule="exact"/>
        <w:ind w:left="420" w:hanging="420"/>
        <w:rPr>
          <w:color w:val="auto"/>
          <w:sz w:val="24"/>
        </w:rPr>
      </w:pPr>
      <w:r>
        <w:rPr>
          <w:rFonts w:hint="eastAsia"/>
          <w:color w:val="auto"/>
          <w:sz w:val="24"/>
        </w:rPr>
        <w:t>7</w:t>
      </w:r>
      <w:r>
        <w:rPr>
          <w:color w:val="auto"/>
          <w:sz w:val="24"/>
        </w:rPr>
        <w:t>.2</w:t>
      </w:r>
      <w:r>
        <w:rPr>
          <w:rFonts w:hint="eastAsia" w:cs="宋体"/>
          <w:color w:val="auto"/>
          <w:sz w:val="24"/>
        </w:rPr>
        <w:t>竞争性谈判文件中如有描述歧义或前后不一致的地方，谈判小组有权按公平、合理的原则进行评判，但对同一条款的评判适用于每个供应商。</w:t>
      </w:r>
    </w:p>
    <w:p w14:paraId="2F5CFCD7">
      <w:pPr>
        <w:spacing w:line="440" w:lineRule="exact"/>
        <w:ind w:left="420" w:hanging="420"/>
        <w:rPr>
          <w:color w:val="auto"/>
          <w:sz w:val="24"/>
        </w:rPr>
      </w:pPr>
      <w:r>
        <w:rPr>
          <w:rFonts w:hint="eastAsia"/>
          <w:color w:val="auto"/>
          <w:sz w:val="24"/>
        </w:rPr>
        <w:t>7</w:t>
      </w:r>
      <w:r>
        <w:rPr>
          <w:color w:val="auto"/>
          <w:sz w:val="24"/>
        </w:rPr>
        <w:t>.</w:t>
      </w:r>
      <w:r>
        <w:rPr>
          <w:rFonts w:hint="eastAsia"/>
          <w:color w:val="auto"/>
          <w:sz w:val="24"/>
        </w:rPr>
        <w:t>3</w:t>
      </w:r>
      <w:r>
        <w:rPr>
          <w:rFonts w:hint="eastAsia" w:cs="宋体"/>
          <w:color w:val="auto"/>
          <w:sz w:val="24"/>
        </w:rPr>
        <w:t>响应文件的响应内容应当真实、明确、准确。否则，谈判小组将对其作出不利的评审。</w:t>
      </w:r>
    </w:p>
    <w:p w14:paraId="4F824292">
      <w:pPr>
        <w:spacing w:line="440" w:lineRule="exact"/>
        <w:ind w:left="420" w:hanging="420"/>
        <w:rPr>
          <w:color w:val="auto"/>
          <w:sz w:val="24"/>
        </w:rPr>
      </w:pPr>
      <w:r>
        <w:rPr>
          <w:rFonts w:hint="eastAsia"/>
          <w:color w:val="auto"/>
          <w:sz w:val="24"/>
        </w:rPr>
        <w:t>7</w:t>
      </w:r>
      <w:r>
        <w:rPr>
          <w:color w:val="auto"/>
          <w:sz w:val="24"/>
        </w:rPr>
        <w:t>.</w:t>
      </w:r>
      <w:r>
        <w:rPr>
          <w:rFonts w:hint="eastAsia"/>
          <w:color w:val="auto"/>
          <w:sz w:val="24"/>
        </w:rPr>
        <w:t>4</w:t>
      </w:r>
      <w:r>
        <w:rPr>
          <w:rFonts w:hint="eastAsia" w:cs="宋体"/>
          <w:color w:val="auto"/>
          <w:sz w:val="24"/>
        </w:rPr>
        <w:t>供应商须对所提供产品、方案、技术、服务等拥有合法的占有和处置权，并对涉及项目的所有内容可能侵权行为指控负责，保证不伤害采购人的利益。在法律范围内，如果出现文字、图片、商标和技术等侵权行为而造成的纠纷和产生的一切费用，采购人概不负责，由此给采购人造成损失的，供应商应承担相应后果，并负责赔偿。供应商为执行本项目合同而提供的技术资料等归采购人所有。</w:t>
      </w:r>
    </w:p>
    <w:p w14:paraId="055E46CB">
      <w:pPr>
        <w:spacing w:line="440" w:lineRule="exact"/>
        <w:ind w:left="420" w:hanging="420"/>
        <w:rPr>
          <w:bCs/>
          <w:color w:val="auto"/>
          <w:sz w:val="24"/>
        </w:rPr>
      </w:pPr>
    </w:p>
    <w:p w14:paraId="33AAE206">
      <w:pPr>
        <w:spacing w:line="440" w:lineRule="exact"/>
        <w:rPr>
          <w:rFonts w:eastAsia="黑体"/>
          <w:bCs/>
          <w:color w:val="auto"/>
          <w:sz w:val="24"/>
        </w:rPr>
      </w:pPr>
      <w:r>
        <w:rPr>
          <w:rFonts w:eastAsia="黑体"/>
          <w:bCs/>
          <w:color w:val="auto"/>
          <w:sz w:val="24"/>
        </w:rPr>
        <w:t>二、响应文件的编制</w:t>
      </w:r>
    </w:p>
    <w:p w14:paraId="32849D23">
      <w:pPr>
        <w:spacing w:line="440" w:lineRule="exact"/>
        <w:ind w:left="363" w:leftChars="1" w:hanging="360" w:hangingChars="150"/>
        <w:rPr>
          <w:color w:val="auto"/>
          <w:sz w:val="24"/>
        </w:rPr>
      </w:pPr>
      <w:r>
        <w:rPr>
          <w:rFonts w:hint="eastAsia"/>
          <w:color w:val="auto"/>
          <w:sz w:val="24"/>
        </w:rPr>
        <w:t>8</w:t>
      </w:r>
      <w:r>
        <w:rPr>
          <w:color w:val="auto"/>
          <w:sz w:val="24"/>
        </w:rPr>
        <w:t xml:space="preserve">. </w:t>
      </w:r>
      <w:r>
        <w:rPr>
          <w:rFonts w:hint="eastAsia" w:cs="宋体"/>
          <w:color w:val="auto"/>
          <w:sz w:val="24"/>
        </w:rPr>
        <w:t>响应文件编制基本要求</w:t>
      </w:r>
    </w:p>
    <w:p w14:paraId="1D610F82">
      <w:pPr>
        <w:spacing w:line="440" w:lineRule="exact"/>
        <w:ind w:left="363" w:leftChars="1" w:hanging="360" w:hangingChars="150"/>
        <w:rPr>
          <w:color w:val="auto"/>
          <w:sz w:val="24"/>
        </w:rPr>
      </w:pPr>
      <w:r>
        <w:rPr>
          <w:rFonts w:hint="eastAsia"/>
          <w:color w:val="auto"/>
          <w:sz w:val="24"/>
        </w:rPr>
        <w:t>8</w:t>
      </w:r>
      <w:r>
        <w:rPr>
          <w:color w:val="auto"/>
          <w:sz w:val="24"/>
        </w:rPr>
        <w:t>.1</w:t>
      </w:r>
      <w:r>
        <w:rPr>
          <w:rFonts w:hint="eastAsia" w:cs="宋体"/>
          <w:color w:val="auto"/>
          <w:sz w:val="24"/>
        </w:rPr>
        <w:t>响应文件以及与集中采购机构和采购人就有关谈判的所有来往函电均应使用简体中文。</w:t>
      </w:r>
    </w:p>
    <w:p w14:paraId="211F9713">
      <w:pPr>
        <w:spacing w:line="440" w:lineRule="exact"/>
        <w:ind w:left="363" w:leftChars="1" w:hanging="360" w:hangingChars="150"/>
        <w:rPr>
          <w:color w:val="auto"/>
          <w:sz w:val="24"/>
        </w:rPr>
      </w:pPr>
      <w:r>
        <w:rPr>
          <w:rFonts w:hint="eastAsia"/>
          <w:color w:val="auto"/>
          <w:sz w:val="24"/>
        </w:rPr>
        <w:t>8</w:t>
      </w:r>
      <w:r>
        <w:rPr>
          <w:color w:val="auto"/>
          <w:sz w:val="24"/>
        </w:rPr>
        <w:t>.2</w:t>
      </w:r>
      <w:r>
        <w:rPr>
          <w:rFonts w:hint="eastAsia" w:cs="宋体"/>
          <w:color w:val="auto"/>
          <w:sz w:val="24"/>
        </w:rPr>
        <w:t>供应商应认真阅读、并充分理解本文件的全部内容（包括所有的补充、修改内容），承诺并履行本文件中各项条款规定及要求。</w:t>
      </w:r>
    </w:p>
    <w:p w14:paraId="6F01F552">
      <w:pPr>
        <w:spacing w:line="440" w:lineRule="exact"/>
        <w:ind w:left="363" w:leftChars="1" w:hanging="360" w:hangingChars="150"/>
        <w:rPr>
          <w:color w:val="auto"/>
          <w:sz w:val="24"/>
        </w:rPr>
      </w:pPr>
      <w:r>
        <w:rPr>
          <w:rFonts w:hint="eastAsia"/>
          <w:color w:val="auto"/>
          <w:sz w:val="24"/>
        </w:rPr>
        <w:t>8</w:t>
      </w:r>
      <w:r>
        <w:rPr>
          <w:color w:val="auto"/>
          <w:sz w:val="24"/>
        </w:rPr>
        <w:t>.3</w:t>
      </w:r>
      <w:r>
        <w:rPr>
          <w:rFonts w:hint="eastAsia" w:cs="宋体"/>
          <w:color w:val="auto"/>
          <w:sz w:val="24"/>
        </w:rPr>
        <w:t>响应文件应按本文件的全部内容，包括所有的补充通知及附件进行编制。供应商受邀参加本文件多个包谈判的，其响应文件的编制应按每包要求分别装订和封装。</w:t>
      </w:r>
    </w:p>
    <w:p w14:paraId="69E0143A">
      <w:pPr>
        <w:spacing w:line="440" w:lineRule="exact"/>
        <w:ind w:left="363" w:leftChars="1" w:hanging="360" w:hangingChars="150"/>
        <w:rPr>
          <w:color w:val="auto"/>
          <w:sz w:val="24"/>
        </w:rPr>
      </w:pPr>
      <w:r>
        <w:rPr>
          <w:rFonts w:hint="eastAsia"/>
          <w:color w:val="auto"/>
          <w:sz w:val="24"/>
        </w:rPr>
        <w:t>8</w:t>
      </w:r>
      <w:r>
        <w:rPr>
          <w:color w:val="auto"/>
          <w:sz w:val="24"/>
        </w:rPr>
        <w:t>.4</w:t>
      </w:r>
      <w:r>
        <w:rPr>
          <w:rFonts w:hint="eastAsia" w:cs="宋体"/>
          <w:color w:val="auto"/>
          <w:sz w:val="24"/>
        </w:rPr>
        <w:t>如因供应商只提供本文件要求的部分内容或附件的，谈判小组有权拒绝其补充和谈判。</w:t>
      </w:r>
    </w:p>
    <w:p w14:paraId="594264E8">
      <w:pPr>
        <w:spacing w:line="440" w:lineRule="exact"/>
        <w:ind w:left="363" w:leftChars="1" w:hanging="360" w:hangingChars="150"/>
        <w:rPr>
          <w:bCs/>
          <w:color w:val="auto"/>
          <w:sz w:val="24"/>
        </w:rPr>
      </w:pPr>
      <w:r>
        <w:rPr>
          <w:rFonts w:hint="eastAsia"/>
          <w:bCs/>
          <w:color w:val="auto"/>
          <w:sz w:val="24"/>
        </w:rPr>
        <w:t>8.5响应文件的组成</w:t>
      </w:r>
    </w:p>
    <w:p w14:paraId="2C325229">
      <w:pPr>
        <w:spacing w:line="440" w:lineRule="exact"/>
        <w:ind w:left="364" w:leftChars="130"/>
        <w:rPr>
          <w:bCs/>
          <w:color w:val="auto"/>
          <w:sz w:val="24"/>
        </w:rPr>
      </w:pPr>
      <w:r>
        <w:rPr>
          <w:rFonts w:hint="eastAsia"/>
          <w:bCs/>
          <w:color w:val="auto"/>
          <w:sz w:val="24"/>
        </w:rPr>
        <w:t>不限于以下内容，如未提供，谈判小组有权拒绝其响应文件：</w:t>
      </w:r>
    </w:p>
    <w:p w14:paraId="64935A9D">
      <w:pPr>
        <w:spacing w:line="440" w:lineRule="exact"/>
        <w:ind w:left="363" w:leftChars="1" w:hanging="360" w:hangingChars="150"/>
        <w:rPr>
          <w:bCs/>
          <w:color w:val="auto"/>
          <w:sz w:val="24"/>
        </w:rPr>
      </w:pPr>
      <w:r>
        <w:rPr>
          <w:rFonts w:hint="eastAsia"/>
          <w:bCs/>
          <w:color w:val="auto"/>
          <w:sz w:val="24"/>
        </w:rPr>
        <w:t>1）谈判书(附件1)；</w:t>
      </w:r>
    </w:p>
    <w:p w14:paraId="183EDEBB">
      <w:pPr>
        <w:spacing w:line="440" w:lineRule="exact"/>
        <w:ind w:left="363" w:leftChars="1" w:hanging="360" w:hangingChars="150"/>
        <w:rPr>
          <w:bCs/>
          <w:color w:val="auto"/>
          <w:sz w:val="24"/>
        </w:rPr>
      </w:pPr>
      <w:r>
        <w:rPr>
          <w:rFonts w:hint="eastAsia"/>
          <w:bCs/>
          <w:color w:val="auto"/>
          <w:sz w:val="24"/>
        </w:rPr>
        <w:t>2）报价组成情况表(附件2)；</w:t>
      </w:r>
    </w:p>
    <w:p w14:paraId="7638002F">
      <w:pPr>
        <w:spacing w:line="440" w:lineRule="exact"/>
        <w:ind w:left="363" w:leftChars="1" w:hanging="360" w:hangingChars="150"/>
        <w:rPr>
          <w:bCs/>
          <w:color w:val="auto"/>
          <w:sz w:val="24"/>
        </w:rPr>
      </w:pPr>
      <w:r>
        <w:rPr>
          <w:rFonts w:hint="eastAsia"/>
          <w:bCs/>
          <w:color w:val="auto"/>
          <w:sz w:val="24"/>
        </w:rPr>
        <w:t>3）货物（服务）清单(附件3)；</w:t>
      </w:r>
    </w:p>
    <w:p w14:paraId="26E6F64F">
      <w:pPr>
        <w:spacing w:line="440" w:lineRule="exact"/>
        <w:ind w:left="363" w:leftChars="1" w:hanging="360" w:hangingChars="150"/>
        <w:rPr>
          <w:bCs/>
          <w:color w:val="auto"/>
          <w:sz w:val="24"/>
        </w:rPr>
      </w:pPr>
      <w:r>
        <w:rPr>
          <w:rFonts w:hint="eastAsia"/>
          <w:bCs/>
          <w:color w:val="auto"/>
          <w:sz w:val="24"/>
        </w:rPr>
        <w:t>4）资格性符合性检查对照表(附件4)；</w:t>
      </w:r>
    </w:p>
    <w:p w14:paraId="781E813D">
      <w:pPr>
        <w:spacing w:line="440" w:lineRule="exact"/>
        <w:ind w:left="363" w:leftChars="1" w:hanging="360" w:hangingChars="150"/>
        <w:rPr>
          <w:bCs/>
          <w:color w:val="auto"/>
          <w:sz w:val="24"/>
        </w:rPr>
      </w:pPr>
      <w:r>
        <w:rPr>
          <w:rFonts w:hint="eastAsia"/>
          <w:bCs/>
          <w:color w:val="auto"/>
          <w:sz w:val="24"/>
        </w:rPr>
        <w:t>5）技术响应、偏离情况说明表(附件5)；</w:t>
      </w:r>
    </w:p>
    <w:p w14:paraId="46E7ED65">
      <w:pPr>
        <w:spacing w:line="440" w:lineRule="exact"/>
        <w:ind w:left="363" w:leftChars="1" w:hanging="360" w:hangingChars="150"/>
        <w:rPr>
          <w:bCs/>
          <w:color w:val="auto"/>
          <w:sz w:val="24"/>
        </w:rPr>
      </w:pPr>
      <w:r>
        <w:rPr>
          <w:rFonts w:hint="eastAsia"/>
          <w:bCs/>
          <w:color w:val="auto"/>
          <w:sz w:val="24"/>
        </w:rPr>
        <w:t>6）合同草案条款响应、偏离情况说明表(附件6)；</w:t>
      </w:r>
    </w:p>
    <w:p w14:paraId="03B93441">
      <w:pPr>
        <w:spacing w:line="440" w:lineRule="exact"/>
        <w:ind w:left="363" w:leftChars="1" w:hanging="360" w:hangingChars="150"/>
        <w:rPr>
          <w:bCs/>
          <w:color w:val="auto"/>
          <w:sz w:val="24"/>
        </w:rPr>
      </w:pPr>
      <w:r>
        <w:rPr>
          <w:rFonts w:hint="eastAsia"/>
          <w:bCs/>
          <w:color w:val="auto"/>
          <w:sz w:val="24"/>
        </w:rPr>
        <w:t>7）法人（负责人）代表授权书(附件7)；</w:t>
      </w:r>
    </w:p>
    <w:p w14:paraId="120823D9">
      <w:pPr>
        <w:spacing w:line="440" w:lineRule="exact"/>
        <w:ind w:left="363" w:leftChars="1" w:hanging="360" w:hangingChars="150"/>
        <w:rPr>
          <w:bCs/>
          <w:color w:val="auto"/>
          <w:sz w:val="24"/>
        </w:rPr>
      </w:pPr>
      <w:r>
        <w:rPr>
          <w:rFonts w:hint="eastAsia"/>
          <w:bCs/>
          <w:color w:val="auto"/>
          <w:sz w:val="24"/>
        </w:rPr>
        <w:t>8）法人或者其他组织的营业执照等证明文件，自然人的身份证明(附件8)；</w:t>
      </w:r>
    </w:p>
    <w:p w14:paraId="4B91607F">
      <w:pPr>
        <w:spacing w:line="440" w:lineRule="exact"/>
        <w:ind w:left="363" w:leftChars="1" w:hanging="360" w:hangingChars="150"/>
        <w:rPr>
          <w:bCs/>
          <w:color w:val="auto"/>
          <w:sz w:val="24"/>
        </w:rPr>
      </w:pPr>
      <w:r>
        <w:rPr>
          <w:rFonts w:hint="eastAsia"/>
          <w:bCs/>
          <w:color w:val="auto"/>
          <w:sz w:val="24"/>
        </w:rPr>
        <w:t>9）具备履行合同所必需的设备和专业技术能力的证明材料(附件10)；</w:t>
      </w:r>
    </w:p>
    <w:p w14:paraId="7F7993A6">
      <w:pPr>
        <w:spacing w:line="440" w:lineRule="exact"/>
        <w:ind w:left="363" w:leftChars="1" w:hanging="360" w:hangingChars="150"/>
        <w:rPr>
          <w:bCs/>
          <w:color w:val="auto"/>
          <w:sz w:val="24"/>
        </w:rPr>
      </w:pPr>
      <w:r>
        <w:rPr>
          <w:rFonts w:hint="eastAsia"/>
          <w:bCs/>
          <w:color w:val="auto"/>
          <w:sz w:val="24"/>
        </w:rPr>
        <w:t>10）供应商认为需要提供的其他资格证明文件及资料。</w:t>
      </w:r>
    </w:p>
    <w:p w14:paraId="5F85B52B">
      <w:pPr>
        <w:spacing w:line="440" w:lineRule="exact"/>
        <w:rPr>
          <w:bCs/>
          <w:color w:val="auto"/>
          <w:sz w:val="24"/>
        </w:rPr>
      </w:pPr>
      <w:r>
        <w:rPr>
          <w:rFonts w:hint="eastAsia"/>
          <w:bCs/>
          <w:color w:val="auto"/>
          <w:sz w:val="24"/>
        </w:rPr>
        <w:t>8.6</w:t>
      </w:r>
      <w:r>
        <w:rPr>
          <w:rFonts w:hint="eastAsia" w:cs="宋体"/>
          <w:color w:val="auto"/>
          <w:sz w:val="24"/>
        </w:rPr>
        <w:t>按</w:t>
      </w:r>
      <w:r>
        <w:rPr>
          <w:rFonts w:hint="eastAsia" w:cs="宋体"/>
          <w:b/>
          <w:bCs/>
          <w:color w:val="auto"/>
          <w:sz w:val="24"/>
        </w:rPr>
        <w:t>《供应商须知前附表》</w:t>
      </w:r>
      <w:r>
        <w:rPr>
          <w:rFonts w:hint="eastAsia" w:cs="宋体"/>
          <w:color w:val="auto"/>
          <w:sz w:val="24"/>
        </w:rPr>
        <w:t>规定需要</w:t>
      </w:r>
      <w:r>
        <w:rPr>
          <w:rFonts w:hint="eastAsia"/>
          <w:bCs/>
          <w:color w:val="auto"/>
          <w:sz w:val="24"/>
        </w:rPr>
        <w:t>提供的其他资格证明文件及资料。</w:t>
      </w:r>
    </w:p>
    <w:p w14:paraId="7C338B30">
      <w:pPr>
        <w:spacing w:line="440" w:lineRule="exact"/>
        <w:rPr>
          <w:bCs/>
          <w:color w:val="auto"/>
          <w:sz w:val="24"/>
        </w:rPr>
      </w:pPr>
    </w:p>
    <w:p w14:paraId="0D9C5FCD">
      <w:pPr>
        <w:spacing w:line="440" w:lineRule="exact"/>
        <w:rPr>
          <w:rFonts w:eastAsia="黑体"/>
          <w:bCs/>
          <w:color w:val="auto"/>
          <w:sz w:val="24"/>
        </w:rPr>
      </w:pPr>
      <w:r>
        <w:rPr>
          <w:rFonts w:eastAsia="黑体"/>
          <w:bCs/>
          <w:color w:val="auto"/>
          <w:sz w:val="24"/>
        </w:rPr>
        <w:t>三、</w:t>
      </w:r>
      <w:r>
        <w:rPr>
          <w:rFonts w:hint="eastAsia" w:eastAsia="黑体"/>
          <w:bCs/>
          <w:color w:val="auto"/>
          <w:sz w:val="24"/>
        </w:rPr>
        <w:t>响应文件</w:t>
      </w:r>
      <w:r>
        <w:rPr>
          <w:rFonts w:eastAsia="黑体"/>
          <w:bCs/>
          <w:color w:val="auto"/>
          <w:sz w:val="24"/>
        </w:rPr>
        <w:t>有效期</w:t>
      </w:r>
    </w:p>
    <w:p w14:paraId="26F3F1A7">
      <w:pPr>
        <w:spacing w:line="440" w:lineRule="exact"/>
        <w:ind w:left="363" w:leftChars="1" w:hanging="360" w:hangingChars="150"/>
        <w:rPr>
          <w:color w:val="auto"/>
          <w:sz w:val="24"/>
        </w:rPr>
      </w:pPr>
      <w:r>
        <w:rPr>
          <w:rFonts w:hint="eastAsia"/>
          <w:color w:val="auto"/>
          <w:sz w:val="24"/>
        </w:rPr>
        <w:t>9</w:t>
      </w:r>
      <w:r>
        <w:rPr>
          <w:color w:val="auto"/>
          <w:sz w:val="24"/>
        </w:rPr>
        <w:t xml:space="preserve">. </w:t>
      </w:r>
      <w:r>
        <w:rPr>
          <w:rFonts w:hint="eastAsia" w:cs="宋体"/>
          <w:color w:val="auto"/>
          <w:sz w:val="24"/>
        </w:rPr>
        <w:t>本项目谈判有效期按</w:t>
      </w:r>
      <w:r>
        <w:rPr>
          <w:rFonts w:hint="eastAsia" w:cs="宋体"/>
          <w:b/>
          <w:bCs/>
          <w:color w:val="auto"/>
          <w:sz w:val="24"/>
        </w:rPr>
        <w:t>《供应商须知前附表》</w:t>
      </w:r>
      <w:r>
        <w:rPr>
          <w:rFonts w:hint="eastAsia" w:cs="宋体"/>
          <w:color w:val="auto"/>
          <w:sz w:val="24"/>
        </w:rPr>
        <w:t>规定的期间内保持有效，在此期间响应文件有效。谈判结束后，在有效期内谈判供应商不得改变谈判报价、服务期及承诺的全部义务。响应文件有效期比本文件规定短的，谈判小组将视响应文件无效予以拒绝。</w:t>
      </w:r>
    </w:p>
    <w:p w14:paraId="6C8D60E6">
      <w:pPr>
        <w:spacing w:line="440" w:lineRule="exact"/>
        <w:ind w:left="363" w:leftChars="1" w:hanging="360" w:hangingChars="150"/>
        <w:rPr>
          <w:color w:val="auto"/>
          <w:sz w:val="24"/>
        </w:rPr>
      </w:pPr>
      <w:r>
        <w:rPr>
          <w:color w:val="auto"/>
          <w:sz w:val="24"/>
        </w:rPr>
        <w:t>1</w:t>
      </w:r>
      <w:r>
        <w:rPr>
          <w:rFonts w:hint="eastAsia"/>
          <w:color w:val="auto"/>
          <w:sz w:val="24"/>
        </w:rPr>
        <w:t>0</w:t>
      </w:r>
      <w:r>
        <w:rPr>
          <w:color w:val="auto"/>
          <w:sz w:val="24"/>
        </w:rPr>
        <w:t xml:space="preserve">. </w:t>
      </w:r>
      <w:r>
        <w:rPr>
          <w:rFonts w:hint="eastAsia" w:cs="宋体"/>
          <w:color w:val="auto"/>
          <w:sz w:val="24"/>
        </w:rPr>
        <w:t>在特殊情况下，在原谈判有效期满之前，集中采购机构可向谈判供应商提出延长谈判有效期的要求。这种要求与答复均应采用书面形式。谈判供应商可以拒绝集中采购机构的要求。同意延长谈判有效期的谈判供应商不允许修改其响应文件。</w:t>
      </w:r>
    </w:p>
    <w:p w14:paraId="4D57601F">
      <w:pPr>
        <w:spacing w:line="440" w:lineRule="exact"/>
        <w:outlineLvl w:val="0"/>
        <w:rPr>
          <w:color w:val="auto"/>
          <w:sz w:val="24"/>
        </w:rPr>
      </w:pPr>
    </w:p>
    <w:p w14:paraId="220473D1">
      <w:pPr>
        <w:spacing w:line="440" w:lineRule="exact"/>
        <w:outlineLvl w:val="0"/>
        <w:rPr>
          <w:rFonts w:eastAsia="黑体"/>
          <w:color w:val="auto"/>
          <w:sz w:val="24"/>
        </w:rPr>
      </w:pPr>
      <w:r>
        <w:rPr>
          <w:rFonts w:eastAsia="黑体"/>
          <w:color w:val="auto"/>
          <w:sz w:val="24"/>
        </w:rPr>
        <w:t>四、报价要求</w:t>
      </w:r>
    </w:p>
    <w:p w14:paraId="45D121B1">
      <w:pPr>
        <w:spacing w:line="440" w:lineRule="exact"/>
        <w:ind w:left="360" w:hanging="360" w:hangingChars="150"/>
        <w:rPr>
          <w:color w:val="auto"/>
          <w:sz w:val="24"/>
        </w:rPr>
      </w:pPr>
      <w:r>
        <w:rPr>
          <w:rFonts w:hint="eastAsia"/>
          <w:color w:val="auto"/>
          <w:sz w:val="24"/>
        </w:rPr>
        <w:t>11</w:t>
      </w:r>
      <w:r>
        <w:rPr>
          <w:color w:val="auto"/>
          <w:sz w:val="24"/>
        </w:rPr>
        <w:t>. 报价以人民币报价。</w:t>
      </w:r>
    </w:p>
    <w:p w14:paraId="6022924E">
      <w:pPr>
        <w:spacing w:line="440" w:lineRule="exact"/>
        <w:ind w:left="363" w:leftChars="1" w:hanging="360" w:hangingChars="150"/>
        <w:rPr>
          <w:color w:val="auto"/>
          <w:sz w:val="24"/>
        </w:rPr>
      </w:pPr>
      <w:r>
        <w:rPr>
          <w:color w:val="auto"/>
          <w:sz w:val="24"/>
        </w:rPr>
        <w:t>1</w:t>
      </w:r>
      <w:r>
        <w:rPr>
          <w:rFonts w:hint="eastAsia"/>
          <w:color w:val="auto"/>
          <w:sz w:val="24"/>
        </w:rPr>
        <w:t>2</w:t>
      </w:r>
      <w:r>
        <w:rPr>
          <w:color w:val="auto"/>
          <w:sz w:val="24"/>
        </w:rPr>
        <w:t>.对于本文件中未列明，供应商认为必需的费用也需列入总报价。在合同实施时，采购人将不予支付成交供应商没有列入的项目费用，并认为此项目的费用已包括在总报价中。</w:t>
      </w:r>
    </w:p>
    <w:p w14:paraId="1790227A">
      <w:pPr>
        <w:spacing w:line="440" w:lineRule="exact"/>
        <w:ind w:left="420" w:hanging="420"/>
        <w:rPr>
          <w:color w:val="auto"/>
          <w:sz w:val="24"/>
        </w:rPr>
      </w:pPr>
      <w:r>
        <w:rPr>
          <w:color w:val="auto"/>
          <w:sz w:val="24"/>
        </w:rPr>
        <w:t>1</w:t>
      </w:r>
      <w:r>
        <w:rPr>
          <w:rFonts w:hint="eastAsia"/>
          <w:color w:val="auto"/>
          <w:sz w:val="24"/>
        </w:rPr>
        <w:t>3</w:t>
      </w:r>
      <w:r>
        <w:rPr>
          <w:color w:val="auto"/>
          <w:sz w:val="24"/>
        </w:rPr>
        <w:t xml:space="preserve">. </w:t>
      </w:r>
      <w:r>
        <w:rPr>
          <w:rFonts w:hint="eastAsia"/>
          <w:color w:val="auto"/>
          <w:sz w:val="24"/>
        </w:rPr>
        <w:t>报价方式见</w:t>
      </w:r>
      <w:r>
        <w:rPr>
          <w:rFonts w:hint="eastAsia" w:cs="宋体"/>
          <w:b/>
          <w:bCs/>
          <w:color w:val="auto"/>
          <w:sz w:val="24"/>
        </w:rPr>
        <w:t>《供应商须知前附表》</w:t>
      </w:r>
      <w:r>
        <w:rPr>
          <w:color w:val="auto"/>
          <w:sz w:val="24"/>
        </w:rPr>
        <w:t>。</w:t>
      </w:r>
    </w:p>
    <w:p w14:paraId="2BF54595">
      <w:pPr>
        <w:spacing w:line="440" w:lineRule="exact"/>
        <w:ind w:left="420" w:hanging="420"/>
        <w:rPr>
          <w:bCs/>
          <w:color w:val="auto"/>
          <w:sz w:val="24"/>
        </w:rPr>
      </w:pPr>
    </w:p>
    <w:p w14:paraId="7352D5FA">
      <w:pPr>
        <w:spacing w:line="440" w:lineRule="exact"/>
        <w:ind w:left="420" w:hanging="420"/>
        <w:rPr>
          <w:rFonts w:eastAsia="黑体"/>
          <w:bCs/>
          <w:color w:val="auto"/>
          <w:sz w:val="24"/>
        </w:rPr>
      </w:pPr>
      <w:r>
        <w:rPr>
          <w:rFonts w:eastAsia="黑体"/>
          <w:bCs/>
          <w:color w:val="auto"/>
          <w:sz w:val="24"/>
        </w:rPr>
        <w:t>五、响应文件的份数、封装和递交</w:t>
      </w:r>
    </w:p>
    <w:p w14:paraId="5408FF8A">
      <w:pPr>
        <w:spacing w:line="440" w:lineRule="exact"/>
        <w:ind w:left="420" w:hanging="420"/>
        <w:rPr>
          <w:color w:val="auto"/>
          <w:sz w:val="24"/>
        </w:rPr>
      </w:pPr>
      <w:r>
        <w:rPr>
          <w:color w:val="auto"/>
          <w:sz w:val="24"/>
        </w:rPr>
        <w:t>1</w:t>
      </w:r>
      <w:r>
        <w:rPr>
          <w:rFonts w:hint="eastAsia"/>
          <w:color w:val="auto"/>
          <w:sz w:val="24"/>
        </w:rPr>
        <w:t>4</w:t>
      </w:r>
      <w:r>
        <w:rPr>
          <w:color w:val="auto"/>
          <w:sz w:val="24"/>
        </w:rPr>
        <w:t xml:space="preserve">. </w:t>
      </w:r>
      <w:r>
        <w:rPr>
          <w:rFonts w:hint="eastAsia" w:cs="宋体"/>
          <w:color w:val="auto"/>
          <w:sz w:val="24"/>
        </w:rPr>
        <w:t>响应文件的份数和封装：详见</w:t>
      </w:r>
      <w:r>
        <w:rPr>
          <w:rFonts w:hint="eastAsia" w:cs="宋体"/>
          <w:b/>
          <w:bCs/>
          <w:color w:val="auto"/>
          <w:sz w:val="24"/>
        </w:rPr>
        <w:t>《供应商须知前附表》</w:t>
      </w:r>
      <w:r>
        <w:rPr>
          <w:rFonts w:hint="eastAsia" w:cs="宋体"/>
          <w:color w:val="auto"/>
          <w:sz w:val="24"/>
        </w:rPr>
        <w:t>。</w:t>
      </w:r>
    </w:p>
    <w:p w14:paraId="20086F10">
      <w:pPr>
        <w:spacing w:line="440" w:lineRule="exact"/>
        <w:rPr>
          <w:color w:val="auto"/>
          <w:sz w:val="24"/>
        </w:rPr>
      </w:pPr>
      <w:r>
        <w:rPr>
          <w:color w:val="auto"/>
          <w:sz w:val="24"/>
        </w:rPr>
        <w:t>1</w:t>
      </w:r>
      <w:r>
        <w:rPr>
          <w:rFonts w:hint="eastAsia"/>
          <w:color w:val="auto"/>
          <w:sz w:val="24"/>
        </w:rPr>
        <w:t>5</w:t>
      </w:r>
      <w:r>
        <w:rPr>
          <w:color w:val="auto"/>
          <w:sz w:val="24"/>
        </w:rPr>
        <w:t xml:space="preserve">. </w:t>
      </w:r>
      <w:r>
        <w:rPr>
          <w:rFonts w:hint="eastAsia" w:cs="宋体"/>
          <w:color w:val="auto"/>
          <w:sz w:val="24"/>
        </w:rPr>
        <w:t>响应文件的递交：详见</w:t>
      </w:r>
      <w:r>
        <w:rPr>
          <w:rFonts w:hint="eastAsia" w:cs="宋体"/>
          <w:b/>
          <w:bCs/>
          <w:color w:val="auto"/>
          <w:sz w:val="24"/>
        </w:rPr>
        <w:t>《供应商须知前附表》</w:t>
      </w:r>
      <w:r>
        <w:rPr>
          <w:rFonts w:hint="eastAsia" w:cs="宋体"/>
          <w:color w:val="auto"/>
          <w:sz w:val="24"/>
        </w:rPr>
        <w:t>。</w:t>
      </w:r>
    </w:p>
    <w:p w14:paraId="46382240">
      <w:pPr>
        <w:spacing w:line="440" w:lineRule="exact"/>
        <w:ind w:left="360" w:hanging="360" w:hangingChars="150"/>
        <w:rPr>
          <w:color w:val="auto"/>
          <w:sz w:val="24"/>
        </w:rPr>
      </w:pPr>
      <w:r>
        <w:rPr>
          <w:rFonts w:hint="eastAsia"/>
          <w:color w:val="auto"/>
          <w:sz w:val="24"/>
        </w:rPr>
        <w:t>16</w:t>
      </w:r>
      <w:r>
        <w:rPr>
          <w:color w:val="auto"/>
          <w:sz w:val="24"/>
        </w:rPr>
        <w:t xml:space="preserve">. </w:t>
      </w:r>
      <w:r>
        <w:rPr>
          <w:rFonts w:hint="eastAsia" w:cs="宋体"/>
          <w:color w:val="auto"/>
          <w:sz w:val="24"/>
        </w:rPr>
        <w:t>谈判时间和地点：详见</w:t>
      </w:r>
      <w:r>
        <w:rPr>
          <w:rFonts w:hint="eastAsia" w:cs="宋体"/>
          <w:b/>
          <w:bCs/>
          <w:color w:val="auto"/>
          <w:sz w:val="24"/>
        </w:rPr>
        <w:t>《供应商须知前附表》</w:t>
      </w:r>
      <w:r>
        <w:rPr>
          <w:rFonts w:hint="eastAsia" w:cs="宋体"/>
          <w:color w:val="auto"/>
          <w:sz w:val="24"/>
        </w:rPr>
        <w:t>。</w:t>
      </w:r>
    </w:p>
    <w:p w14:paraId="296562BD">
      <w:pPr>
        <w:spacing w:line="440" w:lineRule="exact"/>
        <w:ind w:left="401" w:hanging="400" w:hangingChars="167"/>
        <w:rPr>
          <w:color w:val="auto"/>
          <w:sz w:val="24"/>
        </w:rPr>
      </w:pPr>
      <w:r>
        <w:rPr>
          <w:rFonts w:hint="eastAsia"/>
          <w:color w:val="auto"/>
          <w:sz w:val="24"/>
        </w:rPr>
        <w:t>17</w:t>
      </w:r>
      <w:r>
        <w:rPr>
          <w:color w:val="auto"/>
          <w:sz w:val="24"/>
        </w:rPr>
        <w:t xml:space="preserve">. </w:t>
      </w:r>
      <w:r>
        <w:rPr>
          <w:rFonts w:hint="eastAsia" w:cs="宋体"/>
          <w:color w:val="auto"/>
          <w:sz w:val="24"/>
        </w:rPr>
        <w:t>迟交的响应文件：集中采购机构将拒绝或原封退回在其规定的递交响应文件截止时间之后收到的任何响应文件。</w:t>
      </w:r>
    </w:p>
    <w:p w14:paraId="15E4F58B">
      <w:pPr>
        <w:spacing w:line="440" w:lineRule="exact"/>
        <w:rPr>
          <w:bCs/>
          <w:color w:val="auto"/>
          <w:sz w:val="24"/>
        </w:rPr>
      </w:pPr>
    </w:p>
    <w:p w14:paraId="45304A60">
      <w:pPr>
        <w:spacing w:line="440" w:lineRule="exact"/>
        <w:rPr>
          <w:rFonts w:eastAsia="黑体"/>
          <w:bCs/>
          <w:color w:val="auto"/>
          <w:sz w:val="24"/>
        </w:rPr>
      </w:pPr>
      <w:r>
        <w:rPr>
          <w:rFonts w:eastAsia="黑体"/>
          <w:bCs/>
          <w:color w:val="auto"/>
          <w:sz w:val="24"/>
        </w:rPr>
        <w:t>六、谈判小组的组成</w:t>
      </w:r>
    </w:p>
    <w:p w14:paraId="1939B006">
      <w:pPr>
        <w:spacing w:line="440" w:lineRule="exact"/>
        <w:ind w:left="420" w:hanging="420"/>
        <w:rPr>
          <w:color w:val="auto"/>
          <w:sz w:val="24"/>
        </w:rPr>
      </w:pPr>
      <w:r>
        <w:rPr>
          <w:rFonts w:hint="eastAsia"/>
          <w:color w:val="auto"/>
          <w:sz w:val="24"/>
        </w:rPr>
        <w:t>18</w:t>
      </w:r>
      <w:r>
        <w:rPr>
          <w:color w:val="auto"/>
          <w:sz w:val="24"/>
        </w:rPr>
        <w:t xml:space="preserve">. </w:t>
      </w:r>
      <w:r>
        <w:rPr>
          <w:rFonts w:hint="eastAsia" w:cs="宋体"/>
          <w:color w:val="auto"/>
          <w:sz w:val="24"/>
        </w:rPr>
        <w:t>本次谈判由湖北省博物馆依法组建的谈判小组进行，谈判小组负责制定谈判文件、确定谈判供应商名单、响应文件的评审、谈判、根据谈判情况编写评审报告，协助处理质疑等工作。</w:t>
      </w:r>
    </w:p>
    <w:p w14:paraId="5F5F6F86">
      <w:pPr>
        <w:spacing w:line="440" w:lineRule="exact"/>
        <w:ind w:left="360" w:hanging="360" w:hangingChars="150"/>
        <w:rPr>
          <w:bCs/>
          <w:color w:val="auto"/>
          <w:sz w:val="24"/>
        </w:rPr>
      </w:pPr>
      <w:r>
        <w:rPr>
          <w:rFonts w:hint="eastAsia"/>
          <w:color w:val="auto"/>
          <w:sz w:val="24"/>
        </w:rPr>
        <w:t>19</w:t>
      </w:r>
      <w:r>
        <w:rPr>
          <w:color w:val="auto"/>
          <w:sz w:val="24"/>
        </w:rPr>
        <w:t xml:space="preserve">. </w:t>
      </w:r>
      <w:r>
        <w:rPr>
          <w:rFonts w:hint="eastAsia" w:cs="宋体"/>
          <w:color w:val="auto"/>
          <w:sz w:val="24"/>
        </w:rPr>
        <w:t>谈判小组组成见</w:t>
      </w:r>
      <w:r>
        <w:rPr>
          <w:rFonts w:hint="eastAsia" w:cs="宋体"/>
          <w:b/>
          <w:bCs/>
          <w:color w:val="auto"/>
          <w:sz w:val="24"/>
        </w:rPr>
        <w:t>《供应商须知前附表》</w:t>
      </w:r>
      <w:r>
        <w:rPr>
          <w:bCs/>
          <w:color w:val="auto"/>
          <w:sz w:val="24"/>
        </w:rPr>
        <w:t>。</w:t>
      </w:r>
    </w:p>
    <w:p w14:paraId="48F2E9D9">
      <w:pPr>
        <w:spacing w:line="440" w:lineRule="exact"/>
        <w:rPr>
          <w:bCs/>
          <w:color w:val="auto"/>
          <w:sz w:val="24"/>
        </w:rPr>
      </w:pPr>
    </w:p>
    <w:p w14:paraId="70B96B83">
      <w:pPr>
        <w:spacing w:line="440" w:lineRule="exact"/>
        <w:rPr>
          <w:rFonts w:eastAsia="黑体"/>
          <w:bCs/>
          <w:color w:val="auto"/>
          <w:sz w:val="24"/>
        </w:rPr>
      </w:pPr>
      <w:r>
        <w:rPr>
          <w:rFonts w:eastAsia="黑体"/>
          <w:bCs/>
          <w:color w:val="auto"/>
          <w:sz w:val="24"/>
        </w:rPr>
        <w:t>七、谈判的步骤</w:t>
      </w:r>
    </w:p>
    <w:p w14:paraId="626F1173">
      <w:pPr>
        <w:spacing w:line="440" w:lineRule="exact"/>
        <w:ind w:left="420" w:hanging="420"/>
        <w:rPr>
          <w:color w:val="auto"/>
          <w:sz w:val="24"/>
        </w:rPr>
      </w:pPr>
      <w:r>
        <w:rPr>
          <w:color w:val="auto"/>
          <w:sz w:val="24"/>
        </w:rPr>
        <w:t>2</w:t>
      </w:r>
      <w:r>
        <w:rPr>
          <w:rFonts w:hint="eastAsia"/>
          <w:color w:val="auto"/>
          <w:sz w:val="24"/>
        </w:rPr>
        <w:t>0</w:t>
      </w:r>
      <w:r>
        <w:rPr>
          <w:color w:val="auto"/>
          <w:sz w:val="24"/>
        </w:rPr>
        <w:t xml:space="preserve">. </w:t>
      </w:r>
      <w:r>
        <w:rPr>
          <w:rFonts w:hint="eastAsia" w:cs="宋体"/>
          <w:color w:val="auto"/>
          <w:sz w:val="24"/>
        </w:rPr>
        <w:t>谈判供应商授权代表及其商务技术人员按要求参加本项目谈判过程。</w:t>
      </w:r>
    </w:p>
    <w:p w14:paraId="0DC0E51A">
      <w:pPr>
        <w:spacing w:line="440" w:lineRule="exact"/>
        <w:ind w:left="360" w:hanging="360" w:hangingChars="150"/>
        <w:rPr>
          <w:color w:val="auto"/>
          <w:sz w:val="24"/>
        </w:rPr>
      </w:pPr>
      <w:r>
        <w:rPr>
          <w:color w:val="auto"/>
          <w:sz w:val="24"/>
        </w:rPr>
        <w:t>2</w:t>
      </w:r>
      <w:r>
        <w:rPr>
          <w:rFonts w:hint="eastAsia"/>
          <w:color w:val="auto"/>
          <w:sz w:val="24"/>
        </w:rPr>
        <w:t>1</w:t>
      </w:r>
      <w:r>
        <w:rPr>
          <w:color w:val="auto"/>
          <w:sz w:val="24"/>
        </w:rPr>
        <w:t xml:space="preserve">. </w:t>
      </w:r>
      <w:r>
        <w:rPr>
          <w:rFonts w:hint="eastAsia" w:cs="宋体"/>
          <w:color w:val="auto"/>
          <w:sz w:val="24"/>
        </w:rPr>
        <w:t>资格性评审</w:t>
      </w:r>
    </w:p>
    <w:p w14:paraId="1460D447">
      <w:pPr>
        <w:spacing w:line="440" w:lineRule="exact"/>
        <w:ind w:left="363" w:leftChars="1" w:hanging="360" w:hangingChars="150"/>
        <w:rPr>
          <w:color w:val="auto"/>
          <w:sz w:val="24"/>
        </w:rPr>
      </w:pPr>
      <w:r>
        <w:rPr>
          <w:color w:val="auto"/>
          <w:sz w:val="24"/>
        </w:rPr>
        <w:t>2</w:t>
      </w:r>
      <w:r>
        <w:rPr>
          <w:rFonts w:hint="eastAsia"/>
          <w:color w:val="auto"/>
          <w:sz w:val="24"/>
        </w:rPr>
        <w:t>1</w:t>
      </w:r>
      <w:r>
        <w:rPr>
          <w:color w:val="auto"/>
          <w:sz w:val="24"/>
        </w:rPr>
        <w:t>.1</w:t>
      </w:r>
      <w:r>
        <w:rPr>
          <w:rFonts w:hint="eastAsia" w:cs="宋体"/>
          <w:color w:val="auto"/>
          <w:sz w:val="24"/>
        </w:rPr>
        <w:t>谈判小组验证各供应商法人（负责人）或委托授权人的身份。供应商法人（负责人）或委托授权人身份与响应文件不符的、响应文件未按要求加盖印章和签字的，谈判小组将拒绝该供应商参加谈判。</w:t>
      </w:r>
    </w:p>
    <w:p w14:paraId="58879371">
      <w:pPr>
        <w:spacing w:line="440" w:lineRule="exact"/>
        <w:ind w:left="360" w:hanging="360" w:hangingChars="150"/>
        <w:rPr>
          <w:color w:val="auto"/>
          <w:sz w:val="24"/>
        </w:rPr>
      </w:pPr>
      <w:r>
        <w:rPr>
          <w:color w:val="auto"/>
          <w:sz w:val="24"/>
        </w:rPr>
        <w:t>2</w:t>
      </w:r>
      <w:r>
        <w:rPr>
          <w:rFonts w:hint="eastAsia"/>
          <w:color w:val="auto"/>
          <w:sz w:val="24"/>
        </w:rPr>
        <w:t>1</w:t>
      </w:r>
      <w:r>
        <w:rPr>
          <w:color w:val="auto"/>
          <w:sz w:val="24"/>
        </w:rPr>
        <w:t>.2</w:t>
      </w:r>
      <w:r>
        <w:rPr>
          <w:rFonts w:hint="eastAsia" w:cs="宋体"/>
          <w:color w:val="auto"/>
          <w:sz w:val="24"/>
        </w:rPr>
        <w:t>谈判小组根据谈判文件规定的供应商资格条件、评定成交的标准等事项对供应商提交的响应文件进行评审，资格性评审不符合谈判文件要求的响应文件按无效文件处理，不进入谈判，并告知有关供应商。</w:t>
      </w:r>
    </w:p>
    <w:p w14:paraId="51AF854F">
      <w:pPr>
        <w:spacing w:line="440" w:lineRule="exact"/>
        <w:ind w:left="420" w:hanging="420"/>
        <w:rPr>
          <w:color w:val="auto"/>
          <w:sz w:val="24"/>
        </w:rPr>
      </w:pPr>
      <w:r>
        <w:rPr>
          <w:color w:val="auto"/>
          <w:sz w:val="24"/>
        </w:rPr>
        <w:t>2</w:t>
      </w:r>
      <w:r>
        <w:rPr>
          <w:rFonts w:hint="eastAsia"/>
          <w:color w:val="auto"/>
          <w:sz w:val="24"/>
        </w:rPr>
        <w:t>2</w:t>
      </w:r>
      <w:r>
        <w:rPr>
          <w:color w:val="auto"/>
          <w:sz w:val="24"/>
        </w:rPr>
        <w:t xml:space="preserve">. </w:t>
      </w:r>
      <w:r>
        <w:rPr>
          <w:rFonts w:hint="eastAsia" w:cs="宋体"/>
          <w:color w:val="auto"/>
          <w:sz w:val="24"/>
        </w:rPr>
        <w:t>第一轮谈判</w:t>
      </w:r>
    </w:p>
    <w:p w14:paraId="22C39BD7">
      <w:pPr>
        <w:spacing w:line="440" w:lineRule="exact"/>
        <w:ind w:left="360" w:hanging="360" w:hangingChars="150"/>
        <w:rPr>
          <w:color w:val="auto"/>
          <w:sz w:val="24"/>
        </w:rPr>
      </w:pPr>
      <w:r>
        <w:rPr>
          <w:color w:val="auto"/>
          <w:sz w:val="24"/>
        </w:rPr>
        <w:t>2</w:t>
      </w:r>
      <w:r>
        <w:rPr>
          <w:rFonts w:hint="eastAsia"/>
          <w:color w:val="auto"/>
          <w:sz w:val="24"/>
        </w:rPr>
        <w:t>2</w:t>
      </w:r>
      <w:r>
        <w:rPr>
          <w:color w:val="auto"/>
          <w:sz w:val="24"/>
        </w:rPr>
        <w:t>.1</w:t>
      </w:r>
      <w:r>
        <w:rPr>
          <w:rFonts w:hint="eastAsia" w:cs="宋体"/>
          <w:color w:val="auto"/>
          <w:sz w:val="24"/>
        </w:rPr>
        <w:t>谈判小组将按照随机抽签的顺序决定谈判供应商的谈判顺序，并与单一谈判供应商分别进行谈判。</w:t>
      </w:r>
    </w:p>
    <w:p w14:paraId="35B11CCF">
      <w:pPr>
        <w:spacing w:line="440" w:lineRule="exact"/>
        <w:ind w:left="360" w:hanging="360" w:hangingChars="150"/>
        <w:rPr>
          <w:color w:val="auto"/>
          <w:sz w:val="24"/>
        </w:rPr>
      </w:pPr>
      <w:r>
        <w:rPr>
          <w:rFonts w:hint="eastAsia"/>
          <w:color w:val="auto"/>
          <w:sz w:val="24"/>
        </w:rPr>
        <w:t>22</w:t>
      </w:r>
      <w:r>
        <w:rPr>
          <w:color w:val="auto"/>
          <w:sz w:val="24"/>
        </w:rPr>
        <w:t>.2</w:t>
      </w:r>
      <w:r>
        <w:rPr>
          <w:rFonts w:hint="eastAsia" w:cs="宋体"/>
          <w:color w:val="auto"/>
          <w:sz w:val="24"/>
        </w:rPr>
        <w:t>谈判小组对照谈判文件与供应商的响应文件分别就采购需求、质量和服务等进行谈判，并了解其报价组成情况。谈判中，谈判的任何一方不得透露与谈判有关的其他供应商的技术资料、价格和其他信息。</w:t>
      </w:r>
    </w:p>
    <w:p w14:paraId="3957DC31">
      <w:pPr>
        <w:spacing w:line="440" w:lineRule="exact"/>
        <w:ind w:left="420" w:hanging="420"/>
        <w:rPr>
          <w:color w:val="auto"/>
          <w:sz w:val="24"/>
        </w:rPr>
      </w:pPr>
      <w:r>
        <w:rPr>
          <w:color w:val="auto"/>
          <w:sz w:val="24"/>
        </w:rPr>
        <w:t>2</w:t>
      </w:r>
      <w:r>
        <w:rPr>
          <w:rFonts w:hint="eastAsia"/>
          <w:color w:val="auto"/>
          <w:sz w:val="24"/>
        </w:rPr>
        <w:t>2</w:t>
      </w:r>
      <w:r>
        <w:rPr>
          <w:color w:val="auto"/>
          <w:sz w:val="24"/>
        </w:rPr>
        <w:t>.3</w:t>
      </w:r>
      <w:r>
        <w:rPr>
          <w:rFonts w:hint="eastAsia" w:cs="宋体"/>
          <w:color w:val="auto"/>
          <w:sz w:val="24"/>
        </w:rPr>
        <w:t>响应文件的澄清和说明</w:t>
      </w:r>
    </w:p>
    <w:p w14:paraId="3932D65C">
      <w:pPr>
        <w:spacing w:line="440" w:lineRule="exact"/>
        <w:ind w:left="360" w:hanging="360" w:hangingChars="150"/>
        <w:rPr>
          <w:color w:val="auto"/>
          <w:sz w:val="24"/>
        </w:rPr>
      </w:pPr>
      <w:r>
        <w:rPr>
          <w:color w:val="auto"/>
          <w:sz w:val="24"/>
        </w:rPr>
        <w:t>1</w:t>
      </w:r>
      <w:r>
        <w:rPr>
          <w:rFonts w:hint="eastAsia" w:cs="宋体"/>
          <w:color w:val="auto"/>
          <w:sz w:val="24"/>
        </w:rPr>
        <w:t>）谈判小组可要求供应商对响应文件中含义不明确、同类问题表述不一致或者有明显文字和计算错误的等内容作出必要的澄清、说明或者更正。供应商的澄清、说明或者更正不得超出响应文件的范围或者改变响应文件的实质性内容。</w:t>
      </w:r>
    </w:p>
    <w:p w14:paraId="3CF59167">
      <w:pPr>
        <w:spacing w:line="440" w:lineRule="exact"/>
        <w:ind w:left="360" w:hanging="360" w:hangingChars="150"/>
        <w:rPr>
          <w:color w:val="auto"/>
          <w:sz w:val="24"/>
        </w:rPr>
      </w:pPr>
      <w:r>
        <w:rPr>
          <w:color w:val="auto"/>
          <w:sz w:val="24"/>
        </w:rPr>
        <w:t>2</w:t>
      </w:r>
      <w:r>
        <w:rPr>
          <w:rFonts w:hint="eastAsia" w:cs="宋体"/>
          <w:color w:val="auto"/>
          <w:sz w:val="24"/>
        </w:rPr>
        <w:t>）谈判小组要求供应商澄清、说明或者更正响应文件应以书面形式作出。供应商的澄清、说明或者更正应当由法定代表人（负责人）或其授权代表签字或者加盖印章。</w:t>
      </w:r>
    </w:p>
    <w:p w14:paraId="512E2995">
      <w:pPr>
        <w:spacing w:line="440" w:lineRule="exact"/>
        <w:ind w:left="360" w:hanging="360" w:hangingChars="150"/>
        <w:rPr>
          <w:color w:val="auto"/>
          <w:sz w:val="24"/>
        </w:rPr>
      </w:pPr>
      <w:r>
        <w:rPr>
          <w:color w:val="auto"/>
          <w:sz w:val="24"/>
        </w:rPr>
        <w:t>3</w:t>
      </w:r>
      <w:r>
        <w:rPr>
          <w:rFonts w:hint="eastAsia" w:cs="宋体"/>
          <w:color w:val="auto"/>
          <w:sz w:val="24"/>
        </w:rPr>
        <w:t>）供应商可以对参加谈判项目的采购需求提出优化建议，并以书面提交谈判小组。</w:t>
      </w:r>
    </w:p>
    <w:p w14:paraId="6A3E4DB2">
      <w:pPr>
        <w:spacing w:line="440" w:lineRule="exact"/>
        <w:ind w:left="360" w:hanging="360" w:hangingChars="150"/>
        <w:rPr>
          <w:color w:val="auto"/>
          <w:sz w:val="24"/>
        </w:rPr>
      </w:pPr>
      <w:r>
        <w:rPr>
          <w:color w:val="auto"/>
          <w:sz w:val="24"/>
        </w:rPr>
        <w:t>2</w:t>
      </w:r>
      <w:r>
        <w:rPr>
          <w:rFonts w:hint="eastAsia"/>
          <w:color w:val="auto"/>
          <w:sz w:val="24"/>
        </w:rPr>
        <w:t>2</w:t>
      </w:r>
      <w:r>
        <w:rPr>
          <w:color w:val="auto"/>
          <w:sz w:val="24"/>
        </w:rPr>
        <w:t>.4</w:t>
      </w:r>
      <w:r>
        <w:rPr>
          <w:rFonts w:hint="eastAsia" w:cs="宋体"/>
          <w:color w:val="auto"/>
          <w:sz w:val="24"/>
        </w:rPr>
        <w:t>谈判小组按谈判文件设定的方法和标准确定谈判供应商符合谈判文件要求的，该谈判供应商即为合格的供应商。</w:t>
      </w:r>
    </w:p>
    <w:p w14:paraId="51E211DD">
      <w:pPr>
        <w:spacing w:line="440" w:lineRule="exact"/>
        <w:ind w:left="363" w:leftChars="1" w:hanging="360" w:hangingChars="150"/>
        <w:rPr>
          <w:color w:val="auto"/>
          <w:sz w:val="24"/>
        </w:rPr>
      </w:pPr>
      <w:r>
        <w:rPr>
          <w:color w:val="auto"/>
          <w:sz w:val="24"/>
        </w:rPr>
        <w:t>2</w:t>
      </w:r>
      <w:r>
        <w:rPr>
          <w:rFonts w:hint="eastAsia"/>
          <w:color w:val="auto"/>
          <w:sz w:val="24"/>
        </w:rPr>
        <w:t>2</w:t>
      </w:r>
      <w:r>
        <w:rPr>
          <w:color w:val="auto"/>
          <w:sz w:val="24"/>
        </w:rPr>
        <w:t>.5</w:t>
      </w:r>
      <w:r>
        <w:rPr>
          <w:rFonts w:hint="eastAsia" w:cs="宋体"/>
          <w:color w:val="auto"/>
          <w:sz w:val="24"/>
        </w:rPr>
        <w:t>第一轮谈判后，合格的供应商超过三家的，谈判小组可根据采购项目的特点、采购人的实际需求及与各供应商的谈判情况对谈判文件作出实质性变动，并进行下一轮谈判，或直接进入最后报价。变动后的谈判文件至少有</w:t>
      </w:r>
      <w:r>
        <w:rPr>
          <w:color w:val="auto"/>
          <w:sz w:val="24"/>
        </w:rPr>
        <w:t>3</w:t>
      </w:r>
      <w:r>
        <w:rPr>
          <w:rFonts w:hint="eastAsia" w:cs="宋体"/>
          <w:color w:val="auto"/>
          <w:sz w:val="24"/>
        </w:rPr>
        <w:t>家供应商满足。</w:t>
      </w:r>
    </w:p>
    <w:p w14:paraId="21CF16FE">
      <w:pPr>
        <w:spacing w:line="440" w:lineRule="exact"/>
        <w:ind w:left="363" w:leftChars="1" w:hanging="360" w:hangingChars="150"/>
        <w:rPr>
          <w:color w:val="auto"/>
          <w:sz w:val="24"/>
        </w:rPr>
      </w:pPr>
      <w:r>
        <w:rPr>
          <w:color w:val="auto"/>
          <w:sz w:val="24"/>
        </w:rPr>
        <w:t>2</w:t>
      </w:r>
      <w:r>
        <w:rPr>
          <w:rFonts w:hint="eastAsia"/>
          <w:color w:val="auto"/>
          <w:sz w:val="24"/>
        </w:rPr>
        <w:t>2</w:t>
      </w:r>
      <w:r>
        <w:rPr>
          <w:color w:val="auto"/>
          <w:sz w:val="24"/>
        </w:rPr>
        <w:t>.6</w:t>
      </w:r>
      <w:r>
        <w:rPr>
          <w:rFonts w:hint="eastAsia" w:cs="宋体"/>
          <w:color w:val="auto"/>
          <w:sz w:val="24"/>
        </w:rPr>
        <w:t>合格的供应商不足</w:t>
      </w:r>
      <w:r>
        <w:rPr>
          <w:color w:val="auto"/>
          <w:sz w:val="24"/>
        </w:rPr>
        <w:t>3</w:t>
      </w:r>
      <w:r>
        <w:rPr>
          <w:rFonts w:hint="eastAsia" w:cs="宋体"/>
          <w:color w:val="auto"/>
          <w:sz w:val="24"/>
        </w:rPr>
        <w:t>家的，谈判小组、采购人在降低采购需求中的技术、服务要求以及合同草案条款后进行下一轮谈判。否则，本次谈判终止，重新开展采购活动。</w:t>
      </w:r>
    </w:p>
    <w:p w14:paraId="7CCFFBD7">
      <w:pPr>
        <w:spacing w:line="440" w:lineRule="exact"/>
        <w:rPr>
          <w:color w:val="auto"/>
          <w:sz w:val="24"/>
        </w:rPr>
      </w:pPr>
      <w:r>
        <w:rPr>
          <w:color w:val="auto"/>
          <w:sz w:val="24"/>
        </w:rPr>
        <w:t>2</w:t>
      </w:r>
      <w:r>
        <w:rPr>
          <w:rFonts w:hint="eastAsia"/>
          <w:color w:val="auto"/>
          <w:sz w:val="24"/>
        </w:rPr>
        <w:t>3</w:t>
      </w:r>
      <w:r>
        <w:rPr>
          <w:color w:val="auto"/>
          <w:sz w:val="24"/>
        </w:rPr>
        <w:t xml:space="preserve">. </w:t>
      </w:r>
      <w:r>
        <w:rPr>
          <w:rFonts w:hint="eastAsia" w:cs="宋体"/>
          <w:color w:val="auto"/>
          <w:sz w:val="24"/>
        </w:rPr>
        <w:t>谈判文件修正</w:t>
      </w:r>
    </w:p>
    <w:p w14:paraId="0AF47BC6">
      <w:pPr>
        <w:spacing w:line="440" w:lineRule="exact"/>
        <w:ind w:left="363" w:leftChars="1" w:hanging="360" w:hangingChars="150"/>
        <w:rPr>
          <w:color w:val="auto"/>
          <w:sz w:val="24"/>
        </w:rPr>
      </w:pPr>
      <w:r>
        <w:rPr>
          <w:color w:val="auto"/>
          <w:sz w:val="24"/>
        </w:rPr>
        <w:t>2</w:t>
      </w:r>
      <w:r>
        <w:rPr>
          <w:rFonts w:hint="eastAsia"/>
          <w:color w:val="auto"/>
          <w:sz w:val="24"/>
        </w:rPr>
        <w:t>3</w:t>
      </w:r>
      <w:r>
        <w:rPr>
          <w:color w:val="auto"/>
          <w:sz w:val="24"/>
        </w:rPr>
        <w:t>.1</w:t>
      </w:r>
      <w:r>
        <w:rPr>
          <w:rFonts w:hint="eastAsia" w:cs="宋体"/>
          <w:color w:val="auto"/>
          <w:sz w:val="24"/>
        </w:rPr>
        <w:t>谈判小组可根据谈判文件和谈判情况实质性变动采购需求中的技术、服务要求以及合同草案条款，但不得变动谈判文件中的其他内容。对谈判文件作出的实质性变动是谈判文件的有效组成部分。</w:t>
      </w:r>
    </w:p>
    <w:p w14:paraId="07E94366">
      <w:pPr>
        <w:spacing w:line="440" w:lineRule="exact"/>
        <w:rPr>
          <w:color w:val="auto"/>
          <w:sz w:val="24"/>
        </w:rPr>
      </w:pPr>
      <w:r>
        <w:rPr>
          <w:color w:val="auto"/>
          <w:sz w:val="24"/>
        </w:rPr>
        <w:t>2</w:t>
      </w:r>
      <w:r>
        <w:rPr>
          <w:rFonts w:hint="eastAsia"/>
          <w:color w:val="auto"/>
          <w:sz w:val="24"/>
        </w:rPr>
        <w:t>3</w:t>
      </w:r>
      <w:r>
        <w:rPr>
          <w:color w:val="auto"/>
          <w:sz w:val="24"/>
        </w:rPr>
        <w:t>.2</w:t>
      </w:r>
      <w:r>
        <w:rPr>
          <w:rFonts w:hint="eastAsia" w:cs="宋体"/>
          <w:color w:val="auto"/>
          <w:sz w:val="24"/>
        </w:rPr>
        <w:t>谈判小组将谈判文件的修改结果以书面形式通知参加谈判的供应商。</w:t>
      </w:r>
    </w:p>
    <w:p w14:paraId="1B3687C5">
      <w:pPr>
        <w:spacing w:line="440" w:lineRule="exact"/>
        <w:ind w:left="363" w:leftChars="1" w:hanging="360" w:hangingChars="150"/>
        <w:rPr>
          <w:color w:val="auto"/>
          <w:sz w:val="24"/>
        </w:rPr>
      </w:pPr>
      <w:r>
        <w:rPr>
          <w:color w:val="auto"/>
          <w:sz w:val="24"/>
        </w:rPr>
        <w:t>2</w:t>
      </w:r>
      <w:r>
        <w:rPr>
          <w:rFonts w:hint="eastAsia"/>
          <w:color w:val="auto"/>
          <w:sz w:val="24"/>
        </w:rPr>
        <w:t>3</w:t>
      </w:r>
      <w:r>
        <w:rPr>
          <w:color w:val="auto"/>
          <w:sz w:val="24"/>
        </w:rPr>
        <w:t>.3</w:t>
      </w:r>
      <w:r>
        <w:rPr>
          <w:rFonts w:hint="eastAsia" w:cs="宋体"/>
          <w:color w:val="auto"/>
          <w:sz w:val="24"/>
        </w:rPr>
        <w:t>谈判供应商根据第一轮谈判情况和谈判文件修改书面通知，对原响应文件进行修正，并将修正文件签字（或盖章）后密封送交谈判小组。逾时不交的，视同放弃谈判。修正文件与响应文件同具法律效应。</w:t>
      </w:r>
    </w:p>
    <w:p w14:paraId="266CF368">
      <w:pPr>
        <w:spacing w:line="440" w:lineRule="exact"/>
        <w:ind w:left="363" w:leftChars="1" w:hanging="360" w:hangingChars="150"/>
        <w:rPr>
          <w:color w:val="auto"/>
          <w:sz w:val="24"/>
        </w:rPr>
      </w:pPr>
      <w:r>
        <w:rPr>
          <w:color w:val="auto"/>
          <w:sz w:val="24"/>
        </w:rPr>
        <w:t>2</w:t>
      </w:r>
      <w:r>
        <w:rPr>
          <w:rFonts w:hint="eastAsia"/>
          <w:color w:val="auto"/>
          <w:sz w:val="24"/>
        </w:rPr>
        <w:t>3</w:t>
      </w:r>
      <w:r>
        <w:rPr>
          <w:color w:val="auto"/>
          <w:sz w:val="24"/>
        </w:rPr>
        <w:t>.4</w:t>
      </w:r>
      <w:r>
        <w:rPr>
          <w:rFonts w:hint="eastAsia" w:cs="宋体"/>
          <w:color w:val="auto"/>
          <w:sz w:val="24"/>
        </w:rPr>
        <w:t>对无法详细描述需求，需要供应商提供设计或者解决方案的项目，谈判小组可以根据采购人对需求确认情况，进行多轮谈判，直至采购人代表最终确认采购需求为止。</w:t>
      </w:r>
    </w:p>
    <w:p w14:paraId="04454F86">
      <w:pPr>
        <w:spacing w:line="440" w:lineRule="exact"/>
        <w:rPr>
          <w:color w:val="auto"/>
          <w:sz w:val="24"/>
        </w:rPr>
      </w:pPr>
      <w:r>
        <w:rPr>
          <w:color w:val="auto"/>
          <w:sz w:val="24"/>
        </w:rPr>
        <w:t>2</w:t>
      </w:r>
      <w:r>
        <w:rPr>
          <w:rFonts w:hint="eastAsia"/>
          <w:color w:val="auto"/>
          <w:sz w:val="24"/>
        </w:rPr>
        <w:t>4</w:t>
      </w:r>
      <w:r>
        <w:rPr>
          <w:color w:val="auto"/>
          <w:sz w:val="24"/>
        </w:rPr>
        <w:t xml:space="preserve">. </w:t>
      </w:r>
      <w:r>
        <w:rPr>
          <w:rFonts w:hint="eastAsia" w:cs="宋体"/>
          <w:color w:val="auto"/>
          <w:sz w:val="24"/>
        </w:rPr>
        <w:t>第二轮谈判</w:t>
      </w:r>
    </w:p>
    <w:p w14:paraId="017F6B2C">
      <w:pPr>
        <w:spacing w:line="440" w:lineRule="exact"/>
        <w:rPr>
          <w:color w:val="auto"/>
          <w:sz w:val="24"/>
        </w:rPr>
      </w:pPr>
      <w:r>
        <w:rPr>
          <w:color w:val="auto"/>
          <w:sz w:val="24"/>
        </w:rPr>
        <w:t>2</w:t>
      </w:r>
      <w:r>
        <w:rPr>
          <w:rFonts w:hint="eastAsia"/>
          <w:color w:val="auto"/>
          <w:sz w:val="24"/>
        </w:rPr>
        <w:t>4</w:t>
      </w:r>
      <w:r>
        <w:rPr>
          <w:color w:val="auto"/>
          <w:sz w:val="24"/>
        </w:rPr>
        <w:t>.1</w:t>
      </w:r>
      <w:r>
        <w:rPr>
          <w:rFonts w:hint="eastAsia" w:cs="宋体"/>
          <w:color w:val="auto"/>
          <w:sz w:val="24"/>
        </w:rPr>
        <w:t>谈判小组就修正后的谈判文件与谈判供应商分别进行谈判。</w:t>
      </w:r>
    </w:p>
    <w:p w14:paraId="7D135293">
      <w:pPr>
        <w:spacing w:line="440" w:lineRule="exact"/>
        <w:ind w:left="363" w:leftChars="1" w:hanging="360" w:hangingChars="150"/>
        <w:rPr>
          <w:color w:val="auto"/>
          <w:sz w:val="24"/>
        </w:rPr>
      </w:pPr>
      <w:r>
        <w:rPr>
          <w:color w:val="auto"/>
          <w:sz w:val="24"/>
        </w:rPr>
        <w:t>2</w:t>
      </w:r>
      <w:r>
        <w:rPr>
          <w:rFonts w:hint="eastAsia"/>
          <w:color w:val="auto"/>
          <w:sz w:val="24"/>
        </w:rPr>
        <w:t>4</w:t>
      </w:r>
      <w:r>
        <w:rPr>
          <w:color w:val="auto"/>
          <w:sz w:val="24"/>
        </w:rPr>
        <w:t>.2</w:t>
      </w:r>
      <w:r>
        <w:rPr>
          <w:rFonts w:hint="eastAsia" w:cs="宋体"/>
          <w:color w:val="auto"/>
          <w:sz w:val="24"/>
        </w:rPr>
        <w:t>第二轮谈判结束后，实质性响应谈判文件及变动后谈判文件要求的供应商超过或不足</w:t>
      </w:r>
      <w:r>
        <w:rPr>
          <w:color w:val="auto"/>
          <w:sz w:val="24"/>
        </w:rPr>
        <w:t>3</w:t>
      </w:r>
      <w:r>
        <w:rPr>
          <w:rFonts w:hint="eastAsia" w:cs="宋体"/>
          <w:color w:val="auto"/>
          <w:sz w:val="24"/>
        </w:rPr>
        <w:t>家的，按照上一轮谈判程序办理，以此类推。</w:t>
      </w:r>
    </w:p>
    <w:p w14:paraId="56EDBD63">
      <w:pPr>
        <w:spacing w:line="440" w:lineRule="exact"/>
        <w:rPr>
          <w:color w:val="auto"/>
          <w:sz w:val="24"/>
        </w:rPr>
      </w:pPr>
      <w:r>
        <w:rPr>
          <w:color w:val="auto"/>
          <w:sz w:val="24"/>
        </w:rPr>
        <w:t>2</w:t>
      </w:r>
      <w:r>
        <w:rPr>
          <w:rFonts w:hint="eastAsia"/>
          <w:color w:val="auto"/>
          <w:sz w:val="24"/>
        </w:rPr>
        <w:t>5</w:t>
      </w:r>
      <w:r>
        <w:rPr>
          <w:color w:val="auto"/>
          <w:sz w:val="24"/>
        </w:rPr>
        <w:t xml:space="preserve">. </w:t>
      </w:r>
      <w:r>
        <w:rPr>
          <w:rFonts w:hint="eastAsia" w:cs="宋体"/>
          <w:color w:val="auto"/>
          <w:sz w:val="24"/>
        </w:rPr>
        <w:t>最后报价</w:t>
      </w:r>
    </w:p>
    <w:p w14:paraId="4EDDC11F">
      <w:pPr>
        <w:spacing w:line="440" w:lineRule="exact"/>
        <w:ind w:left="363" w:leftChars="1" w:hanging="360" w:hangingChars="150"/>
        <w:rPr>
          <w:color w:val="auto"/>
          <w:sz w:val="24"/>
        </w:rPr>
      </w:pPr>
      <w:r>
        <w:rPr>
          <w:color w:val="auto"/>
          <w:sz w:val="24"/>
        </w:rPr>
        <w:t>2</w:t>
      </w:r>
      <w:r>
        <w:rPr>
          <w:rFonts w:hint="eastAsia"/>
          <w:color w:val="auto"/>
          <w:sz w:val="24"/>
        </w:rPr>
        <w:t>5</w:t>
      </w:r>
      <w:r>
        <w:rPr>
          <w:color w:val="auto"/>
          <w:sz w:val="24"/>
        </w:rPr>
        <w:t>.1</w:t>
      </w:r>
      <w:r>
        <w:rPr>
          <w:rFonts w:hint="eastAsia" w:cs="宋体"/>
          <w:color w:val="auto"/>
          <w:sz w:val="24"/>
        </w:rPr>
        <w:t>谈判小组对谈判文件中能够详细列明采购标的的技术、服务要求的，在谈判结束后，所有继续参加谈判合格的供应商应在规定时间内提交最后报价。</w:t>
      </w:r>
    </w:p>
    <w:p w14:paraId="0A11AA76">
      <w:pPr>
        <w:spacing w:line="440" w:lineRule="exact"/>
        <w:ind w:left="363" w:leftChars="1" w:hanging="360" w:hangingChars="150"/>
        <w:rPr>
          <w:color w:val="auto"/>
          <w:sz w:val="24"/>
        </w:rPr>
      </w:pPr>
      <w:r>
        <w:rPr>
          <w:color w:val="auto"/>
          <w:sz w:val="24"/>
        </w:rPr>
        <w:t>2</w:t>
      </w:r>
      <w:r>
        <w:rPr>
          <w:rFonts w:hint="eastAsia"/>
          <w:color w:val="auto"/>
          <w:sz w:val="24"/>
        </w:rPr>
        <w:t>5</w:t>
      </w:r>
      <w:r>
        <w:rPr>
          <w:color w:val="auto"/>
          <w:sz w:val="24"/>
        </w:rPr>
        <w:t>.2</w:t>
      </w:r>
      <w:r>
        <w:rPr>
          <w:rFonts w:hint="eastAsia" w:cs="宋体"/>
          <w:color w:val="auto"/>
          <w:sz w:val="24"/>
        </w:rPr>
        <w:t>谈判小组对谈判文件中不能详细描述和列明采购标的的技术、服务要求，需通过谈判由供应商提供最终设计方案或解决方案的，在谈判结束后，谈判小组按照少数服从多数的原则投票推荐</w:t>
      </w:r>
      <w:r>
        <w:rPr>
          <w:color w:val="auto"/>
          <w:sz w:val="24"/>
        </w:rPr>
        <w:t>3</w:t>
      </w:r>
      <w:r>
        <w:rPr>
          <w:rFonts w:hint="eastAsia" w:cs="宋体"/>
          <w:color w:val="auto"/>
          <w:sz w:val="24"/>
        </w:rPr>
        <w:t>家以上合格供应商的设计方案或者解决方案，并要求其在规定时间内提交最后报价。</w:t>
      </w:r>
    </w:p>
    <w:p w14:paraId="590AD1C7">
      <w:pPr>
        <w:spacing w:line="440" w:lineRule="exact"/>
        <w:ind w:left="363" w:leftChars="1" w:hanging="360" w:hangingChars="150"/>
        <w:rPr>
          <w:color w:val="auto"/>
          <w:sz w:val="24"/>
        </w:rPr>
      </w:pPr>
      <w:r>
        <w:rPr>
          <w:color w:val="auto"/>
          <w:sz w:val="24"/>
        </w:rPr>
        <w:t>2</w:t>
      </w:r>
      <w:r>
        <w:rPr>
          <w:rFonts w:hint="eastAsia"/>
          <w:color w:val="auto"/>
          <w:sz w:val="24"/>
        </w:rPr>
        <w:t>5</w:t>
      </w:r>
      <w:r>
        <w:rPr>
          <w:color w:val="auto"/>
          <w:sz w:val="24"/>
        </w:rPr>
        <w:t>.3</w:t>
      </w:r>
      <w:r>
        <w:rPr>
          <w:rFonts w:hint="eastAsia" w:cs="宋体"/>
          <w:color w:val="auto"/>
          <w:sz w:val="24"/>
        </w:rPr>
        <w:t>如果出现相同最低报价，谈判小组将要求相同最低报价的谈判供应商再次报价，直至确定只有一个最低报价为止。</w:t>
      </w:r>
    </w:p>
    <w:p w14:paraId="15F9943C">
      <w:pPr>
        <w:spacing w:line="440" w:lineRule="exact"/>
        <w:ind w:left="363" w:leftChars="1" w:hanging="360" w:hangingChars="150"/>
        <w:rPr>
          <w:color w:val="auto"/>
          <w:sz w:val="24"/>
        </w:rPr>
      </w:pPr>
      <w:r>
        <w:rPr>
          <w:color w:val="auto"/>
          <w:sz w:val="24"/>
        </w:rPr>
        <w:t>2</w:t>
      </w:r>
      <w:r>
        <w:rPr>
          <w:rFonts w:hint="eastAsia"/>
          <w:color w:val="auto"/>
          <w:sz w:val="24"/>
        </w:rPr>
        <w:t>5</w:t>
      </w:r>
      <w:r>
        <w:rPr>
          <w:color w:val="auto"/>
          <w:sz w:val="24"/>
        </w:rPr>
        <w:t>.4</w:t>
      </w:r>
      <w:r>
        <w:rPr>
          <w:rFonts w:hint="eastAsia" w:cs="宋体"/>
          <w:color w:val="auto"/>
          <w:sz w:val="24"/>
        </w:rPr>
        <w:t>谈判供应商的报价均超过了政府采购预算或报价未超过采购预算的供应商不足三家的，谈判活动终止。</w:t>
      </w:r>
    </w:p>
    <w:p w14:paraId="7E689A08">
      <w:pPr>
        <w:spacing w:line="440" w:lineRule="exact"/>
        <w:ind w:left="363" w:leftChars="1" w:hanging="360" w:hangingChars="150"/>
        <w:rPr>
          <w:color w:val="auto"/>
          <w:sz w:val="24"/>
        </w:rPr>
      </w:pPr>
      <w:r>
        <w:rPr>
          <w:color w:val="auto"/>
          <w:sz w:val="24"/>
        </w:rPr>
        <w:t>2</w:t>
      </w:r>
      <w:r>
        <w:rPr>
          <w:rFonts w:hint="eastAsia"/>
          <w:color w:val="auto"/>
          <w:sz w:val="24"/>
        </w:rPr>
        <w:t>5</w:t>
      </w:r>
      <w:r>
        <w:rPr>
          <w:color w:val="auto"/>
          <w:sz w:val="24"/>
        </w:rPr>
        <w:t>.5</w:t>
      </w:r>
      <w:r>
        <w:rPr>
          <w:rFonts w:hint="eastAsia" w:cs="宋体"/>
          <w:color w:val="auto"/>
          <w:sz w:val="24"/>
        </w:rPr>
        <w:t>最后报价文件应密封，并在规定的同一时间内提交。最后报价是供应商响应文件的有效组成部分。</w:t>
      </w:r>
    </w:p>
    <w:p w14:paraId="32761CD1">
      <w:pPr>
        <w:spacing w:line="440" w:lineRule="exact"/>
        <w:rPr>
          <w:rFonts w:eastAsia="黑体"/>
          <w:color w:val="auto"/>
          <w:sz w:val="24"/>
        </w:rPr>
      </w:pPr>
    </w:p>
    <w:p w14:paraId="62836E98">
      <w:pPr>
        <w:spacing w:line="440" w:lineRule="exact"/>
        <w:rPr>
          <w:rFonts w:eastAsia="黑体"/>
          <w:color w:val="auto"/>
          <w:sz w:val="24"/>
        </w:rPr>
      </w:pPr>
      <w:r>
        <w:rPr>
          <w:rFonts w:hint="eastAsia" w:eastAsia="黑体" w:cs="黑体"/>
          <w:color w:val="auto"/>
          <w:sz w:val="24"/>
        </w:rPr>
        <w:t>八、确定成交供应商</w:t>
      </w:r>
    </w:p>
    <w:p w14:paraId="5C52F8BF">
      <w:pPr>
        <w:spacing w:line="440" w:lineRule="exact"/>
        <w:ind w:left="363" w:leftChars="1" w:hanging="360" w:hangingChars="150"/>
        <w:rPr>
          <w:color w:val="auto"/>
          <w:sz w:val="24"/>
        </w:rPr>
      </w:pPr>
      <w:r>
        <w:rPr>
          <w:rFonts w:hint="eastAsia"/>
          <w:color w:val="auto"/>
          <w:sz w:val="24"/>
        </w:rPr>
        <w:t>26</w:t>
      </w:r>
      <w:r>
        <w:rPr>
          <w:color w:val="auto"/>
          <w:sz w:val="24"/>
        </w:rPr>
        <w:t xml:space="preserve">. </w:t>
      </w:r>
      <w:r>
        <w:rPr>
          <w:rFonts w:hint="eastAsia" w:cs="宋体"/>
          <w:color w:val="auto"/>
          <w:sz w:val="24"/>
        </w:rPr>
        <w:t>谈判小组从质量和服务均能满足本文件实质性要求的供应商中，按照评审价或报价由低到高的顺序提出</w:t>
      </w:r>
      <w:r>
        <w:rPr>
          <w:color w:val="auto"/>
          <w:sz w:val="24"/>
        </w:rPr>
        <w:t>3</w:t>
      </w:r>
      <w:r>
        <w:rPr>
          <w:rFonts w:hint="eastAsia" w:cs="宋体"/>
          <w:color w:val="auto"/>
          <w:sz w:val="24"/>
        </w:rPr>
        <w:t>名以上成交候选人，也可按事先授权直接确定成交供应商，并编写评审报告。当出现两个及以上相同最低评审价时，谈判小组按报价由低到高确定评审结果排序。</w:t>
      </w:r>
    </w:p>
    <w:p w14:paraId="5545FBF8">
      <w:pPr>
        <w:spacing w:line="440" w:lineRule="exact"/>
        <w:ind w:left="363" w:leftChars="1" w:hanging="360" w:hangingChars="150"/>
        <w:rPr>
          <w:color w:val="auto"/>
          <w:sz w:val="24"/>
        </w:rPr>
      </w:pPr>
      <w:r>
        <w:rPr>
          <w:rFonts w:hint="eastAsia"/>
          <w:color w:val="auto"/>
          <w:sz w:val="24"/>
        </w:rPr>
        <w:t>27</w:t>
      </w:r>
      <w:r>
        <w:rPr>
          <w:color w:val="auto"/>
          <w:sz w:val="24"/>
        </w:rPr>
        <w:t xml:space="preserve">. </w:t>
      </w:r>
      <w:r>
        <w:rPr>
          <w:rFonts w:hint="eastAsia" w:cs="宋体"/>
          <w:color w:val="auto"/>
          <w:sz w:val="24"/>
        </w:rPr>
        <w:t>评审办法见</w:t>
      </w:r>
      <w:r>
        <w:rPr>
          <w:rFonts w:hint="eastAsia" w:cs="宋体"/>
          <w:b/>
          <w:bCs/>
          <w:color w:val="auto"/>
          <w:sz w:val="24"/>
        </w:rPr>
        <w:t>《供应商须知前附表》</w:t>
      </w:r>
      <w:r>
        <w:rPr>
          <w:rFonts w:hint="eastAsia" w:cs="宋体"/>
          <w:color w:val="auto"/>
          <w:sz w:val="24"/>
        </w:rPr>
        <w:t>。</w:t>
      </w:r>
    </w:p>
    <w:p w14:paraId="3910B5EE">
      <w:pPr>
        <w:spacing w:line="440" w:lineRule="exact"/>
        <w:ind w:left="363" w:leftChars="1" w:hanging="360" w:hangingChars="150"/>
        <w:rPr>
          <w:color w:val="auto"/>
          <w:sz w:val="24"/>
        </w:rPr>
      </w:pPr>
      <w:r>
        <w:rPr>
          <w:rFonts w:hint="eastAsia"/>
          <w:color w:val="auto"/>
          <w:sz w:val="24"/>
        </w:rPr>
        <w:t>28</w:t>
      </w:r>
      <w:r>
        <w:rPr>
          <w:color w:val="auto"/>
          <w:sz w:val="24"/>
        </w:rPr>
        <w:t xml:space="preserve">. </w:t>
      </w:r>
      <w:r>
        <w:rPr>
          <w:rFonts w:hint="eastAsia" w:cs="宋体"/>
          <w:color w:val="auto"/>
          <w:sz w:val="24"/>
        </w:rPr>
        <w:t>成交候选供应商因特殊原因放弃或因不可抗力提出不能履行合同，才可依据谈判小组评审结果次序依次递补。</w:t>
      </w:r>
    </w:p>
    <w:p w14:paraId="76466D06">
      <w:pPr>
        <w:spacing w:line="440" w:lineRule="exact"/>
        <w:ind w:left="360" w:hanging="360" w:hangingChars="150"/>
        <w:rPr>
          <w:color w:val="auto"/>
          <w:sz w:val="24"/>
        </w:rPr>
      </w:pPr>
    </w:p>
    <w:p w14:paraId="220BECD2">
      <w:pPr>
        <w:spacing w:line="440" w:lineRule="exact"/>
        <w:rPr>
          <w:rFonts w:eastAsia="黑体"/>
          <w:color w:val="auto"/>
          <w:sz w:val="24"/>
        </w:rPr>
      </w:pPr>
      <w:r>
        <w:rPr>
          <w:rFonts w:hint="eastAsia" w:eastAsia="黑体" w:cs="黑体"/>
          <w:color w:val="auto"/>
          <w:sz w:val="24"/>
        </w:rPr>
        <w:t>九、发布成交公告</w:t>
      </w:r>
    </w:p>
    <w:p w14:paraId="476937E6">
      <w:pPr>
        <w:spacing w:line="440" w:lineRule="exact"/>
        <w:ind w:left="363" w:leftChars="1" w:hanging="360" w:hangingChars="150"/>
        <w:rPr>
          <w:color w:val="auto"/>
          <w:sz w:val="24"/>
        </w:rPr>
      </w:pPr>
      <w:r>
        <w:rPr>
          <w:rFonts w:hint="eastAsia"/>
          <w:color w:val="auto"/>
          <w:sz w:val="24"/>
        </w:rPr>
        <w:t>29</w:t>
      </w:r>
      <w:r>
        <w:rPr>
          <w:color w:val="auto"/>
          <w:sz w:val="24"/>
        </w:rPr>
        <w:t xml:space="preserve">. </w:t>
      </w:r>
      <w:r>
        <w:rPr>
          <w:rFonts w:hint="eastAsia" w:cs="宋体"/>
          <w:color w:val="auto"/>
          <w:sz w:val="24"/>
        </w:rPr>
        <w:t>公告媒体。采购人确定成交供应商后，采购机构按</w:t>
      </w:r>
      <w:r>
        <w:rPr>
          <w:rFonts w:hint="eastAsia" w:cs="宋体"/>
          <w:b/>
          <w:bCs/>
          <w:color w:val="auto"/>
          <w:sz w:val="24"/>
        </w:rPr>
        <w:t>《供应商须知前附表》</w:t>
      </w:r>
      <w:r>
        <w:rPr>
          <w:rFonts w:hint="eastAsia" w:cs="宋体"/>
          <w:color w:val="auto"/>
          <w:sz w:val="24"/>
        </w:rPr>
        <w:t>规定的媒体上公告成交结果，同时向成交供应商发出成交通知书。公告期为一个工作日。</w:t>
      </w:r>
    </w:p>
    <w:p w14:paraId="13ABC44A">
      <w:pPr>
        <w:spacing w:line="440" w:lineRule="exact"/>
        <w:ind w:left="363" w:leftChars="1" w:hanging="360" w:hangingChars="150"/>
        <w:rPr>
          <w:color w:val="auto"/>
          <w:sz w:val="24"/>
        </w:rPr>
      </w:pPr>
      <w:r>
        <w:rPr>
          <w:rFonts w:hint="eastAsia"/>
          <w:color w:val="auto"/>
          <w:sz w:val="24"/>
        </w:rPr>
        <w:t>30</w:t>
      </w:r>
      <w:r>
        <w:rPr>
          <w:color w:val="auto"/>
          <w:sz w:val="24"/>
        </w:rPr>
        <w:t xml:space="preserve">. </w:t>
      </w:r>
      <w:r>
        <w:rPr>
          <w:rFonts w:hint="eastAsia" w:cs="宋体"/>
          <w:color w:val="auto"/>
          <w:sz w:val="24"/>
        </w:rPr>
        <w:t>质疑和回复见</w:t>
      </w:r>
      <w:r>
        <w:rPr>
          <w:rFonts w:hint="eastAsia" w:cs="宋体"/>
          <w:b/>
          <w:bCs/>
          <w:color w:val="auto"/>
          <w:sz w:val="24"/>
        </w:rPr>
        <w:t>《供应商须知前附表》</w:t>
      </w:r>
      <w:r>
        <w:rPr>
          <w:rFonts w:hint="eastAsia" w:cs="宋体"/>
          <w:color w:val="auto"/>
          <w:sz w:val="24"/>
        </w:rPr>
        <w:t>。</w:t>
      </w:r>
    </w:p>
    <w:p w14:paraId="2217DFD9">
      <w:pPr>
        <w:spacing w:line="440" w:lineRule="exact"/>
        <w:rPr>
          <w:rFonts w:eastAsia="黑体"/>
          <w:color w:val="auto"/>
          <w:sz w:val="24"/>
        </w:rPr>
      </w:pPr>
    </w:p>
    <w:p w14:paraId="672F684A">
      <w:pPr>
        <w:spacing w:line="440" w:lineRule="exact"/>
        <w:rPr>
          <w:rFonts w:eastAsia="黑体"/>
          <w:color w:val="auto"/>
          <w:sz w:val="24"/>
        </w:rPr>
      </w:pPr>
      <w:r>
        <w:rPr>
          <w:rFonts w:hint="eastAsia" w:eastAsia="黑体" w:cs="黑体"/>
          <w:color w:val="auto"/>
          <w:sz w:val="24"/>
        </w:rPr>
        <w:t>十、签订合同</w:t>
      </w:r>
    </w:p>
    <w:p w14:paraId="0F9146F4">
      <w:pPr>
        <w:spacing w:line="440" w:lineRule="exact"/>
        <w:ind w:left="420" w:hanging="420"/>
        <w:rPr>
          <w:color w:val="auto"/>
          <w:sz w:val="24"/>
        </w:rPr>
      </w:pPr>
      <w:r>
        <w:rPr>
          <w:color w:val="auto"/>
          <w:sz w:val="24"/>
        </w:rPr>
        <w:t>3</w:t>
      </w:r>
      <w:r>
        <w:rPr>
          <w:rFonts w:hint="eastAsia"/>
          <w:color w:val="auto"/>
          <w:sz w:val="24"/>
        </w:rPr>
        <w:t>1</w:t>
      </w:r>
      <w:r>
        <w:rPr>
          <w:color w:val="auto"/>
          <w:sz w:val="24"/>
        </w:rPr>
        <w:t xml:space="preserve">. </w:t>
      </w:r>
      <w:r>
        <w:rPr>
          <w:rFonts w:hint="eastAsia" w:cs="宋体"/>
          <w:color w:val="auto"/>
          <w:sz w:val="24"/>
        </w:rPr>
        <w:t>成交供应商在收到成交通知书后，三十日内与采购人签订供货服务合同。</w:t>
      </w:r>
    </w:p>
    <w:p w14:paraId="55EC974F">
      <w:pPr>
        <w:spacing w:line="440" w:lineRule="exact"/>
        <w:rPr>
          <w:color w:val="auto"/>
          <w:sz w:val="24"/>
        </w:rPr>
      </w:pPr>
    </w:p>
    <w:p w14:paraId="224195D8">
      <w:pPr>
        <w:spacing w:line="440" w:lineRule="exact"/>
        <w:rPr>
          <w:rFonts w:eastAsia="黑体"/>
          <w:color w:val="auto"/>
          <w:sz w:val="24"/>
        </w:rPr>
      </w:pPr>
      <w:r>
        <w:rPr>
          <w:rFonts w:hint="eastAsia" w:eastAsia="黑体" w:cs="黑体"/>
          <w:color w:val="auto"/>
          <w:sz w:val="24"/>
        </w:rPr>
        <w:t>十一、适用法律</w:t>
      </w:r>
    </w:p>
    <w:p w14:paraId="12D27784">
      <w:pPr>
        <w:spacing w:line="440" w:lineRule="exact"/>
        <w:ind w:left="420" w:hanging="420"/>
        <w:rPr>
          <w:color w:val="auto"/>
          <w:sz w:val="24"/>
        </w:rPr>
      </w:pPr>
      <w:r>
        <w:rPr>
          <w:rFonts w:hint="eastAsia"/>
          <w:color w:val="auto"/>
          <w:sz w:val="24"/>
        </w:rPr>
        <w:t>33</w:t>
      </w:r>
      <w:r>
        <w:rPr>
          <w:color w:val="auto"/>
          <w:sz w:val="24"/>
        </w:rPr>
        <w:t xml:space="preserve">. </w:t>
      </w:r>
      <w:r>
        <w:rPr>
          <w:rFonts w:hint="eastAsia"/>
          <w:color w:val="auto"/>
          <w:sz w:val="24"/>
        </w:rPr>
        <w:t>采购当事人的一切活动均适用于《中华人民共和国政府采购法》、《中华人民共和国政府采购法实施条例》、《政府采购非招标采购方式管理办法》及相关法规。</w:t>
      </w:r>
    </w:p>
    <w:p w14:paraId="74720397">
      <w:pPr>
        <w:spacing w:line="500" w:lineRule="exact"/>
        <w:jc w:val="center"/>
        <w:rPr>
          <w:color w:val="auto"/>
          <w:sz w:val="36"/>
          <w:szCs w:val="36"/>
        </w:rPr>
        <w:sectPr>
          <w:headerReference r:id="rId10" w:type="default"/>
          <w:pgSz w:w="11906" w:h="16838"/>
          <w:pgMar w:top="1440" w:right="1800" w:bottom="1440" w:left="1800" w:header="851" w:footer="992" w:gutter="0"/>
          <w:cols w:space="720" w:num="1"/>
          <w:docGrid w:type="lines" w:linePitch="312" w:charSpace="0"/>
        </w:sectPr>
      </w:pPr>
    </w:p>
    <w:p w14:paraId="78D75A8F">
      <w:pPr>
        <w:spacing w:line="500" w:lineRule="exact"/>
        <w:jc w:val="center"/>
        <w:rPr>
          <w:color w:val="auto"/>
          <w:sz w:val="36"/>
          <w:szCs w:val="36"/>
        </w:rPr>
      </w:pPr>
      <w:r>
        <w:rPr>
          <w:color w:val="auto"/>
          <w:sz w:val="36"/>
          <w:szCs w:val="36"/>
        </w:rPr>
        <w:t>第三章</w:t>
      </w:r>
      <w:r>
        <w:rPr>
          <w:rFonts w:hint="eastAsia"/>
          <w:color w:val="auto"/>
          <w:sz w:val="36"/>
          <w:szCs w:val="36"/>
        </w:rPr>
        <w:t xml:space="preserve">  </w:t>
      </w:r>
      <w:r>
        <w:rPr>
          <w:color w:val="auto"/>
          <w:sz w:val="36"/>
          <w:szCs w:val="36"/>
        </w:rPr>
        <w:t>采购货物（服务）技术规格、参数及要求</w:t>
      </w:r>
    </w:p>
    <w:p w14:paraId="3A112AF1">
      <w:pPr>
        <w:spacing w:before="240" w:after="60"/>
        <w:jc w:val="left"/>
        <w:outlineLvl w:val="0"/>
        <w:rPr>
          <w:rFonts w:hint="eastAsia" w:ascii="宋体" w:hAnsi="宋体" w:cs="宋体"/>
          <w:color w:val="auto"/>
          <w:sz w:val="24"/>
        </w:rPr>
      </w:pPr>
      <w:r>
        <w:rPr>
          <w:rFonts w:hint="eastAsia" w:ascii="宋体" w:hAnsi="宋体" w:cs="宋体"/>
          <w:color w:val="auto"/>
          <w:sz w:val="24"/>
        </w:rPr>
        <w:t>一、采购货物具体技术参数及要求</w:t>
      </w:r>
    </w:p>
    <w:tbl>
      <w:tblPr>
        <w:tblStyle w:val="111"/>
        <w:tblW w:w="8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9"/>
        <w:gridCol w:w="1400"/>
        <w:gridCol w:w="784"/>
        <w:gridCol w:w="800"/>
        <w:gridCol w:w="3969"/>
        <w:gridCol w:w="708"/>
      </w:tblGrid>
      <w:tr w14:paraId="2B592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839" w:type="dxa"/>
            <w:vAlign w:val="center"/>
          </w:tcPr>
          <w:p w14:paraId="72CF7199">
            <w:pPr>
              <w:spacing w:line="320" w:lineRule="exact"/>
              <w:jc w:val="center"/>
              <w:rPr>
                <w:rFonts w:ascii="Calibri" w:hAnsi="Calibri"/>
                <w:color w:val="auto"/>
                <w:szCs w:val="28"/>
              </w:rPr>
            </w:pPr>
            <w:bookmarkStart w:id="4" w:name="OLE_LINK1"/>
            <w:bookmarkStart w:id="5" w:name="OLE_LINK2"/>
            <w:r>
              <w:rPr>
                <w:rFonts w:ascii="Calibri" w:hAnsi="Calibri"/>
                <w:color w:val="auto"/>
                <w:szCs w:val="28"/>
              </w:rPr>
              <w:t>序号</w:t>
            </w:r>
          </w:p>
        </w:tc>
        <w:tc>
          <w:tcPr>
            <w:tcW w:w="1400" w:type="dxa"/>
            <w:vAlign w:val="center"/>
          </w:tcPr>
          <w:p w14:paraId="1B45E0DD">
            <w:pPr>
              <w:spacing w:line="320" w:lineRule="exact"/>
              <w:jc w:val="center"/>
              <w:rPr>
                <w:rFonts w:ascii="Calibri" w:hAnsi="Calibri"/>
                <w:color w:val="auto"/>
                <w:szCs w:val="28"/>
              </w:rPr>
            </w:pPr>
            <w:r>
              <w:rPr>
                <w:rFonts w:ascii="Calibri" w:hAnsi="Calibri"/>
                <w:color w:val="auto"/>
                <w:szCs w:val="28"/>
              </w:rPr>
              <w:t>货物名称</w:t>
            </w:r>
          </w:p>
        </w:tc>
        <w:tc>
          <w:tcPr>
            <w:tcW w:w="784" w:type="dxa"/>
            <w:vAlign w:val="center"/>
          </w:tcPr>
          <w:p w14:paraId="67BB9B64">
            <w:pPr>
              <w:spacing w:line="320" w:lineRule="exact"/>
              <w:jc w:val="center"/>
              <w:rPr>
                <w:rFonts w:ascii="Calibri" w:hAnsi="Calibri"/>
                <w:color w:val="auto"/>
                <w:szCs w:val="28"/>
              </w:rPr>
            </w:pPr>
            <w:r>
              <w:rPr>
                <w:rFonts w:ascii="Calibri" w:hAnsi="Calibri"/>
                <w:color w:val="auto"/>
                <w:szCs w:val="28"/>
              </w:rPr>
              <w:t>数量</w:t>
            </w:r>
          </w:p>
        </w:tc>
        <w:tc>
          <w:tcPr>
            <w:tcW w:w="800" w:type="dxa"/>
            <w:vAlign w:val="center"/>
          </w:tcPr>
          <w:p w14:paraId="23452D43">
            <w:pPr>
              <w:spacing w:line="320" w:lineRule="exact"/>
              <w:jc w:val="center"/>
              <w:rPr>
                <w:rFonts w:ascii="Calibri" w:hAnsi="Calibri"/>
                <w:color w:val="auto"/>
                <w:szCs w:val="28"/>
              </w:rPr>
            </w:pPr>
            <w:r>
              <w:rPr>
                <w:rFonts w:ascii="Calibri" w:hAnsi="Calibri"/>
                <w:color w:val="auto"/>
                <w:szCs w:val="28"/>
              </w:rPr>
              <w:t>单位</w:t>
            </w:r>
          </w:p>
        </w:tc>
        <w:tc>
          <w:tcPr>
            <w:tcW w:w="3969" w:type="dxa"/>
            <w:vAlign w:val="center"/>
          </w:tcPr>
          <w:p w14:paraId="17709BE9">
            <w:pPr>
              <w:spacing w:line="320" w:lineRule="exact"/>
              <w:jc w:val="center"/>
              <w:rPr>
                <w:rFonts w:ascii="Calibri" w:hAnsi="Calibri"/>
                <w:color w:val="auto"/>
                <w:szCs w:val="28"/>
              </w:rPr>
            </w:pPr>
            <w:r>
              <w:rPr>
                <w:rFonts w:ascii="Calibri" w:hAnsi="Calibri"/>
                <w:color w:val="auto"/>
                <w:szCs w:val="28"/>
              </w:rPr>
              <w:t>参数</w:t>
            </w:r>
          </w:p>
        </w:tc>
        <w:tc>
          <w:tcPr>
            <w:tcW w:w="708" w:type="dxa"/>
            <w:vAlign w:val="center"/>
          </w:tcPr>
          <w:p w14:paraId="2FE62654">
            <w:pPr>
              <w:spacing w:line="320" w:lineRule="exact"/>
              <w:jc w:val="center"/>
              <w:rPr>
                <w:rFonts w:ascii="Calibri" w:hAnsi="Calibri"/>
                <w:color w:val="auto"/>
                <w:szCs w:val="28"/>
              </w:rPr>
            </w:pPr>
            <w:r>
              <w:rPr>
                <w:rFonts w:ascii="Calibri" w:hAnsi="Calibri"/>
                <w:color w:val="auto"/>
                <w:szCs w:val="28"/>
              </w:rPr>
              <w:t>备注</w:t>
            </w:r>
          </w:p>
        </w:tc>
      </w:tr>
      <w:tr w14:paraId="6FBF8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 w:type="dxa"/>
            <w:tcBorders>
              <w:top w:val="single" w:color="000000" w:sz="4" w:space="0"/>
              <w:left w:val="single" w:color="000000" w:sz="4" w:space="0"/>
              <w:right w:val="single" w:color="000000" w:sz="4" w:space="0"/>
            </w:tcBorders>
            <w:vAlign w:val="center"/>
          </w:tcPr>
          <w:p w14:paraId="16336357">
            <w:pPr>
              <w:shd w:val="clear" w:color="auto" w:fill="FFFFFF"/>
              <w:spacing w:line="320" w:lineRule="exact"/>
              <w:jc w:val="center"/>
              <w:rPr>
                <w:rFonts w:hint="eastAsia" w:ascii="宋体" w:hAnsi="宋体" w:cs="宋体"/>
                <w:color w:val="auto"/>
                <w:szCs w:val="28"/>
              </w:rPr>
            </w:pPr>
            <w:r>
              <w:rPr>
                <w:rFonts w:ascii="宋体" w:hAnsi="宋体" w:cs="宋体"/>
                <w:color w:val="auto"/>
                <w:szCs w:val="28"/>
              </w:rPr>
              <w:t>1</w:t>
            </w:r>
          </w:p>
        </w:tc>
        <w:tc>
          <w:tcPr>
            <w:tcW w:w="1400" w:type="dxa"/>
            <w:tcBorders>
              <w:top w:val="single" w:color="auto" w:sz="4" w:space="0"/>
              <w:left w:val="single" w:color="auto" w:sz="4" w:space="0"/>
              <w:bottom w:val="single" w:color="auto" w:sz="4" w:space="0"/>
              <w:right w:val="single" w:color="auto" w:sz="4" w:space="0"/>
            </w:tcBorders>
            <w:vAlign w:val="center"/>
          </w:tcPr>
          <w:p w14:paraId="4C76CFA8">
            <w:pPr>
              <w:widowControl/>
              <w:spacing w:line="320" w:lineRule="exact"/>
              <w:jc w:val="center"/>
              <w:rPr>
                <w:rFonts w:ascii="Calibri" w:hAnsi="Calibri"/>
                <w:color w:val="auto"/>
                <w:szCs w:val="28"/>
              </w:rPr>
            </w:pPr>
            <w:r>
              <w:rPr>
                <w:rFonts w:hint="eastAsia" w:ascii="Calibri" w:hAnsi="Calibri"/>
                <w:color w:val="auto"/>
                <w:sz w:val="20"/>
                <w:szCs w:val="20"/>
              </w:rPr>
              <w:t>维修升级800W超清半球摄像机</w:t>
            </w:r>
          </w:p>
        </w:tc>
        <w:tc>
          <w:tcPr>
            <w:tcW w:w="784" w:type="dxa"/>
            <w:tcBorders>
              <w:top w:val="single" w:color="auto" w:sz="4" w:space="0"/>
              <w:left w:val="nil"/>
              <w:bottom w:val="single" w:color="auto" w:sz="4" w:space="0"/>
              <w:right w:val="single" w:color="auto" w:sz="4" w:space="0"/>
            </w:tcBorders>
            <w:vAlign w:val="center"/>
          </w:tcPr>
          <w:p w14:paraId="071B0D08">
            <w:pPr>
              <w:widowControl/>
              <w:spacing w:line="320" w:lineRule="exact"/>
              <w:jc w:val="center"/>
              <w:rPr>
                <w:rFonts w:ascii="Calibri" w:hAnsi="Calibri"/>
                <w:color w:val="auto"/>
                <w:szCs w:val="28"/>
              </w:rPr>
            </w:pPr>
            <w:r>
              <w:rPr>
                <w:rFonts w:hint="eastAsia" w:ascii="Calibri" w:hAnsi="Calibri"/>
                <w:color w:val="auto"/>
                <w:sz w:val="20"/>
                <w:szCs w:val="20"/>
              </w:rPr>
              <w:t>16</w:t>
            </w:r>
          </w:p>
        </w:tc>
        <w:tc>
          <w:tcPr>
            <w:tcW w:w="800" w:type="dxa"/>
            <w:tcBorders>
              <w:top w:val="single" w:color="auto" w:sz="4" w:space="0"/>
              <w:left w:val="nil"/>
              <w:bottom w:val="single" w:color="auto" w:sz="4" w:space="0"/>
              <w:right w:val="single" w:color="auto" w:sz="4" w:space="0"/>
            </w:tcBorders>
            <w:vAlign w:val="center"/>
          </w:tcPr>
          <w:p w14:paraId="33CF9185">
            <w:pPr>
              <w:spacing w:line="320" w:lineRule="exact"/>
              <w:jc w:val="center"/>
              <w:rPr>
                <w:rFonts w:ascii="Calibri" w:hAnsi="Calibri"/>
                <w:color w:val="auto"/>
                <w:szCs w:val="28"/>
              </w:rPr>
            </w:pPr>
            <w:r>
              <w:rPr>
                <w:rFonts w:hint="eastAsia" w:ascii="Calibri" w:hAnsi="Calibri"/>
                <w:color w:val="auto"/>
                <w:sz w:val="20"/>
                <w:szCs w:val="20"/>
              </w:rPr>
              <w:t>台</w:t>
            </w:r>
          </w:p>
        </w:tc>
        <w:tc>
          <w:tcPr>
            <w:tcW w:w="3969" w:type="dxa"/>
            <w:tcBorders>
              <w:top w:val="single" w:color="auto" w:sz="4" w:space="0"/>
              <w:left w:val="nil"/>
              <w:bottom w:val="single" w:color="auto" w:sz="4" w:space="0"/>
              <w:right w:val="single" w:color="auto" w:sz="4" w:space="0"/>
            </w:tcBorders>
            <w:vAlign w:val="center"/>
          </w:tcPr>
          <w:p w14:paraId="3EA16DCB">
            <w:pPr>
              <w:spacing w:line="260" w:lineRule="exact"/>
              <w:jc w:val="left"/>
              <w:rPr>
                <w:rFonts w:ascii="Calibri" w:hAnsi="Calibri"/>
                <w:color w:val="auto"/>
                <w:sz w:val="24"/>
              </w:rPr>
            </w:pPr>
            <w:r>
              <w:rPr>
                <w:rFonts w:hint="eastAsia" w:ascii="Calibri" w:hAnsi="Calibri"/>
                <w:color w:val="auto"/>
                <w:sz w:val="20"/>
                <w:szCs w:val="20"/>
              </w:rPr>
              <w:t>像素：800万，1/1.8 英寸 CMOS，F1.6 大光圈</w:t>
            </w:r>
            <w:r>
              <w:rPr>
                <w:rFonts w:hint="eastAsia" w:ascii="Calibri" w:hAnsi="Calibri"/>
                <w:color w:val="auto"/>
                <w:sz w:val="20"/>
                <w:szCs w:val="20"/>
              </w:rPr>
              <w:br w:type="textWrapping"/>
            </w:r>
            <w:r>
              <w:rPr>
                <w:rFonts w:hint="eastAsia" w:ascii="Calibri" w:hAnsi="Calibri"/>
                <w:color w:val="auto"/>
                <w:sz w:val="20"/>
                <w:szCs w:val="20"/>
              </w:rPr>
              <w:t xml:space="preserve">照度：彩色 0.005Lux，0Lux </w:t>
            </w:r>
            <w:r>
              <w:rPr>
                <w:rFonts w:hint="eastAsia" w:ascii="Calibri" w:hAnsi="Calibri"/>
                <w:color w:val="auto"/>
                <w:sz w:val="20"/>
                <w:szCs w:val="20"/>
              </w:rPr>
              <w:br w:type="textWrapping"/>
            </w:r>
            <w:r>
              <w:rPr>
                <w:rFonts w:hint="eastAsia" w:ascii="Calibri" w:hAnsi="Calibri"/>
                <w:color w:val="auto"/>
                <w:sz w:val="20"/>
                <w:szCs w:val="20"/>
              </w:rPr>
              <w:t>红外距离 30m</w:t>
            </w:r>
            <w:r>
              <w:rPr>
                <w:rFonts w:hint="eastAsia" w:ascii="Calibri" w:hAnsi="Calibri"/>
                <w:color w:val="auto"/>
                <w:sz w:val="20"/>
                <w:szCs w:val="20"/>
              </w:rPr>
              <w:br w:type="textWrapping"/>
            </w:r>
            <w:r>
              <w:rPr>
                <w:rFonts w:hint="eastAsia" w:ascii="Calibri" w:hAnsi="Calibri"/>
                <w:color w:val="auto"/>
                <w:sz w:val="20"/>
                <w:szCs w:val="20"/>
              </w:rPr>
              <w:t>图像：120dB 宽动态 WDR、强光抑制、3D 降噪，支持视频数字水印</w:t>
            </w:r>
            <w:r>
              <w:rPr>
                <w:rFonts w:hint="eastAsia" w:ascii="Calibri" w:hAnsi="Calibri"/>
                <w:color w:val="auto"/>
                <w:sz w:val="20"/>
                <w:szCs w:val="20"/>
              </w:rPr>
              <w:br w:type="textWrapping"/>
            </w:r>
            <w:r>
              <w:rPr>
                <w:rFonts w:hint="eastAsia" w:ascii="Calibri" w:hAnsi="Calibri"/>
                <w:color w:val="auto"/>
                <w:sz w:val="20"/>
                <w:szCs w:val="20"/>
              </w:rPr>
              <w:t>编码：H.265+，25fps（满足教育巡查平台 25 帧硬性要求）</w:t>
            </w:r>
            <w:r>
              <w:rPr>
                <w:rFonts w:hint="eastAsia" w:ascii="Calibri" w:hAnsi="Calibri"/>
                <w:color w:val="auto"/>
                <w:sz w:val="20"/>
                <w:szCs w:val="20"/>
              </w:rPr>
              <w:br w:type="textWrapping"/>
            </w:r>
            <w:r>
              <w:rPr>
                <w:rFonts w:hint="eastAsia" w:ascii="Calibri" w:hAnsi="Calibri"/>
                <w:color w:val="auto"/>
                <w:sz w:val="20"/>
                <w:szCs w:val="20"/>
              </w:rPr>
              <w:t>音频：内置高保真拾音器，音视频同步录制</w:t>
            </w:r>
            <w:r>
              <w:rPr>
                <w:rFonts w:hint="eastAsia" w:ascii="Calibri" w:hAnsi="Calibri"/>
                <w:color w:val="auto"/>
                <w:sz w:val="20"/>
                <w:szCs w:val="20"/>
              </w:rPr>
              <w:br w:type="textWrapping"/>
            </w:r>
            <w:r>
              <w:rPr>
                <w:rFonts w:hint="eastAsia" w:ascii="Calibri" w:hAnsi="Calibri"/>
                <w:color w:val="auto"/>
                <w:sz w:val="20"/>
                <w:szCs w:val="20"/>
              </w:rPr>
              <w:t>存储：支持 Micro SD 卡，断网本地缓存，网络恢复自动上传 NVR</w:t>
            </w:r>
            <w:r>
              <w:rPr>
                <w:rFonts w:hint="eastAsia" w:ascii="Calibri" w:hAnsi="Calibri"/>
                <w:color w:val="auto"/>
                <w:sz w:val="20"/>
                <w:szCs w:val="20"/>
              </w:rPr>
              <w:br w:type="textWrapping"/>
            </w:r>
            <w:r>
              <w:rPr>
                <w:rFonts w:hint="eastAsia" w:ascii="Calibri" w:hAnsi="Calibri"/>
                <w:color w:val="auto"/>
                <w:sz w:val="20"/>
                <w:szCs w:val="20"/>
              </w:rPr>
              <w:t>支持POE 供电</w:t>
            </w:r>
            <w:r>
              <w:rPr>
                <w:rFonts w:hint="eastAsia" w:ascii="Calibri" w:hAnsi="Calibri"/>
                <w:color w:val="auto"/>
                <w:sz w:val="20"/>
                <w:szCs w:val="20"/>
              </w:rPr>
              <w:br w:type="textWrapping"/>
            </w:r>
            <w:r>
              <w:rPr>
                <w:rFonts w:hint="eastAsia" w:ascii="Calibri" w:hAnsi="Calibri"/>
                <w:color w:val="auto"/>
                <w:sz w:val="20"/>
                <w:szCs w:val="20"/>
              </w:rPr>
              <w:t>支持GB28181协议、NTP 校时，画面叠加时间戳、考场名称字符</w:t>
            </w:r>
            <w:r>
              <w:rPr>
                <w:rFonts w:hint="eastAsia" w:ascii="Calibri" w:hAnsi="Calibri"/>
                <w:color w:val="auto"/>
                <w:sz w:val="20"/>
                <w:szCs w:val="20"/>
              </w:rPr>
              <w:br w:type="textWrapping"/>
            </w:r>
            <w:r>
              <w:rPr>
                <w:rFonts w:hint="eastAsia" w:ascii="Calibri" w:hAnsi="Calibri"/>
                <w:color w:val="auto"/>
                <w:sz w:val="20"/>
                <w:szCs w:val="20"/>
              </w:rPr>
              <w:t>视频遮挡报警、移动侦测</w:t>
            </w:r>
          </w:p>
        </w:tc>
        <w:tc>
          <w:tcPr>
            <w:tcW w:w="708" w:type="dxa"/>
            <w:vAlign w:val="center"/>
          </w:tcPr>
          <w:p w14:paraId="3D0E7C33">
            <w:pPr>
              <w:spacing w:line="320" w:lineRule="exact"/>
              <w:jc w:val="center"/>
              <w:rPr>
                <w:rFonts w:ascii="Calibri" w:hAnsi="Calibri"/>
                <w:color w:val="auto"/>
                <w:szCs w:val="28"/>
              </w:rPr>
            </w:pPr>
          </w:p>
        </w:tc>
      </w:tr>
      <w:tr w14:paraId="5AFF7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 w:type="dxa"/>
            <w:tcBorders>
              <w:top w:val="single" w:color="000000" w:sz="4" w:space="0"/>
              <w:left w:val="single" w:color="000000" w:sz="4" w:space="0"/>
              <w:right w:val="single" w:color="000000" w:sz="4" w:space="0"/>
            </w:tcBorders>
            <w:vAlign w:val="center"/>
          </w:tcPr>
          <w:p w14:paraId="215FF301">
            <w:pPr>
              <w:shd w:val="clear" w:color="auto" w:fill="FFFFFF"/>
              <w:spacing w:line="320" w:lineRule="exact"/>
              <w:jc w:val="center"/>
              <w:rPr>
                <w:rFonts w:hint="eastAsia" w:ascii="宋体" w:hAnsi="宋体" w:cs="宋体"/>
                <w:color w:val="auto"/>
                <w:szCs w:val="28"/>
              </w:rPr>
            </w:pPr>
            <w:r>
              <w:rPr>
                <w:rFonts w:ascii="宋体" w:hAnsi="宋体" w:cs="宋体"/>
                <w:color w:val="auto"/>
                <w:szCs w:val="28"/>
              </w:rPr>
              <w:t>2</w:t>
            </w:r>
          </w:p>
        </w:tc>
        <w:tc>
          <w:tcPr>
            <w:tcW w:w="1400" w:type="dxa"/>
            <w:tcBorders>
              <w:top w:val="single" w:color="auto" w:sz="4" w:space="0"/>
              <w:left w:val="single" w:color="auto" w:sz="4" w:space="0"/>
              <w:bottom w:val="single" w:color="auto" w:sz="4" w:space="0"/>
              <w:right w:val="single" w:color="auto" w:sz="4" w:space="0"/>
            </w:tcBorders>
            <w:vAlign w:val="center"/>
          </w:tcPr>
          <w:p w14:paraId="78FA3883">
            <w:pPr>
              <w:spacing w:line="320" w:lineRule="exact"/>
              <w:jc w:val="center"/>
              <w:rPr>
                <w:rFonts w:ascii="Calibri" w:hAnsi="Calibri"/>
                <w:color w:val="auto"/>
                <w:szCs w:val="28"/>
              </w:rPr>
            </w:pPr>
            <w:r>
              <w:rPr>
                <w:rFonts w:hint="eastAsia" w:ascii="Calibri" w:hAnsi="Calibri"/>
                <w:color w:val="auto"/>
                <w:sz w:val="20"/>
                <w:szCs w:val="20"/>
              </w:rPr>
              <w:t>维修升级超星光级半球摄像机</w:t>
            </w:r>
          </w:p>
        </w:tc>
        <w:tc>
          <w:tcPr>
            <w:tcW w:w="784" w:type="dxa"/>
            <w:tcBorders>
              <w:top w:val="single" w:color="auto" w:sz="4" w:space="0"/>
              <w:left w:val="nil"/>
              <w:bottom w:val="single" w:color="auto" w:sz="4" w:space="0"/>
              <w:right w:val="single" w:color="auto" w:sz="4" w:space="0"/>
            </w:tcBorders>
            <w:vAlign w:val="center"/>
          </w:tcPr>
          <w:p w14:paraId="4ECAC648">
            <w:pPr>
              <w:spacing w:line="320" w:lineRule="exact"/>
              <w:jc w:val="center"/>
              <w:rPr>
                <w:rFonts w:ascii="Calibri" w:hAnsi="Calibri"/>
                <w:color w:val="auto"/>
                <w:szCs w:val="28"/>
              </w:rPr>
            </w:pPr>
            <w:r>
              <w:rPr>
                <w:rFonts w:hint="eastAsia" w:ascii="Calibri" w:hAnsi="Calibri"/>
                <w:color w:val="auto"/>
                <w:sz w:val="20"/>
                <w:szCs w:val="20"/>
              </w:rPr>
              <w:t>1</w:t>
            </w:r>
          </w:p>
        </w:tc>
        <w:tc>
          <w:tcPr>
            <w:tcW w:w="800" w:type="dxa"/>
            <w:tcBorders>
              <w:top w:val="single" w:color="auto" w:sz="4" w:space="0"/>
              <w:left w:val="nil"/>
              <w:bottom w:val="single" w:color="auto" w:sz="4" w:space="0"/>
              <w:right w:val="single" w:color="auto" w:sz="4" w:space="0"/>
            </w:tcBorders>
            <w:vAlign w:val="center"/>
          </w:tcPr>
          <w:p w14:paraId="5425979D">
            <w:pPr>
              <w:spacing w:line="320" w:lineRule="exact"/>
              <w:jc w:val="center"/>
              <w:rPr>
                <w:rFonts w:ascii="Calibri" w:hAnsi="Calibri"/>
                <w:color w:val="auto"/>
                <w:szCs w:val="28"/>
              </w:rPr>
            </w:pPr>
            <w:r>
              <w:rPr>
                <w:rFonts w:hint="eastAsia" w:ascii="Calibri" w:hAnsi="Calibri"/>
                <w:color w:val="auto"/>
                <w:sz w:val="20"/>
                <w:szCs w:val="20"/>
              </w:rPr>
              <w:t>台</w:t>
            </w:r>
          </w:p>
        </w:tc>
        <w:tc>
          <w:tcPr>
            <w:tcW w:w="3969" w:type="dxa"/>
            <w:tcBorders>
              <w:top w:val="single" w:color="auto" w:sz="4" w:space="0"/>
              <w:left w:val="nil"/>
              <w:bottom w:val="single" w:color="auto" w:sz="4" w:space="0"/>
              <w:right w:val="single" w:color="auto" w:sz="4" w:space="0"/>
            </w:tcBorders>
            <w:vAlign w:val="center"/>
          </w:tcPr>
          <w:p w14:paraId="112ECABD">
            <w:pPr>
              <w:spacing w:line="260" w:lineRule="exact"/>
              <w:jc w:val="left"/>
              <w:rPr>
                <w:rFonts w:ascii="Calibri" w:hAnsi="Calibri"/>
                <w:color w:val="auto"/>
                <w:sz w:val="24"/>
              </w:rPr>
            </w:pPr>
            <w:r>
              <w:rPr>
                <w:rFonts w:hint="eastAsia" w:ascii="Calibri" w:hAnsi="Calibri"/>
                <w:color w:val="auto"/>
                <w:sz w:val="20"/>
                <w:szCs w:val="20"/>
              </w:rPr>
              <w:t>像素：400万，最高分辨率可达2560 × 1440 @25 fps</w:t>
            </w:r>
            <w:r>
              <w:rPr>
                <w:rFonts w:hint="eastAsia" w:ascii="Calibri" w:hAnsi="Calibri"/>
                <w:color w:val="auto"/>
                <w:sz w:val="20"/>
                <w:szCs w:val="20"/>
              </w:rPr>
              <w:br w:type="textWrapping"/>
            </w:r>
            <w:r>
              <w:rPr>
                <w:rFonts w:hint="eastAsia" w:ascii="Calibri" w:hAnsi="Calibri"/>
                <w:color w:val="auto"/>
                <w:sz w:val="20"/>
                <w:szCs w:val="20"/>
              </w:rPr>
              <w:t xml:space="preserve">在该分辨率下可输出实时图像；支持POE供电，Smart事件 </w:t>
            </w:r>
            <w:r>
              <w:rPr>
                <w:rFonts w:hint="eastAsia" w:ascii="Calibri" w:hAnsi="Calibri"/>
                <w:color w:val="auto"/>
                <w:sz w:val="20"/>
                <w:szCs w:val="20"/>
              </w:rPr>
              <w:br w:type="textWrapping"/>
            </w:r>
            <w:r>
              <w:rPr>
                <w:rFonts w:hint="eastAsia" w:ascii="Calibri" w:hAnsi="Calibri"/>
                <w:color w:val="auto"/>
                <w:sz w:val="20"/>
                <w:szCs w:val="20"/>
              </w:rPr>
              <w:t>支持越界侦测，区域入侵侦测</w:t>
            </w:r>
            <w:r>
              <w:rPr>
                <w:rFonts w:hint="eastAsia" w:ascii="Calibri" w:hAnsi="Calibri"/>
                <w:color w:val="auto"/>
                <w:sz w:val="20"/>
                <w:szCs w:val="20"/>
              </w:rPr>
              <w:br w:type="textWrapping"/>
            </w:r>
            <w:r>
              <w:rPr>
                <w:rFonts w:hint="eastAsia" w:ascii="Calibri" w:hAnsi="Calibri"/>
                <w:color w:val="auto"/>
                <w:sz w:val="20"/>
                <w:szCs w:val="20"/>
              </w:rPr>
              <w:t>1个RJ45 10 M/100 M自适应以太网口，支持背光补偿，3D数字降噪</w:t>
            </w:r>
            <w:r>
              <w:rPr>
                <w:rFonts w:hint="eastAsia" w:ascii="Calibri" w:hAnsi="Calibri"/>
                <w:color w:val="auto"/>
                <w:sz w:val="20"/>
                <w:szCs w:val="20"/>
              </w:rPr>
              <w:br w:type="textWrapping"/>
            </w:r>
            <w:r>
              <w:rPr>
                <w:rFonts w:hint="eastAsia" w:ascii="Calibri" w:hAnsi="Calibri"/>
                <w:color w:val="auto"/>
                <w:sz w:val="20"/>
                <w:szCs w:val="20"/>
              </w:rPr>
              <w:t>120 dB宽动态，适应不同监控环境</w:t>
            </w:r>
            <w:r>
              <w:rPr>
                <w:rFonts w:hint="eastAsia" w:ascii="Calibri" w:hAnsi="Calibri"/>
                <w:color w:val="auto"/>
                <w:sz w:val="20"/>
                <w:szCs w:val="20"/>
              </w:rPr>
              <w:br w:type="textWrapping"/>
            </w:r>
            <w:r>
              <w:rPr>
                <w:rFonts w:hint="eastAsia" w:ascii="Calibri" w:hAnsi="Calibri"/>
                <w:color w:val="auto"/>
                <w:sz w:val="20"/>
                <w:szCs w:val="20"/>
              </w:rPr>
              <w:t>最低照度：彩色：0.0005 Lux@（F1.0，AGC ON），0 Lux with Light；</w:t>
            </w:r>
            <w:r>
              <w:rPr>
                <w:rFonts w:hint="eastAsia" w:ascii="Calibri" w:hAnsi="Calibri"/>
                <w:color w:val="auto"/>
                <w:sz w:val="20"/>
                <w:szCs w:val="20"/>
              </w:rPr>
              <w:br w:type="textWrapping"/>
            </w:r>
            <w:r>
              <w:rPr>
                <w:rFonts w:hint="eastAsia" w:ascii="Calibri" w:hAnsi="Calibri"/>
                <w:color w:val="auto"/>
                <w:sz w:val="20"/>
                <w:szCs w:val="20"/>
              </w:rPr>
              <w:t>支持开放型网络视频接口SDK，</w:t>
            </w:r>
            <w:r>
              <w:rPr>
                <w:rFonts w:hint="eastAsia" w:ascii="Calibri" w:hAnsi="Calibri"/>
                <w:color w:val="auto"/>
                <w:sz w:val="20"/>
                <w:szCs w:val="20"/>
              </w:rPr>
              <w:br w:type="textWrapping"/>
            </w:r>
            <w:r>
              <w:rPr>
                <w:rFonts w:hint="eastAsia" w:ascii="Calibri" w:hAnsi="Calibri"/>
                <w:color w:val="auto"/>
                <w:sz w:val="20"/>
                <w:szCs w:val="20"/>
              </w:rPr>
              <w:t>支持GB28181协议</w:t>
            </w:r>
          </w:p>
        </w:tc>
        <w:tc>
          <w:tcPr>
            <w:tcW w:w="708" w:type="dxa"/>
            <w:vAlign w:val="center"/>
          </w:tcPr>
          <w:p w14:paraId="41364B9C">
            <w:pPr>
              <w:spacing w:line="320" w:lineRule="exact"/>
              <w:jc w:val="center"/>
              <w:rPr>
                <w:rFonts w:ascii="Calibri" w:hAnsi="Calibri"/>
                <w:color w:val="auto"/>
                <w:szCs w:val="28"/>
              </w:rPr>
            </w:pPr>
          </w:p>
        </w:tc>
      </w:tr>
      <w:tr w14:paraId="58F59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1580CCCA">
            <w:pPr>
              <w:shd w:val="clear" w:color="auto" w:fill="FFFFFF"/>
              <w:spacing w:line="320" w:lineRule="exact"/>
              <w:jc w:val="center"/>
              <w:rPr>
                <w:rFonts w:hint="eastAsia" w:ascii="宋体" w:hAnsi="宋体" w:cs="宋体"/>
                <w:color w:val="auto"/>
                <w:szCs w:val="28"/>
              </w:rPr>
            </w:pPr>
            <w:r>
              <w:rPr>
                <w:rFonts w:ascii="宋体" w:hAnsi="宋体" w:cs="宋体"/>
                <w:color w:val="auto"/>
                <w:szCs w:val="28"/>
              </w:rPr>
              <w:t>3</w:t>
            </w:r>
          </w:p>
        </w:tc>
        <w:tc>
          <w:tcPr>
            <w:tcW w:w="1400" w:type="dxa"/>
            <w:tcBorders>
              <w:top w:val="single" w:color="auto" w:sz="4" w:space="0"/>
              <w:left w:val="single" w:color="auto" w:sz="4" w:space="0"/>
              <w:bottom w:val="single" w:color="auto" w:sz="4" w:space="0"/>
              <w:right w:val="single" w:color="auto" w:sz="4" w:space="0"/>
            </w:tcBorders>
            <w:vAlign w:val="center"/>
          </w:tcPr>
          <w:p w14:paraId="093D318F">
            <w:pPr>
              <w:spacing w:line="320" w:lineRule="exact"/>
              <w:jc w:val="center"/>
              <w:rPr>
                <w:rFonts w:ascii="Calibri" w:hAnsi="Calibri"/>
                <w:color w:val="auto"/>
                <w:szCs w:val="28"/>
              </w:rPr>
            </w:pPr>
            <w:r>
              <w:rPr>
                <w:rFonts w:hint="eastAsia" w:ascii="Calibri" w:hAnsi="Calibri"/>
                <w:color w:val="auto"/>
                <w:sz w:val="20"/>
                <w:szCs w:val="20"/>
              </w:rPr>
              <w:t>维修升级800W云台摄像机</w:t>
            </w:r>
          </w:p>
        </w:tc>
        <w:tc>
          <w:tcPr>
            <w:tcW w:w="784" w:type="dxa"/>
            <w:tcBorders>
              <w:top w:val="single" w:color="auto" w:sz="4" w:space="0"/>
              <w:left w:val="nil"/>
              <w:bottom w:val="single" w:color="auto" w:sz="4" w:space="0"/>
              <w:right w:val="single" w:color="auto" w:sz="4" w:space="0"/>
            </w:tcBorders>
            <w:vAlign w:val="center"/>
          </w:tcPr>
          <w:p w14:paraId="16948DC2">
            <w:pPr>
              <w:spacing w:line="320" w:lineRule="exact"/>
              <w:jc w:val="center"/>
              <w:rPr>
                <w:rFonts w:ascii="Calibri" w:hAnsi="Calibri"/>
                <w:color w:val="auto"/>
                <w:szCs w:val="28"/>
              </w:rPr>
            </w:pPr>
            <w:r>
              <w:rPr>
                <w:rFonts w:hint="eastAsia" w:ascii="Calibri" w:hAnsi="Calibri"/>
                <w:color w:val="auto"/>
                <w:sz w:val="20"/>
                <w:szCs w:val="20"/>
              </w:rPr>
              <w:t>3</w:t>
            </w:r>
          </w:p>
        </w:tc>
        <w:tc>
          <w:tcPr>
            <w:tcW w:w="800" w:type="dxa"/>
            <w:tcBorders>
              <w:top w:val="single" w:color="auto" w:sz="4" w:space="0"/>
              <w:left w:val="nil"/>
              <w:bottom w:val="single" w:color="auto" w:sz="4" w:space="0"/>
              <w:right w:val="single" w:color="auto" w:sz="4" w:space="0"/>
            </w:tcBorders>
            <w:vAlign w:val="center"/>
          </w:tcPr>
          <w:p w14:paraId="5C0F076B">
            <w:pPr>
              <w:spacing w:line="320" w:lineRule="exact"/>
              <w:jc w:val="center"/>
              <w:rPr>
                <w:rFonts w:ascii="Calibri" w:hAnsi="Calibri"/>
                <w:color w:val="auto"/>
                <w:szCs w:val="28"/>
              </w:rPr>
            </w:pPr>
            <w:r>
              <w:rPr>
                <w:rFonts w:hint="eastAsia" w:ascii="Calibri" w:hAnsi="Calibri"/>
                <w:color w:val="auto"/>
                <w:sz w:val="20"/>
                <w:szCs w:val="20"/>
              </w:rPr>
              <w:t>台</w:t>
            </w:r>
          </w:p>
        </w:tc>
        <w:tc>
          <w:tcPr>
            <w:tcW w:w="3969" w:type="dxa"/>
            <w:tcBorders>
              <w:top w:val="single" w:color="auto" w:sz="4" w:space="0"/>
              <w:left w:val="nil"/>
              <w:bottom w:val="single" w:color="auto" w:sz="4" w:space="0"/>
              <w:right w:val="single" w:color="auto" w:sz="4" w:space="0"/>
            </w:tcBorders>
            <w:vAlign w:val="center"/>
          </w:tcPr>
          <w:p w14:paraId="51063E01">
            <w:pPr>
              <w:spacing w:line="260" w:lineRule="exact"/>
              <w:jc w:val="left"/>
              <w:rPr>
                <w:rFonts w:ascii="Calibri" w:hAnsi="Calibri"/>
                <w:color w:val="auto"/>
                <w:sz w:val="24"/>
              </w:rPr>
            </w:pPr>
            <w:r>
              <w:rPr>
                <w:rFonts w:hint="eastAsia" w:ascii="Calibri" w:hAnsi="Calibri"/>
                <w:color w:val="auto"/>
                <w:sz w:val="20"/>
                <w:szCs w:val="20"/>
              </w:rPr>
              <w:t>800万3寸4倍红外半球</w:t>
            </w:r>
            <w:r>
              <w:rPr>
                <w:rFonts w:hint="eastAsia" w:ascii="Calibri" w:hAnsi="Calibri"/>
                <w:color w:val="auto"/>
                <w:sz w:val="20"/>
                <w:szCs w:val="20"/>
              </w:rPr>
              <w:br w:type="textWrapping"/>
            </w:r>
            <w:r>
              <w:rPr>
                <w:rFonts w:hint="eastAsia" w:ascii="Calibri" w:hAnsi="Calibri"/>
                <w:color w:val="auto"/>
                <w:sz w:val="20"/>
                <w:szCs w:val="20"/>
              </w:rPr>
              <w:t>置1路报警输入和1路报警输出，支持报警联动功能；支持海康SDK、开放型网络视频接口、ISAPI、GB/T28181、ISUP协议和海康互联接入；支持256GB的 Micro SD/Micro SDHC/Micro SDXC卡存储；内置电动云台和一体化变焦镜头。</w:t>
            </w:r>
            <w:r>
              <w:rPr>
                <w:rFonts w:hint="eastAsia" w:ascii="Calibri" w:hAnsi="Calibri"/>
                <w:color w:val="auto"/>
                <w:sz w:val="20"/>
                <w:szCs w:val="20"/>
              </w:rPr>
              <w:br w:type="textWrapping"/>
            </w:r>
            <w:r>
              <w:rPr>
                <w:rFonts w:hint="eastAsia" w:ascii="Calibri" w:hAnsi="Calibri"/>
                <w:color w:val="auto"/>
                <w:sz w:val="20"/>
                <w:szCs w:val="20"/>
              </w:rPr>
              <w:t>支持3840 × 2160 @25 fps高清画面输出</w:t>
            </w:r>
            <w:r>
              <w:rPr>
                <w:rFonts w:hint="eastAsia" w:ascii="Calibri" w:hAnsi="Calibri"/>
                <w:color w:val="auto"/>
                <w:sz w:val="20"/>
                <w:szCs w:val="20"/>
              </w:rPr>
              <w:br w:type="textWrapping"/>
            </w:r>
            <w:r>
              <w:rPr>
                <w:rFonts w:hint="eastAsia" w:ascii="Calibri" w:hAnsi="Calibri"/>
                <w:color w:val="auto"/>
                <w:sz w:val="20"/>
                <w:szCs w:val="20"/>
              </w:rPr>
              <w:t>人脸抓拍（正脸抓拍）：a）支持对运动人脸进行检测、跟踪、抓拍、评分、筛选，输出的人脸 b）支持人脸去误报、快速抓拍人脸 c）支持快速抓拍和抓拍两种模式，并支持2种模式同时开启</w:t>
            </w:r>
            <w:r>
              <w:rPr>
                <w:rFonts w:hint="eastAsia" w:ascii="Calibri" w:hAnsi="Calibri"/>
                <w:color w:val="auto"/>
                <w:sz w:val="20"/>
                <w:szCs w:val="20"/>
              </w:rPr>
              <w:br w:type="textWrapping"/>
            </w:r>
            <w:r>
              <w:rPr>
                <w:rFonts w:hint="eastAsia" w:ascii="Calibri" w:hAnsi="Calibri"/>
                <w:color w:val="auto"/>
                <w:sz w:val="20"/>
                <w:szCs w:val="20"/>
              </w:rPr>
              <w:t>支持4倍光学变倍，16倍数字变倍</w:t>
            </w:r>
            <w:r>
              <w:rPr>
                <w:rFonts w:hint="eastAsia" w:ascii="Calibri" w:hAnsi="Calibri"/>
                <w:color w:val="auto"/>
                <w:sz w:val="20"/>
                <w:szCs w:val="20"/>
              </w:rPr>
              <w:br w:type="textWrapping"/>
            </w:r>
            <w:r>
              <w:rPr>
                <w:rFonts w:hint="eastAsia" w:ascii="Calibri" w:hAnsi="Calibri"/>
                <w:color w:val="auto"/>
                <w:sz w:val="20"/>
                <w:szCs w:val="20"/>
              </w:rPr>
              <w:t>采用高效红外阵列，低功耗，照射距离最远可达50 m</w:t>
            </w:r>
            <w:r>
              <w:rPr>
                <w:rFonts w:hint="eastAsia" w:ascii="Calibri" w:hAnsi="Calibri"/>
                <w:color w:val="auto"/>
                <w:sz w:val="20"/>
                <w:szCs w:val="20"/>
              </w:rPr>
              <w:br w:type="textWrapping"/>
            </w:r>
            <w:r>
              <w:rPr>
                <w:rFonts w:hint="eastAsia" w:ascii="Calibri" w:hAnsi="Calibri"/>
                <w:color w:val="auto"/>
                <w:sz w:val="20"/>
                <w:szCs w:val="20"/>
              </w:rPr>
              <w:t>支持三码流技术，每路码流可独立配置分辨率及帧率</w:t>
            </w:r>
            <w:r>
              <w:rPr>
                <w:rFonts w:hint="eastAsia" w:ascii="Calibri" w:hAnsi="Calibri"/>
                <w:color w:val="auto"/>
                <w:sz w:val="20"/>
                <w:szCs w:val="20"/>
              </w:rPr>
              <w:br w:type="textWrapping"/>
            </w:r>
            <w:r>
              <w:rPr>
                <w:rFonts w:hint="eastAsia" w:ascii="Calibri" w:hAnsi="Calibri"/>
                <w:color w:val="auto"/>
                <w:sz w:val="20"/>
                <w:szCs w:val="20"/>
              </w:rPr>
              <w:t>支持区域入侵侦测、越界侦测、移动侦测等智能侦测功能</w:t>
            </w:r>
            <w:r>
              <w:rPr>
                <w:rFonts w:hint="eastAsia" w:ascii="Calibri" w:hAnsi="Calibri"/>
                <w:color w:val="auto"/>
                <w:sz w:val="20"/>
                <w:szCs w:val="20"/>
              </w:rPr>
              <w:br w:type="textWrapping"/>
            </w:r>
            <w:r>
              <w:rPr>
                <w:rFonts w:hint="eastAsia" w:ascii="Calibri" w:hAnsi="Calibri"/>
                <w:color w:val="auto"/>
                <w:sz w:val="20"/>
                <w:szCs w:val="20"/>
              </w:rPr>
              <w:t>支持断网续传功能保证录像不丢失，配合Smart NVR实现事件录像的二次智能检索、分析和浓缩播放</w:t>
            </w:r>
            <w:r>
              <w:rPr>
                <w:rFonts w:hint="eastAsia" w:ascii="Calibri" w:hAnsi="Calibri"/>
                <w:color w:val="auto"/>
                <w:sz w:val="20"/>
                <w:szCs w:val="20"/>
              </w:rPr>
              <w:br w:type="textWrapping"/>
            </w:r>
            <w:r>
              <w:rPr>
                <w:rFonts w:hint="eastAsia" w:ascii="Calibri" w:hAnsi="Calibri"/>
                <w:color w:val="auto"/>
                <w:sz w:val="20"/>
                <w:szCs w:val="20"/>
              </w:rPr>
              <w:t>支持1路音频输入和1路音频输出</w:t>
            </w:r>
            <w:r>
              <w:rPr>
                <w:rFonts w:hint="eastAsia" w:ascii="Calibri" w:hAnsi="Calibri"/>
                <w:color w:val="auto"/>
                <w:sz w:val="20"/>
                <w:szCs w:val="20"/>
              </w:rPr>
              <w:br w:type="textWrapping"/>
            </w:r>
            <w:r>
              <w:rPr>
                <w:rFonts w:hint="eastAsia" w:ascii="Calibri" w:hAnsi="Calibri"/>
                <w:color w:val="auto"/>
                <w:sz w:val="20"/>
                <w:szCs w:val="20"/>
              </w:rPr>
              <w:t>内置1路报警输入和1路报警输出，支持报警联动功能</w:t>
            </w:r>
            <w:r>
              <w:rPr>
                <w:rFonts w:hint="eastAsia" w:ascii="Calibri" w:hAnsi="Calibri"/>
                <w:color w:val="auto"/>
                <w:sz w:val="20"/>
                <w:szCs w:val="20"/>
              </w:rPr>
              <w:br w:type="textWrapping"/>
            </w:r>
            <w:r>
              <w:rPr>
                <w:rFonts w:hint="eastAsia" w:ascii="Calibri" w:hAnsi="Calibri"/>
                <w:color w:val="auto"/>
                <w:sz w:val="20"/>
                <w:szCs w:val="20"/>
              </w:rPr>
              <w:t>网络接口RJ45网口，自适应10M/100M网络数据</w:t>
            </w:r>
          </w:p>
        </w:tc>
        <w:tc>
          <w:tcPr>
            <w:tcW w:w="708" w:type="dxa"/>
            <w:vAlign w:val="center"/>
          </w:tcPr>
          <w:p w14:paraId="479C79B3">
            <w:pPr>
              <w:spacing w:line="320" w:lineRule="exact"/>
              <w:jc w:val="center"/>
              <w:rPr>
                <w:rFonts w:ascii="Calibri" w:hAnsi="Calibri"/>
                <w:color w:val="auto"/>
                <w:szCs w:val="28"/>
              </w:rPr>
            </w:pPr>
          </w:p>
        </w:tc>
      </w:tr>
      <w:tr w14:paraId="5F9F4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61723D47">
            <w:pPr>
              <w:shd w:val="clear" w:color="auto" w:fill="FFFFFF"/>
              <w:spacing w:line="320" w:lineRule="exact"/>
              <w:jc w:val="center"/>
              <w:rPr>
                <w:rFonts w:hint="eastAsia" w:ascii="宋体" w:hAnsi="宋体" w:cs="宋体"/>
                <w:color w:val="auto"/>
                <w:szCs w:val="28"/>
              </w:rPr>
            </w:pPr>
            <w:r>
              <w:rPr>
                <w:rFonts w:ascii="宋体" w:hAnsi="宋体" w:cs="宋体"/>
                <w:color w:val="auto"/>
                <w:szCs w:val="28"/>
              </w:rPr>
              <w:t>4</w:t>
            </w:r>
          </w:p>
        </w:tc>
        <w:tc>
          <w:tcPr>
            <w:tcW w:w="1400" w:type="dxa"/>
            <w:tcBorders>
              <w:top w:val="single" w:color="auto" w:sz="4" w:space="0"/>
              <w:left w:val="single" w:color="auto" w:sz="4" w:space="0"/>
              <w:bottom w:val="single" w:color="auto" w:sz="4" w:space="0"/>
              <w:right w:val="single" w:color="auto" w:sz="4" w:space="0"/>
            </w:tcBorders>
            <w:vAlign w:val="center"/>
          </w:tcPr>
          <w:p w14:paraId="76A5B098">
            <w:pPr>
              <w:spacing w:line="320" w:lineRule="exact"/>
              <w:jc w:val="center"/>
              <w:rPr>
                <w:rFonts w:ascii="Calibri" w:hAnsi="Calibri"/>
                <w:color w:val="auto"/>
                <w:szCs w:val="28"/>
              </w:rPr>
            </w:pPr>
            <w:r>
              <w:rPr>
                <w:rFonts w:hint="eastAsia" w:ascii="Calibri" w:hAnsi="Calibri"/>
                <w:color w:val="auto"/>
                <w:sz w:val="20"/>
                <w:szCs w:val="20"/>
              </w:rPr>
              <w:t>维修升级数字硬盘录像机</w:t>
            </w:r>
          </w:p>
        </w:tc>
        <w:tc>
          <w:tcPr>
            <w:tcW w:w="784" w:type="dxa"/>
            <w:tcBorders>
              <w:top w:val="single" w:color="auto" w:sz="4" w:space="0"/>
              <w:left w:val="nil"/>
              <w:bottom w:val="single" w:color="auto" w:sz="4" w:space="0"/>
              <w:right w:val="single" w:color="auto" w:sz="4" w:space="0"/>
            </w:tcBorders>
            <w:vAlign w:val="center"/>
          </w:tcPr>
          <w:p w14:paraId="115CFF9B">
            <w:pPr>
              <w:spacing w:line="320" w:lineRule="exact"/>
              <w:jc w:val="center"/>
              <w:rPr>
                <w:rFonts w:ascii="Calibri" w:hAnsi="Calibri"/>
                <w:color w:val="auto"/>
                <w:szCs w:val="28"/>
              </w:rPr>
            </w:pPr>
            <w:r>
              <w:rPr>
                <w:rFonts w:hint="eastAsia" w:ascii="Calibri" w:hAnsi="Calibri"/>
                <w:color w:val="auto"/>
                <w:sz w:val="20"/>
                <w:szCs w:val="20"/>
              </w:rPr>
              <w:t>1</w:t>
            </w:r>
          </w:p>
        </w:tc>
        <w:tc>
          <w:tcPr>
            <w:tcW w:w="800" w:type="dxa"/>
            <w:tcBorders>
              <w:top w:val="single" w:color="auto" w:sz="4" w:space="0"/>
              <w:left w:val="nil"/>
              <w:bottom w:val="single" w:color="auto" w:sz="4" w:space="0"/>
              <w:right w:val="single" w:color="auto" w:sz="4" w:space="0"/>
            </w:tcBorders>
            <w:vAlign w:val="center"/>
          </w:tcPr>
          <w:p w14:paraId="37C6979B">
            <w:pPr>
              <w:spacing w:line="320" w:lineRule="exact"/>
              <w:jc w:val="center"/>
              <w:rPr>
                <w:rFonts w:ascii="Calibri" w:hAnsi="Calibri"/>
                <w:color w:val="auto"/>
                <w:szCs w:val="28"/>
              </w:rPr>
            </w:pPr>
            <w:r>
              <w:rPr>
                <w:rFonts w:hint="eastAsia" w:ascii="Calibri" w:hAnsi="Calibri"/>
                <w:color w:val="auto"/>
                <w:sz w:val="20"/>
                <w:szCs w:val="20"/>
              </w:rPr>
              <w:t>台</w:t>
            </w:r>
          </w:p>
        </w:tc>
        <w:tc>
          <w:tcPr>
            <w:tcW w:w="3969" w:type="dxa"/>
            <w:tcBorders>
              <w:top w:val="single" w:color="auto" w:sz="4" w:space="0"/>
              <w:left w:val="nil"/>
              <w:bottom w:val="single" w:color="auto" w:sz="4" w:space="0"/>
              <w:right w:val="single" w:color="auto" w:sz="4" w:space="0"/>
            </w:tcBorders>
            <w:vAlign w:val="center"/>
          </w:tcPr>
          <w:p w14:paraId="58E785A6">
            <w:pPr>
              <w:spacing w:line="260" w:lineRule="exact"/>
              <w:jc w:val="left"/>
              <w:rPr>
                <w:rFonts w:ascii="Calibri" w:hAnsi="Calibri"/>
                <w:color w:val="auto"/>
                <w:sz w:val="24"/>
              </w:rPr>
            </w:pPr>
            <w:r>
              <w:rPr>
                <w:rFonts w:hint="eastAsia" w:ascii="Calibri" w:hAnsi="Calibri"/>
                <w:color w:val="auto"/>
                <w:sz w:val="20"/>
                <w:szCs w:val="20"/>
              </w:rPr>
              <w:t>8路 4盘位硬盘录像机</w:t>
            </w:r>
          </w:p>
        </w:tc>
        <w:tc>
          <w:tcPr>
            <w:tcW w:w="708" w:type="dxa"/>
            <w:vAlign w:val="center"/>
          </w:tcPr>
          <w:p w14:paraId="58B2D4EC">
            <w:pPr>
              <w:spacing w:line="320" w:lineRule="exact"/>
              <w:jc w:val="center"/>
              <w:rPr>
                <w:rFonts w:ascii="Calibri" w:hAnsi="Calibri"/>
                <w:color w:val="auto"/>
                <w:szCs w:val="28"/>
              </w:rPr>
            </w:pPr>
          </w:p>
        </w:tc>
      </w:tr>
      <w:tr w14:paraId="00C24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7BF699F9">
            <w:pPr>
              <w:shd w:val="clear" w:color="auto" w:fill="FFFFFF"/>
              <w:spacing w:line="320" w:lineRule="exact"/>
              <w:jc w:val="center"/>
              <w:rPr>
                <w:rFonts w:hint="eastAsia" w:ascii="宋体" w:hAnsi="宋体" w:cs="宋体"/>
                <w:color w:val="auto"/>
                <w:szCs w:val="28"/>
              </w:rPr>
            </w:pPr>
            <w:r>
              <w:rPr>
                <w:rFonts w:ascii="宋体" w:hAnsi="宋体" w:cs="宋体"/>
                <w:color w:val="auto"/>
                <w:szCs w:val="28"/>
              </w:rPr>
              <w:t>5</w:t>
            </w:r>
          </w:p>
        </w:tc>
        <w:tc>
          <w:tcPr>
            <w:tcW w:w="1400" w:type="dxa"/>
            <w:tcBorders>
              <w:top w:val="nil"/>
              <w:left w:val="single" w:color="auto" w:sz="4" w:space="0"/>
              <w:bottom w:val="single" w:color="auto" w:sz="4" w:space="0"/>
              <w:right w:val="single" w:color="auto" w:sz="4" w:space="0"/>
            </w:tcBorders>
            <w:vAlign w:val="center"/>
          </w:tcPr>
          <w:p w14:paraId="3E7DF060">
            <w:pPr>
              <w:spacing w:line="320" w:lineRule="exact"/>
              <w:jc w:val="center"/>
              <w:rPr>
                <w:rFonts w:ascii="Calibri" w:hAnsi="Calibri"/>
                <w:color w:val="auto"/>
                <w:szCs w:val="28"/>
              </w:rPr>
            </w:pPr>
            <w:r>
              <w:rPr>
                <w:rFonts w:hint="eastAsia" w:ascii="Calibri" w:hAnsi="Calibri"/>
                <w:color w:val="auto"/>
                <w:sz w:val="20"/>
                <w:szCs w:val="20"/>
              </w:rPr>
              <w:t>维修升级数字硬盘录像机</w:t>
            </w:r>
          </w:p>
        </w:tc>
        <w:tc>
          <w:tcPr>
            <w:tcW w:w="784" w:type="dxa"/>
            <w:tcBorders>
              <w:top w:val="nil"/>
              <w:left w:val="nil"/>
              <w:bottom w:val="single" w:color="auto" w:sz="4" w:space="0"/>
              <w:right w:val="single" w:color="auto" w:sz="4" w:space="0"/>
            </w:tcBorders>
            <w:vAlign w:val="center"/>
          </w:tcPr>
          <w:p w14:paraId="20AD25C3">
            <w:pPr>
              <w:spacing w:line="320" w:lineRule="exact"/>
              <w:jc w:val="center"/>
              <w:rPr>
                <w:rFonts w:ascii="Calibri" w:hAnsi="Calibri"/>
                <w:color w:val="auto"/>
                <w:szCs w:val="28"/>
              </w:rPr>
            </w:pPr>
            <w:r>
              <w:rPr>
                <w:rFonts w:hint="eastAsia" w:ascii="Calibri" w:hAnsi="Calibri"/>
                <w:color w:val="auto"/>
                <w:sz w:val="20"/>
                <w:szCs w:val="20"/>
              </w:rPr>
              <w:t>1</w:t>
            </w:r>
          </w:p>
        </w:tc>
        <w:tc>
          <w:tcPr>
            <w:tcW w:w="800" w:type="dxa"/>
            <w:tcBorders>
              <w:top w:val="nil"/>
              <w:left w:val="nil"/>
              <w:bottom w:val="single" w:color="auto" w:sz="4" w:space="0"/>
              <w:right w:val="single" w:color="auto" w:sz="4" w:space="0"/>
            </w:tcBorders>
            <w:vAlign w:val="center"/>
          </w:tcPr>
          <w:p w14:paraId="2D8E7DB0">
            <w:pPr>
              <w:spacing w:line="320" w:lineRule="exact"/>
              <w:jc w:val="center"/>
              <w:rPr>
                <w:rFonts w:ascii="Calibri" w:hAnsi="Calibri"/>
                <w:color w:val="auto"/>
                <w:szCs w:val="28"/>
              </w:rPr>
            </w:pPr>
            <w:r>
              <w:rPr>
                <w:rFonts w:hint="eastAsia" w:ascii="Calibri" w:hAnsi="Calibri"/>
                <w:color w:val="auto"/>
                <w:sz w:val="20"/>
                <w:szCs w:val="20"/>
              </w:rPr>
              <w:t>台</w:t>
            </w:r>
          </w:p>
        </w:tc>
        <w:tc>
          <w:tcPr>
            <w:tcW w:w="3969" w:type="dxa"/>
            <w:tcBorders>
              <w:top w:val="nil"/>
              <w:left w:val="nil"/>
              <w:bottom w:val="single" w:color="auto" w:sz="4" w:space="0"/>
              <w:right w:val="single" w:color="auto" w:sz="4" w:space="0"/>
            </w:tcBorders>
            <w:vAlign w:val="center"/>
          </w:tcPr>
          <w:p w14:paraId="06D16253">
            <w:pPr>
              <w:spacing w:line="260" w:lineRule="exact"/>
              <w:jc w:val="left"/>
              <w:rPr>
                <w:rFonts w:ascii="Calibri" w:hAnsi="Calibri"/>
                <w:color w:val="auto"/>
                <w:sz w:val="24"/>
              </w:rPr>
            </w:pPr>
            <w:r>
              <w:rPr>
                <w:rFonts w:hint="eastAsia" w:ascii="Calibri" w:hAnsi="Calibri"/>
                <w:color w:val="auto"/>
                <w:sz w:val="20"/>
                <w:szCs w:val="20"/>
              </w:rPr>
              <w:t>16路 16盘位硬盘录像机</w:t>
            </w:r>
          </w:p>
        </w:tc>
        <w:tc>
          <w:tcPr>
            <w:tcW w:w="708" w:type="dxa"/>
            <w:vAlign w:val="center"/>
          </w:tcPr>
          <w:p w14:paraId="4E78863A">
            <w:pPr>
              <w:spacing w:line="320" w:lineRule="exact"/>
              <w:jc w:val="center"/>
              <w:rPr>
                <w:rFonts w:ascii="Calibri" w:hAnsi="Calibri"/>
                <w:color w:val="auto"/>
                <w:szCs w:val="28"/>
              </w:rPr>
            </w:pPr>
          </w:p>
        </w:tc>
      </w:tr>
      <w:tr w14:paraId="6689B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3966ADC7">
            <w:pPr>
              <w:shd w:val="clear" w:color="auto" w:fill="FFFFFF"/>
              <w:spacing w:line="320" w:lineRule="exact"/>
              <w:jc w:val="center"/>
              <w:rPr>
                <w:rFonts w:hint="eastAsia" w:ascii="宋体" w:hAnsi="宋体" w:cs="宋体"/>
                <w:color w:val="auto"/>
                <w:szCs w:val="28"/>
              </w:rPr>
            </w:pPr>
            <w:r>
              <w:rPr>
                <w:rFonts w:ascii="宋体" w:hAnsi="宋体" w:cs="宋体"/>
                <w:color w:val="auto"/>
                <w:szCs w:val="28"/>
              </w:rPr>
              <w:t>6</w:t>
            </w:r>
          </w:p>
        </w:tc>
        <w:tc>
          <w:tcPr>
            <w:tcW w:w="1400" w:type="dxa"/>
            <w:tcBorders>
              <w:top w:val="nil"/>
              <w:left w:val="single" w:color="auto" w:sz="4" w:space="0"/>
              <w:bottom w:val="single" w:color="auto" w:sz="4" w:space="0"/>
              <w:right w:val="single" w:color="auto" w:sz="4" w:space="0"/>
            </w:tcBorders>
            <w:vAlign w:val="center"/>
          </w:tcPr>
          <w:p w14:paraId="3325843C">
            <w:pPr>
              <w:spacing w:line="320" w:lineRule="exact"/>
              <w:jc w:val="center"/>
              <w:rPr>
                <w:rFonts w:ascii="Calibri" w:hAnsi="Calibri"/>
                <w:color w:val="auto"/>
                <w:szCs w:val="28"/>
              </w:rPr>
            </w:pPr>
            <w:r>
              <w:rPr>
                <w:rFonts w:hint="eastAsia" w:ascii="Calibri" w:hAnsi="Calibri"/>
                <w:color w:val="auto"/>
                <w:sz w:val="20"/>
                <w:szCs w:val="20"/>
              </w:rPr>
              <w:t>维修升级硬盘</w:t>
            </w:r>
          </w:p>
        </w:tc>
        <w:tc>
          <w:tcPr>
            <w:tcW w:w="784" w:type="dxa"/>
            <w:tcBorders>
              <w:top w:val="nil"/>
              <w:left w:val="nil"/>
              <w:bottom w:val="single" w:color="auto" w:sz="4" w:space="0"/>
              <w:right w:val="single" w:color="auto" w:sz="4" w:space="0"/>
            </w:tcBorders>
            <w:vAlign w:val="center"/>
          </w:tcPr>
          <w:p w14:paraId="6D23D4D9">
            <w:pPr>
              <w:spacing w:line="320" w:lineRule="exact"/>
              <w:jc w:val="center"/>
              <w:rPr>
                <w:rFonts w:ascii="Calibri" w:hAnsi="Calibri"/>
                <w:color w:val="auto"/>
                <w:szCs w:val="28"/>
              </w:rPr>
            </w:pPr>
            <w:r>
              <w:rPr>
                <w:rFonts w:hint="eastAsia" w:ascii="Calibri" w:hAnsi="Calibri"/>
                <w:color w:val="auto"/>
                <w:sz w:val="20"/>
                <w:szCs w:val="20"/>
              </w:rPr>
              <w:t>18</w:t>
            </w:r>
          </w:p>
        </w:tc>
        <w:tc>
          <w:tcPr>
            <w:tcW w:w="800" w:type="dxa"/>
            <w:tcBorders>
              <w:top w:val="nil"/>
              <w:left w:val="nil"/>
              <w:bottom w:val="single" w:color="auto" w:sz="4" w:space="0"/>
              <w:right w:val="single" w:color="auto" w:sz="4" w:space="0"/>
            </w:tcBorders>
            <w:vAlign w:val="center"/>
          </w:tcPr>
          <w:p w14:paraId="12A98823">
            <w:pPr>
              <w:spacing w:line="320" w:lineRule="exact"/>
              <w:jc w:val="center"/>
              <w:rPr>
                <w:rFonts w:ascii="Calibri" w:hAnsi="Calibri"/>
                <w:color w:val="auto"/>
                <w:szCs w:val="28"/>
              </w:rPr>
            </w:pPr>
            <w:r>
              <w:rPr>
                <w:rFonts w:hint="eastAsia" w:ascii="Calibri" w:hAnsi="Calibri"/>
                <w:color w:val="auto"/>
                <w:sz w:val="20"/>
                <w:szCs w:val="20"/>
              </w:rPr>
              <w:t>块</w:t>
            </w:r>
          </w:p>
        </w:tc>
        <w:tc>
          <w:tcPr>
            <w:tcW w:w="3969" w:type="dxa"/>
            <w:tcBorders>
              <w:top w:val="nil"/>
              <w:left w:val="nil"/>
              <w:bottom w:val="single" w:color="auto" w:sz="4" w:space="0"/>
              <w:right w:val="single" w:color="auto" w:sz="4" w:space="0"/>
            </w:tcBorders>
            <w:vAlign w:val="center"/>
          </w:tcPr>
          <w:p w14:paraId="3D0D5197">
            <w:pPr>
              <w:spacing w:line="260" w:lineRule="exact"/>
              <w:jc w:val="left"/>
              <w:rPr>
                <w:rFonts w:ascii="Calibri" w:hAnsi="Calibri"/>
                <w:color w:val="auto"/>
                <w:sz w:val="24"/>
              </w:rPr>
            </w:pPr>
            <w:r>
              <w:rPr>
                <w:rFonts w:hint="eastAsia" w:ascii="Calibri" w:hAnsi="Calibri"/>
                <w:color w:val="auto"/>
                <w:sz w:val="20"/>
                <w:szCs w:val="20"/>
              </w:rPr>
              <w:t>6T硬盘</w:t>
            </w:r>
          </w:p>
        </w:tc>
        <w:tc>
          <w:tcPr>
            <w:tcW w:w="708" w:type="dxa"/>
            <w:vAlign w:val="center"/>
          </w:tcPr>
          <w:p w14:paraId="0CD87192">
            <w:pPr>
              <w:spacing w:line="320" w:lineRule="exact"/>
              <w:jc w:val="center"/>
              <w:rPr>
                <w:rFonts w:ascii="Calibri" w:hAnsi="Calibri"/>
                <w:color w:val="auto"/>
                <w:szCs w:val="28"/>
              </w:rPr>
            </w:pPr>
          </w:p>
        </w:tc>
      </w:tr>
      <w:tr w14:paraId="0975E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4BA9983C">
            <w:pPr>
              <w:shd w:val="clear" w:color="auto" w:fill="FFFFFF"/>
              <w:spacing w:line="320" w:lineRule="exact"/>
              <w:jc w:val="center"/>
              <w:rPr>
                <w:rFonts w:hint="eastAsia" w:ascii="宋体" w:hAnsi="宋体" w:cs="宋体"/>
                <w:color w:val="auto"/>
                <w:szCs w:val="28"/>
              </w:rPr>
            </w:pPr>
            <w:r>
              <w:rPr>
                <w:rFonts w:ascii="宋体" w:hAnsi="宋体" w:cs="宋体"/>
                <w:color w:val="auto"/>
                <w:szCs w:val="28"/>
              </w:rPr>
              <w:t>7</w:t>
            </w:r>
          </w:p>
        </w:tc>
        <w:tc>
          <w:tcPr>
            <w:tcW w:w="1400" w:type="dxa"/>
            <w:tcBorders>
              <w:top w:val="nil"/>
              <w:left w:val="single" w:color="auto" w:sz="4" w:space="0"/>
              <w:bottom w:val="single" w:color="auto" w:sz="4" w:space="0"/>
              <w:right w:val="single" w:color="auto" w:sz="4" w:space="0"/>
            </w:tcBorders>
            <w:vAlign w:val="center"/>
          </w:tcPr>
          <w:p w14:paraId="444205D2">
            <w:pPr>
              <w:spacing w:line="320" w:lineRule="exact"/>
              <w:jc w:val="center"/>
              <w:rPr>
                <w:rFonts w:ascii="Calibri" w:hAnsi="Calibri"/>
                <w:color w:val="auto"/>
                <w:szCs w:val="28"/>
              </w:rPr>
            </w:pPr>
            <w:r>
              <w:rPr>
                <w:rFonts w:hint="eastAsia" w:ascii="Calibri" w:hAnsi="Calibri"/>
                <w:color w:val="auto"/>
                <w:sz w:val="20"/>
                <w:szCs w:val="20"/>
              </w:rPr>
              <w:t>维修升级POE交换机</w:t>
            </w:r>
          </w:p>
        </w:tc>
        <w:tc>
          <w:tcPr>
            <w:tcW w:w="784" w:type="dxa"/>
            <w:tcBorders>
              <w:top w:val="nil"/>
              <w:left w:val="nil"/>
              <w:bottom w:val="single" w:color="auto" w:sz="4" w:space="0"/>
              <w:right w:val="single" w:color="auto" w:sz="4" w:space="0"/>
            </w:tcBorders>
            <w:vAlign w:val="center"/>
          </w:tcPr>
          <w:p w14:paraId="1ED2FB2E">
            <w:pPr>
              <w:spacing w:line="320" w:lineRule="exact"/>
              <w:jc w:val="center"/>
              <w:rPr>
                <w:rFonts w:ascii="Calibri" w:hAnsi="Calibri"/>
                <w:color w:val="auto"/>
                <w:szCs w:val="28"/>
              </w:rPr>
            </w:pPr>
            <w:r>
              <w:rPr>
                <w:rFonts w:hint="eastAsia" w:ascii="Calibri" w:hAnsi="Calibri"/>
                <w:color w:val="auto"/>
                <w:sz w:val="20"/>
                <w:szCs w:val="20"/>
              </w:rPr>
              <w:t>2</w:t>
            </w:r>
          </w:p>
        </w:tc>
        <w:tc>
          <w:tcPr>
            <w:tcW w:w="800" w:type="dxa"/>
            <w:tcBorders>
              <w:top w:val="nil"/>
              <w:left w:val="nil"/>
              <w:bottom w:val="single" w:color="auto" w:sz="4" w:space="0"/>
              <w:right w:val="single" w:color="auto" w:sz="4" w:space="0"/>
            </w:tcBorders>
            <w:vAlign w:val="center"/>
          </w:tcPr>
          <w:p w14:paraId="1EFAD739">
            <w:pPr>
              <w:spacing w:line="320" w:lineRule="exact"/>
              <w:jc w:val="center"/>
              <w:rPr>
                <w:rFonts w:ascii="Calibri" w:hAnsi="Calibri"/>
                <w:color w:val="auto"/>
                <w:szCs w:val="28"/>
              </w:rPr>
            </w:pPr>
            <w:r>
              <w:rPr>
                <w:rFonts w:hint="eastAsia" w:ascii="Calibri" w:hAnsi="Calibri"/>
                <w:color w:val="auto"/>
                <w:sz w:val="20"/>
                <w:szCs w:val="20"/>
              </w:rPr>
              <w:t>台</w:t>
            </w:r>
          </w:p>
        </w:tc>
        <w:tc>
          <w:tcPr>
            <w:tcW w:w="3969" w:type="dxa"/>
            <w:tcBorders>
              <w:top w:val="nil"/>
              <w:left w:val="nil"/>
              <w:bottom w:val="single" w:color="auto" w:sz="4" w:space="0"/>
              <w:right w:val="single" w:color="auto" w:sz="4" w:space="0"/>
            </w:tcBorders>
            <w:vAlign w:val="center"/>
          </w:tcPr>
          <w:p w14:paraId="6EA1E6BF">
            <w:pPr>
              <w:spacing w:line="260" w:lineRule="exact"/>
              <w:jc w:val="left"/>
              <w:rPr>
                <w:rFonts w:ascii="Calibri" w:hAnsi="Calibri"/>
                <w:color w:val="auto"/>
                <w:sz w:val="24"/>
              </w:rPr>
            </w:pPr>
            <w:r>
              <w:rPr>
                <w:rFonts w:hint="eastAsia" w:ascii="Calibri" w:hAnsi="Calibri"/>
                <w:color w:val="auto"/>
                <w:sz w:val="20"/>
                <w:szCs w:val="20"/>
              </w:rPr>
              <w:t>24口千兆</w:t>
            </w:r>
          </w:p>
        </w:tc>
        <w:tc>
          <w:tcPr>
            <w:tcW w:w="708" w:type="dxa"/>
            <w:vAlign w:val="center"/>
          </w:tcPr>
          <w:p w14:paraId="181F7270">
            <w:pPr>
              <w:spacing w:line="320" w:lineRule="exact"/>
              <w:jc w:val="center"/>
              <w:rPr>
                <w:rFonts w:ascii="Calibri" w:hAnsi="Calibri"/>
                <w:color w:val="auto"/>
                <w:szCs w:val="28"/>
              </w:rPr>
            </w:pPr>
          </w:p>
        </w:tc>
      </w:tr>
      <w:tr w14:paraId="51A30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0B0BAAEF">
            <w:pPr>
              <w:shd w:val="clear" w:color="auto" w:fill="FFFFFF"/>
              <w:spacing w:line="320" w:lineRule="exact"/>
              <w:jc w:val="center"/>
              <w:rPr>
                <w:rFonts w:hint="eastAsia" w:ascii="宋体" w:hAnsi="宋体" w:cs="宋体"/>
                <w:color w:val="auto"/>
                <w:szCs w:val="28"/>
              </w:rPr>
            </w:pPr>
            <w:r>
              <w:rPr>
                <w:rFonts w:ascii="宋体" w:hAnsi="宋体" w:cs="宋体"/>
                <w:color w:val="auto"/>
                <w:szCs w:val="28"/>
              </w:rPr>
              <w:t>8</w:t>
            </w:r>
          </w:p>
        </w:tc>
        <w:tc>
          <w:tcPr>
            <w:tcW w:w="1400" w:type="dxa"/>
            <w:tcBorders>
              <w:top w:val="nil"/>
              <w:left w:val="single" w:color="auto" w:sz="4" w:space="0"/>
              <w:bottom w:val="single" w:color="auto" w:sz="4" w:space="0"/>
              <w:right w:val="single" w:color="auto" w:sz="4" w:space="0"/>
            </w:tcBorders>
            <w:vAlign w:val="center"/>
          </w:tcPr>
          <w:p w14:paraId="59A945D9">
            <w:pPr>
              <w:spacing w:line="320" w:lineRule="exact"/>
              <w:jc w:val="center"/>
              <w:rPr>
                <w:rFonts w:ascii="Calibri" w:hAnsi="Calibri"/>
                <w:color w:val="auto"/>
                <w:szCs w:val="28"/>
              </w:rPr>
            </w:pPr>
            <w:r>
              <w:rPr>
                <w:rFonts w:hint="eastAsia" w:ascii="Calibri" w:hAnsi="Calibri"/>
                <w:color w:val="auto"/>
                <w:sz w:val="20"/>
                <w:szCs w:val="20"/>
              </w:rPr>
              <w:t>维修升级红外双鉴探测器</w:t>
            </w:r>
          </w:p>
        </w:tc>
        <w:tc>
          <w:tcPr>
            <w:tcW w:w="784" w:type="dxa"/>
            <w:tcBorders>
              <w:top w:val="nil"/>
              <w:left w:val="nil"/>
              <w:bottom w:val="single" w:color="auto" w:sz="4" w:space="0"/>
              <w:right w:val="single" w:color="auto" w:sz="4" w:space="0"/>
            </w:tcBorders>
            <w:vAlign w:val="center"/>
          </w:tcPr>
          <w:p w14:paraId="13701CFD">
            <w:pPr>
              <w:spacing w:line="320" w:lineRule="exact"/>
              <w:jc w:val="center"/>
              <w:rPr>
                <w:rFonts w:ascii="Calibri" w:hAnsi="Calibri"/>
                <w:color w:val="auto"/>
                <w:szCs w:val="28"/>
              </w:rPr>
            </w:pPr>
            <w:r>
              <w:rPr>
                <w:rFonts w:hint="eastAsia" w:ascii="Calibri" w:hAnsi="Calibri"/>
                <w:color w:val="auto"/>
                <w:sz w:val="20"/>
                <w:szCs w:val="20"/>
              </w:rPr>
              <w:t>1</w:t>
            </w:r>
          </w:p>
        </w:tc>
        <w:tc>
          <w:tcPr>
            <w:tcW w:w="800" w:type="dxa"/>
            <w:tcBorders>
              <w:top w:val="nil"/>
              <w:left w:val="nil"/>
              <w:bottom w:val="single" w:color="auto" w:sz="4" w:space="0"/>
              <w:right w:val="single" w:color="auto" w:sz="4" w:space="0"/>
            </w:tcBorders>
            <w:vAlign w:val="center"/>
          </w:tcPr>
          <w:p w14:paraId="4F14E1E3">
            <w:pPr>
              <w:spacing w:line="320" w:lineRule="exact"/>
              <w:jc w:val="center"/>
              <w:rPr>
                <w:rFonts w:ascii="Calibri" w:hAnsi="Calibri"/>
                <w:color w:val="auto"/>
                <w:szCs w:val="28"/>
              </w:rPr>
            </w:pPr>
            <w:r>
              <w:rPr>
                <w:rFonts w:hint="eastAsia" w:ascii="Calibri" w:hAnsi="Calibri"/>
                <w:color w:val="auto"/>
                <w:sz w:val="20"/>
                <w:szCs w:val="20"/>
              </w:rPr>
              <w:t>台</w:t>
            </w:r>
          </w:p>
        </w:tc>
        <w:tc>
          <w:tcPr>
            <w:tcW w:w="3969" w:type="dxa"/>
            <w:tcBorders>
              <w:top w:val="nil"/>
              <w:left w:val="nil"/>
              <w:bottom w:val="single" w:color="auto" w:sz="4" w:space="0"/>
              <w:right w:val="single" w:color="auto" w:sz="4" w:space="0"/>
            </w:tcBorders>
            <w:vAlign w:val="center"/>
          </w:tcPr>
          <w:p w14:paraId="23DC1636">
            <w:pPr>
              <w:spacing w:line="260" w:lineRule="exact"/>
              <w:jc w:val="left"/>
              <w:rPr>
                <w:rFonts w:ascii="Calibri" w:hAnsi="Calibri"/>
                <w:color w:val="auto"/>
                <w:sz w:val="24"/>
              </w:rPr>
            </w:pPr>
            <w:r>
              <w:rPr>
                <w:rFonts w:hint="eastAsia" w:ascii="Calibri" w:hAnsi="Calibri"/>
                <w:color w:val="auto"/>
                <w:sz w:val="20"/>
                <w:szCs w:val="20"/>
              </w:rPr>
              <w:t>探测方式：被动红外；微波</w:t>
            </w:r>
            <w:r>
              <w:rPr>
                <w:rFonts w:hint="eastAsia" w:ascii="Calibri" w:hAnsi="Calibri"/>
                <w:color w:val="auto"/>
                <w:sz w:val="20"/>
                <w:szCs w:val="20"/>
              </w:rPr>
              <w:br w:type="textWrapping"/>
            </w:r>
            <w:r>
              <w:rPr>
                <w:rFonts w:hint="eastAsia" w:ascii="Calibri" w:hAnsi="Calibri"/>
                <w:color w:val="auto"/>
                <w:sz w:val="20"/>
                <w:szCs w:val="20"/>
              </w:rPr>
              <w:t>探测距离：12m</w:t>
            </w:r>
          </w:p>
        </w:tc>
        <w:tc>
          <w:tcPr>
            <w:tcW w:w="708" w:type="dxa"/>
            <w:vAlign w:val="center"/>
          </w:tcPr>
          <w:p w14:paraId="6F2AA258">
            <w:pPr>
              <w:spacing w:line="320" w:lineRule="exact"/>
              <w:jc w:val="center"/>
              <w:rPr>
                <w:rFonts w:ascii="Calibri" w:hAnsi="Calibri"/>
                <w:color w:val="auto"/>
                <w:szCs w:val="28"/>
              </w:rPr>
            </w:pPr>
          </w:p>
        </w:tc>
      </w:tr>
      <w:tr w14:paraId="3A5C5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75FDF4D6">
            <w:pPr>
              <w:shd w:val="clear" w:color="auto" w:fill="FFFFFF"/>
              <w:spacing w:line="320" w:lineRule="exact"/>
              <w:jc w:val="center"/>
              <w:rPr>
                <w:rFonts w:hint="eastAsia" w:ascii="宋体" w:hAnsi="宋体" w:cs="宋体"/>
                <w:color w:val="auto"/>
                <w:szCs w:val="28"/>
              </w:rPr>
            </w:pPr>
            <w:r>
              <w:rPr>
                <w:rFonts w:ascii="宋体" w:hAnsi="宋体" w:cs="宋体"/>
                <w:color w:val="auto"/>
                <w:szCs w:val="28"/>
              </w:rPr>
              <w:t>9</w:t>
            </w:r>
          </w:p>
        </w:tc>
        <w:tc>
          <w:tcPr>
            <w:tcW w:w="1400" w:type="dxa"/>
            <w:tcBorders>
              <w:top w:val="nil"/>
              <w:left w:val="single" w:color="auto" w:sz="4" w:space="0"/>
              <w:bottom w:val="single" w:color="auto" w:sz="4" w:space="0"/>
              <w:right w:val="single" w:color="auto" w:sz="4" w:space="0"/>
            </w:tcBorders>
            <w:vAlign w:val="center"/>
          </w:tcPr>
          <w:p w14:paraId="2AA6A72F">
            <w:pPr>
              <w:spacing w:line="320" w:lineRule="exact"/>
              <w:jc w:val="center"/>
              <w:rPr>
                <w:rFonts w:ascii="Calibri" w:hAnsi="Calibri"/>
                <w:color w:val="auto"/>
                <w:szCs w:val="28"/>
              </w:rPr>
            </w:pPr>
            <w:r>
              <w:rPr>
                <w:rFonts w:hint="eastAsia" w:ascii="Calibri" w:hAnsi="Calibri"/>
                <w:color w:val="auto"/>
                <w:sz w:val="20"/>
                <w:szCs w:val="20"/>
              </w:rPr>
              <w:t>维修升级防区模块</w:t>
            </w:r>
          </w:p>
        </w:tc>
        <w:tc>
          <w:tcPr>
            <w:tcW w:w="784" w:type="dxa"/>
            <w:tcBorders>
              <w:top w:val="nil"/>
              <w:left w:val="nil"/>
              <w:bottom w:val="single" w:color="auto" w:sz="4" w:space="0"/>
              <w:right w:val="single" w:color="auto" w:sz="4" w:space="0"/>
            </w:tcBorders>
            <w:vAlign w:val="center"/>
          </w:tcPr>
          <w:p w14:paraId="0471552B">
            <w:pPr>
              <w:spacing w:line="320" w:lineRule="exact"/>
              <w:jc w:val="center"/>
              <w:rPr>
                <w:rFonts w:ascii="Calibri" w:hAnsi="Calibri"/>
                <w:color w:val="auto"/>
                <w:szCs w:val="28"/>
              </w:rPr>
            </w:pPr>
            <w:r>
              <w:rPr>
                <w:rFonts w:hint="eastAsia" w:ascii="Calibri" w:hAnsi="Calibri"/>
                <w:color w:val="auto"/>
                <w:sz w:val="20"/>
                <w:szCs w:val="20"/>
              </w:rPr>
              <w:t>1</w:t>
            </w:r>
          </w:p>
        </w:tc>
        <w:tc>
          <w:tcPr>
            <w:tcW w:w="800" w:type="dxa"/>
            <w:tcBorders>
              <w:top w:val="nil"/>
              <w:left w:val="nil"/>
              <w:bottom w:val="single" w:color="auto" w:sz="4" w:space="0"/>
              <w:right w:val="single" w:color="auto" w:sz="4" w:space="0"/>
            </w:tcBorders>
            <w:vAlign w:val="center"/>
          </w:tcPr>
          <w:p w14:paraId="0ADCF52B">
            <w:pPr>
              <w:spacing w:line="320" w:lineRule="exact"/>
              <w:jc w:val="center"/>
              <w:rPr>
                <w:rFonts w:ascii="Calibri" w:hAnsi="Calibri"/>
                <w:color w:val="auto"/>
                <w:szCs w:val="28"/>
              </w:rPr>
            </w:pPr>
            <w:r>
              <w:rPr>
                <w:rFonts w:hint="eastAsia" w:ascii="Calibri" w:hAnsi="Calibri"/>
                <w:color w:val="auto"/>
                <w:sz w:val="20"/>
                <w:szCs w:val="20"/>
              </w:rPr>
              <w:t>台</w:t>
            </w:r>
          </w:p>
        </w:tc>
        <w:tc>
          <w:tcPr>
            <w:tcW w:w="3969" w:type="dxa"/>
            <w:tcBorders>
              <w:top w:val="nil"/>
              <w:left w:val="nil"/>
              <w:bottom w:val="single" w:color="auto" w:sz="4" w:space="0"/>
              <w:right w:val="single" w:color="auto" w:sz="4" w:space="0"/>
            </w:tcBorders>
            <w:vAlign w:val="center"/>
          </w:tcPr>
          <w:p w14:paraId="15ABD0D1">
            <w:pPr>
              <w:spacing w:line="320" w:lineRule="exact"/>
              <w:jc w:val="left"/>
              <w:rPr>
                <w:rFonts w:ascii="Calibri" w:hAnsi="Calibri"/>
                <w:color w:val="auto"/>
                <w:sz w:val="24"/>
              </w:rPr>
            </w:pPr>
            <w:r>
              <w:rPr>
                <w:rFonts w:hint="eastAsia" w:ascii="Calibri" w:hAnsi="Calibri"/>
                <w:color w:val="auto"/>
                <w:sz w:val="20"/>
                <w:szCs w:val="20"/>
              </w:rPr>
              <w:t>连接常开（NO）或常闭（NC）触点的受监测输入防区</w:t>
            </w:r>
          </w:p>
        </w:tc>
        <w:tc>
          <w:tcPr>
            <w:tcW w:w="708" w:type="dxa"/>
            <w:vAlign w:val="center"/>
          </w:tcPr>
          <w:p w14:paraId="59B61BFB">
            <w:pPr>
              <w:spacing w:line="320" w:lineRule="exact"/>
              <w:jc w:val="center"/>
              <w:rPr>
                <w:rFonts w:ascii="Calibri" w:hAnsi="Calibri"/>
                <w:color w:val="auto"/>
                <w:szCs w:val="28"/>
              </w:rPr>
            </w:pPr>
          </w:p>
        </w:tc>
      </w:tr>
      <w:tr w14:paraId="6AF5D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027E1444">
            <w:pPr>
              <w:shd w:val="clear" w:color="auto" w:fill="FFFFFF"/>
              <w:spacing w:line="320" w:lineRule="exact"/>
              <w:jc w:val="center"/>
              <w:rPr>
                <w:rFonts w:hint="eastAsia" w:ascii="宋体" w:hAnsi="宋体" w:cs="宋体"/>
                <w:color w:val="auto"/>
                <w:szCs w:val="28"/>
              </w:rPr>
            </w:pPr>
            <w:r>
              <w:rPr>
                <w:rFonts w:ascii="宋体" w:hAnsi="宋体" w:cs="宋体"/>
                <w:color w:val="auto"/>
                <w:szCs w:val="28"/>
              </w:rPr>
              <w:t>10</w:t>
            </w:r>
          </w:p>
        </w:tc>
        <w:tc>
          <w:tcPr>
            <w:tcW w:w="1400" w:type="dxa"/>
            <w:tcBorders>
              <w:top w:val="single" w:color="auto" w:sz="4" w:space="0"/>
              <w:left w:val="single" w:color="auto" w:sz="4" w:space="0"/>
              <w:bottom w:val="single" w:color="auto" w:sz="4" w:space="0"/>
              <w:right w:val="single" w:color="auto" w:sz="4" w:space="0"/>
            </w:tcBorders>
            <w:vAlign w:val="center"/>
          </w:tcPr>
          <w:p w14:paraId="39DC36B7">
            <w:pPr>
              <w:spacing w:line="320" w:lineRule="exact"/>
              <w:jc w:val="center"/>
              <w:rPr>
                <w:rFonts w:ascii="Calibri" w:hAnsi="Calibri"/>
                <w:color w:val="auto"/>
                <w:szCs w:val="28"/>
              </w:rPr>
            </w:pPr>
            <w:r>
              <w:rPr>
                <w:rFonts w:hint="eastAsia" w:ascii="Calibri" w:hAnsi="Calibri"/>
                <w:color w:val="auto"/>
                <w:sz w:val="20"/>
                <w:szCs w:val="20"/>
              </w:rPr>
              <w:t>维修升级门禁控制器</w:t>
            </w:r>
          </w:p>
        </w:tc>
        <w:tc>
          <w:tcPr>
            <w:tcW w:w="784" w:type="dxa"/>
            <w:tcBorders>
              <w:top w:val="single" w:color="auto" w:sz="4" w:space="0"/>
              <w:left w:val="nil"/>
              <w:bottom w:val="single" w:color="auto" w:sz="4" w:space="0"/>
              <w:right w:val="single" w:color="auto" w:sz="4" w:space="0"/>
            </w:tcBorders>
            <w:vAlign w:val="center"/>
          </w:tcPr>
          <w:p w14:paraId="3F0864C8">
            <w:pPr>
              <w:spacing w:line="320" w:lineRule="exact"/>
              <w:jc w:val="center"/>
              <w:rPr>
                <w:rFonts w:ascii="Calibri" w:hAnsi="Calibri"/>
                <w:color w:val="auto"/>
                <w:szCs w:val="28"/>
              </w:rPr>
            </w:pPr>
            <w:r>
              <w:rPr>
                <w:rFonts w:hint="eastAsia" w:ascii="Calibri" w:hAnsi="Calibri"/>
                <w:color w:val="auto"/>
                <w:sz w:val="20"/>
                <w:szCs w:val="20"/>
              </w:rPr>
              <w:t>1</w:t>
            </w:r>
          </w:p>
        </w:tc>
        <w:tc>
          <w:tcPr>
            <w:tcW w:w="800" w:type="dxa"/>
            <w:tcBorders>
              <w:top w:val="single" w:color="auto" w:sz="4" w:space="0"/>
              <w:left w:val="nil"/>
              <w:bottom w:val="single" w:color="auto" w:sz="4" w:space="0"/>
              <w:right w:val="single" w:color="auto" w:sz="4" w:space="0"/>
            </w:tcBorders>
            <w:vAlign w:val="center"/>
          </w:tcPr>
          <w:p w14:paraId="400F3422">
            <w:pPr>
              <w:widowControl/>
              <w:spacing w:line="320" w:lineRule="exact"/>
              <w:jc w:val="center"/>
              <w:rPr>
                <w:rFonts w:ascii="Calibri" w:hAnsi="Calibri"/>
                <w:color w:val="auto"/>
                <w:szCs w:val="28"/>
              </w:rPr>
            </w:pPr>
            <w:r>
              <w:rPr>
                <w:rFonts w:hint="eastAsia" w:ascii="Calibri" w:hAnsi="Calibri"/>
                <w:color w:val="auto"/>
                <w:sz w:val="20"/>
                <w:szCs w:val="20"/>
              </w:rPr>
              <w:t>台</w:t>
            </w:r>
          </w:p>
        </w:tc>
        <w:tc>
          <w:tcPr>
            <w:tcW w:w="3969" w:type="dxa"/>
            <w:tcBorders>
              <w:top w:val="single" w:color="auto" w:sz="4" w:space="0"/>
              <w:left w:val="nil"/>
              <w:bottom w:val="single" w:color="auto" w:sz="4" w:space="0"/>
              <w:right w:val="single" w:color="auto" w:sz="4" w:space="0"/>
            </w:tcBorders>
            <w:vAlign w:val="center"/>
          </w:tcPr>
          <w:p w14:paraId="104876D7">
            <w:pPr>
              <w:spacing w:line="320" w:lineRule="exact"/>
              <w:jc w:val="left"/>
              <w:rPr>
                <w:rFonts w:ascii="Calibri" w:hAnsi="Calibri"/>
                <w:color w:val="auto"/>
                <w:sz w:val="24"/>
              </w:rPr>
            </w:pPr>
            <w:r>
              <w:rPr>
                <w:rFonts w:hint="eastAsia" w:ascii="Calibri" w:hAnsi="Calibri"/>
                <w:color w:val="auto"/>
                <w:sz w:val="20"/>
                <w:szCs w:val="20"/>
              </w:rPr>
              <w:t>管控门数：1门</w:t>
            </w:r>
            <w:r>
              <w:rPr>
                <w:rFonts w:hint="eastAsia" w:ascii="Calibri" w:hAnsi="Calibri"/>
                <w:color w:val="auto"/>
                <w:sz w:val="20"/>
                <w:szCs w:val="20"/>
              </w:rPr>
              <w:br w:type="textWrapping"/>
            </w:r>
            <w:r>
              <w:rPr>
                <w:rFonts w:hint="eastAsia" w:ascii="Calibri" w:hAnsi="Calibri"/>
                <w:color w:val="auto"/>
                <w:sz w:val="20"/>
                <w:szCs w:val="20"/>
              </w:rPr>
              <w:t>通讯方式：上行TCP/IP</w:t>
            </w:r>
            <w:r>
              <w:rPr>
                <w:rFonts w:hint="eastAsia" w:ascii="Calibri" w:hAnsi="Calibri"/>
                <w:color w:val="auto"/>
                <w:sz w:val="20"/>
                <w:szCs w:val="20"/>
              </w:rPr>
              <w:br w:type="textWrapping"/>
            </w:r>
            <w:r>
              <w:rPr>
                <w:rFonts w:hint="eastAsia" w:ascii="Calibri" w:hAnsi="Calibri"/>
                <w:color w:val="auto"/>
                <w:sz w:val="20"/>
                <w:szCs w:val="20"/>
              </w:rPr>
              <w:t>可接读卡器：RS485读卡器*2、Wiegand读卡器*2</w:t>
            </w:r>
            <w:r>
              <w:rPr>
                <w:rFonts w:hint="eastAsia" w:ascii="Calibri" w:hAnsi="Calibri"/>
                <w:color w:val="auto"/>
                <w:sz w:val="20"/>
                <w:szCs w:val="20"/>
              </w:rPr>
              <w:br w:type="textWrapping"/>
            </w:r>
            <w:r>
              <w:rPr>
                <w:rFonts w:hint="eastAsia" w:ascii="Calibri" w:hAnsi="Calibri"/>
                <w:color w:val="auto"/>
                <w:sz w:val="20"/>
                <w:szCs w:val="20"/>
              </w:rPr>
              <w:t>存储容量：10万张卡和20万记录存储</w:t>
            </w:r>
            <w:r>
              <w:rPr>
                <w:rFonts w:hint="eastAsia" w:ascii="Calibri" w:hAnsi="Calibri"/>
                <w:color w:val="auto"/>
                <w:sz w:val="20"/>
                <w:szCs w:val="20"/>
              </w:rPr>
              <w:br w:type="textWrapping"/>
            </w:r>
            <w:r>
              <w:rPr>
                <w:rFonts w:hint="eastAsia" w:ascii="Calibri" w:hAnsi="Calibri"/>
                <w:color w:val="auto"/>
                <w:sz w:val="20"/>
                <w:szCs w:val="20"/>
              </w:rPr>
              <w:t>门禁高级功能：支持单主机反潜回、多重卡认证等</w:t>
            </w:r>
            <w:r>
              <w:rPr>
                <w:rFonts w:hint="eastAsia" w:ascii="Calibri" w:hAnsi="Calibri"/>
                <w:color w:val="auto"/>
                <w:sz w:val="20"/>
                <w:szCs w:val="20"/>
              </w:rPr>
              <w:br w:type="textWrapping"/>
            </w:r>
            <w:r>
              <w:rPr>
                <w:rFonts w:hint="eastAsia" w:ascii="Calibri" w:hAnsi="Calibri"/>
                <w:color w:val="auto"/>
                <w:sz w:val="20"/>
                <w:szCs w:val="20"/>
              </w:rPr>
              <w:t>输入接口：门磁*1、开门按钮*1、Case输入*5、防拆*1、消防*1</w:t>
            </w:r>
            <w:r>
              <w:rPr>
                <w:rFonts w:hint="eastAsia" w:ascii="Calibri" w:hAnsi="Calibri"/>
                <w:color w:val="auto"/>
                <w:sz w:val="20"/>
                <w:szCs w:val="20"/>
              </w:rPr>
              <w:br w:type="textWrapping"/>
            </w:r>
            <w:r>
              <w:rPr>
                <w:rFonts w:hint="eastAsia" w:ascii="Calibri" w:hAnsi="Calibri"/>
                <w:color w:val="auto"/>
                <w:sz w:val="20"/>
                <w:szCs w:val="20"/>
              </w:rPr>
              <w:t>输出接口：开门继电器*1、报警继电器*4</w:t>
            </w:r>
            <w:r>
              <w:rPr>
                <w:rFonts w:hint="eastAsia" w:ascii="Calibri" w:hAnsi="Calibri"/>
                <w:color w:val="auto"/>
                <w:sz w:val="20"/>
                <w:szCs w:val="20"/>
              </w:rPr>
              <w:br w:type="textWrapping"/>
            </w:r>
            <w:r>
              <w:rPr>
                <w:rFonts w:hint="eastAsia" w:ascii="Calibri" w:hAnsi="Calibri"/>
                <w:color w:val="auto"/>
                <w:sz w:val="20"/>
                <w:szCs w:val="20"/>
              </w:rPr>
              <w:t>其他功能：带消防联动继电器接口</w:t>
            </w:r>
            <w:r>
              <w:rPr>
                <w:rFonts w:hint="eastAsia" w:ascii="Calibri" w:hAnsi="Calibri"/>
                <w:color w:val="auto"/>
                <w:sz w:val="20"/>
                <w:szCs w:val="20"/>
              </w:rPr>
              <w:br w:type="textWrapping"/>
            </w:r>
            <w:r>
              <w:rPr>
                <w:rFonts w:hint="eastAsia" w:ascii="Calibri" w:hAnsi="Calibri"/>
                <w:color w:val="auto"/>
                <w:sz w:val="20"/>
                <w:szCs w:val="20"/>
              </w:rPr>
              <w:t>工作电压：DC 12V</w:t>
            </w:r>
          </w:p>
        </w:tc>
        <w:tc>
          <w:tcPr>
            <w:tcW w:w="708" w:type="dxa"/>
            <w:vAlign w:val="center"/>
          </w:tcPr>
          <w:p w14:paraId="224FD046">
            <w:pPr>
              <w:spacing w:line="320" w:lineRule="exact"/>
              <w:jc w:val="center"/>
              <w:rPr>
                <w:rFonts w:ascii="Calibri" w:hAnsi="Calibri"/>
                <w:color w:val="auto"/>
                <w:szCs w:val="28"/>
              </w:rPr>
            </w:pPr>
          </w:p>
        </w:tc>
      </w:tr>
      <w:tr w14:paraId="57C54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737A38FB">
            <w:pPr>
              <w:shd w:val="clear" w:color="auto" w:fill="FFFFFF"/>
              <w:spacing w:line="320" w:lineRule="exact"/>
              <w:jc w:val="center"/>
              <w:rPr>
                <w:rFonts w:hint="eastAsia" w:ascii="宋体" w:hAnsi="宋体" w:cs="宋体"/>
                <w:color w:val="auto"/>
                <w:szCs w:val="28"/>
              </w:rPr>
            </w:pPr>
            <w:r>
              <w:rPr>
                <w:rFonts w:ascii="宋体" w:hAnsi="宋体" w:cs="宋体"/>
                <w:color w:val="auto"/>
                <w:szCs w:val="28"/>
              </w:rPr>
              <w:t>11</w:t>
            </w:r>
          </w:p>
        </w:tc>
        <w:tc>
          <w:tcPr>
            <w:tcW w:w="1400" w:type="dxa"/>
            <w:tcBorders>
              <w:top w:val="nil"/>
              <w:left w:val="single" w:color="auto" w:sz="4" w:space="0"/>
              <w:bottom w:val="single" w:color="auto" w:sz="4" w:space="0"/>
              <w:right w:val="single" w:color="auto" w:sz="4" w:space="0"/>
            </w:tcBorders>
            <w:vAlign w:val="center"/>
          </w:tcPr>
          <w:p w14:paraId="32E8F2B1">
            <w:pPr>
              <w:spacing w:line="320" w:lineRule="exact"/>
              <w:jc w:val="center"/>
              <w:rPr>
                <w:rFonts w:ascii="Calibri" w:hAnsi="Calibri"/>
                <w:color w:val="auto"/>
                <w:szCs w:val="28"/>
              </w:rPr>
            </w:pPr>
            <w:r>
              <w:rPr>
                <w:rFonts w:hint="eastAsia" w:ascii="Calibri" w:hAnsi="Calibri"/>
                <w:color w:val="auto"/>
                <w:sz w:val="20"/>
                <w:szCs w:val="20"/>
              </w:rPr>
              <w:t>维修升级读卡器</w:t>
            </w:r>
          </w:p>
        </w:tc>
        <w:tc>
          <w:tcPr>
            <w:tcW w:w="784" w:type="dxa"/>
            <w:tcBorders>
              <w:top w:val="nil"/>
              <w:left w:val="nil"/>
              <w:bottom w:val="single" w:color="auto" w:sz="4" w:space="0"/>
              <w:right w:val="single" w:color="auto" w:sz="4" w:space="0"/>
            </w:tcBorders>
            <w:vAlign w:val="center"/>
          </w:tcPr>
          <w:p w14:paraId="4DE04A69">
            <w:pPr>
              <w:widowControl/>
              <w:spacing w:line="320" w:lineRule="exact"/>
              <w:jc w:val="center"/>
              <w:rPr>
                <w:rFonts w:ascii="Calibri" w:hAnsi="Calibri"/>
                <w:color w:val="auto"/>
                <w:szCs w:val="28"/>
              </w:rPr>
            </w:pPr>
            <w:r>
              <w:rPr>
                <w:rFonts w:hint="eastAsia" w:ascii="Calibri" w:hAnsi="Calibri"/>
                <w:color w:val="auto"/>
                <w:sz w:val="20"/>
                <w:szCs w:val="20"/>
              </w:rPr>
              <w:t>2</w:t>
            </w:r>
          </w:p>
        </w:tc>
        <w:tc>
          <w:tcPr>
            <w:tcW w:w="800" w:type="dxa"/>
            <w:tcBorders>
              <w:top w:val="nil"/>
              <w:left w:val="nil"/>
              <w:bottom w:val="single" w:color="auto" w:sz="4" w:space="0"/>
              <w:right w:val="single" w:color="auto" w:sz="4" w:space="0"/>
            </w:tcBorders>
            <w:vAlign w:val="center"/>
          </w:tcPr>
          <w:p w14:paraId="30938120">
            <w:pPr>
              <w:widowControl/>
              <w:spacing w:line="320" w:lineRule="exact"/>
              <w:jc w:val="center"/>
              <w:rPr>
                <w:rFonts w:ascii="Calibri" w:hAnsi="Calibri"/>
                <w:color w:val="auto"/>
                <w:szCs w:val="28"/>
              </w:rPr>
            </w:pPr>
            <w:r>
              <w:rPr>
                <w:rFonts w:hint="eastAsia" w:ascii="Calibri" w:hAnsi="Calibri"/>
                <w:color w:val="auto"/>
                <w:sz w:val="20"/>
                <w:szCs w:val="20"/>
              </w:rPr>
              <w:t>套</w:t>
            </w:r>
          </w:p>
        </w:tc>
        <w:tc>
          <w:tcPr>
            <w:tcW w:w="3969" w:type="dxa"/>
            <w:tcBorders>
              <w:top w:val="nil"/>
              <w:left w:val="nil"/>
              <w:bottom w:val="single" w:color="auto" w:sz="4" w:space="0"/>
              <w:right w:val="single" w:color="auto" w:sz="4" w:space="0"/>
            </w:tcBorders>
            <w:vAlign w:val="center"/>
          </w:tcPr>
          <w:p w14:paraId="7B0DC01F">
            <w:pPr>
              <w:spacing w:line="320" w:lineRule="exact"/>
              <w:jc w:val="left"/>
              <w:rPr>
                <w:rFonts w:ascii="Calibri" w:hAnsi="Calibri"/>
                <w:color w:val="auto"/>
                <w:sz w:val="24"/>
              </w:rPr>
            </w:pPr>
            <w:r>
              <w:rPr>
                <w:rFonts w:hint="eastAsia" w:ascii="Calibri" w:hAnsi="Calibri"/>
                <w:color w:val="auto"/>
                <w:sz w:val="20"/>
                <w:szCs w:val="20"/>
              </w:rPr>
              <w:t>认证方式：刷卡、密码</w:t>
            </w:r>
            <w:r>
              <w:rPr>
                <w:rFonts w:hint="eastAsia" w:ascii="Calibri" w:hAnsi="Calibri"/>
                <w:color w:val="auto"/>
                <w:sz w:val="20"/>
                <w:szCs w:val="20"/>
              </w:rPr>
              <w:br w:type="textWrapping"/>
            </w:r>
            <w:r>
              <w:rPr>
                <w:rFonts w:hint="eastAsia" w:ascii="Calibri" w:hAnsi="Calibri"/>
                <w:color w:val="auto"/>
                <w:sz w:val="20"/>
                <w:szCs w:val="20"/>
              </w:rPr>
              <w:t>读卡频率：13.56MHz</w:t>
            </w:r>
            <w:r>
              <w:rPr>
                <w:rFonts w:hint="eastAsia" w:ascii="Calibri" w:hAnsi="Calibri"/>
                <w:color w:val="auto"/>
                <w:sz w:val="20"/>
                <w:szCs w:val="20"/>
              </w:rPr>
              <w:br w:type="textWrapping"/>
            </w:r>
            <w:r>
              <w:rPr>
                <w:rFonts w:hint="eastAsia" w:ascii="Calibri" w:hAnsi="Calibri"/>
                <w:color w:val="auto"/>
                <w:sz w:val="20"/>
                <w:szCs w:val="20"/>
              </w:rPr>
              <w:t>可识别卡：IC卡(支持扇区加密)、CPU卡序列号(不含加密功能)</w:t>
            </w:r>
            <w:r>
              <w:rPr>
                <w:rFonts w:hint="eastAsia" w:ascii="Calibri" w:hAnsi="Calibri"/>
                <w:color w:val="auto"/>
                <w:sz w:val="20"/>
                <w:szCs w:val="20"/>
              </w:rPr>
              <w:br w:type="textWrapping"/>
            </w:r>
            <w:r>
              <w:rPr>
                <w:rFonts w:hint="eastAsia" w:ascii="Calibri" w:hAnsi="Calibri"/>
                <w:color w:val="auto"/>
                <w:sz w:val="20"/>
                <w:szCs w:val="20"/>
              </w:rPr>
              <w:t>按键方式：触摸按键</w:t>
            </w:r>
            <w:r>
              <w:rPr>
                <w:rFonts w:hint="eastAsia" w:ascii="Calibri" w:hAnsi="Calibri"/>
                <w:color w:val="auto"/>
                <w:sz w:val="20"/>
                <w:szCs w:val="20"/>
              </w:rPr>
              <w:br w:type="textWrapping"/>
            </w:r>
            <w:r>
              <w:rPr>
                <w:rFonts w:hint="eastAsia" w:ascii="Calibri" w:hAnsi="Calibri"/>
                <w:color w:val="auto"/>
                <w:sz w:val="20"/>
                <w:szCs w:val="20"/>
              </w:rPr>
              <w:t>通讯方式：RS485+Wiegand</w:t>
            </w:r>
            <w:r>
              <w:rPr>
                <w:rFonts w:hint="eastAsia" w:ascii="Calibri" w:hAnsi="Calibri"/>
                <w:color w:val="auto"/>
                <w:sz w:val="20"/>
                <w:szCs w:val="20"/>
              </w:rPr>
              <w:br w:type="textWrapping"/>
            </w:r>
            <w:r>
              <w:rPr>
                <w:rFonts w:hint="eastAsia" w:ascii="Calibri" w:hAnsi="Calibri"/>
                <w:color w:val="auto"/>
                <w:sz w:val="20"/>
                <w:szCs w:val="20"/>
              </w:rPr>
              <w:t>工作电压：DC 12V</w:t>
            </w:r>
            <w:r>
              <w:rPr>
                <w:rFonts w:hint="eastAsia" w:ascii="Calibri" w:hAnsi="Calibri"/>
                <w:color w:val="auto"/>
                <w:sz w:val="20"/>
                <w:szCs w:val="20"/>
              </w:rPr>
              <w:br w:type="textWrapping"/>
            </w:r>
            <w:r>
              <w:rPr>
                <w:rFonts w:hint="eastAsia" w:ascii="Calibri" w:hAnsi="Calibri"/>
                <w:color w:val="auto"/>
                <w:sz w:val="20"/>
                <w:szCs w:val="20"/>
              </w:rPr>
              <w:t>功耗：≤2W</w:t>
            </w:r>
          </w:p>
        </w:tc>
        <w:tc>
          <w:tcPr>
            <w:tcW w:w="708" w:type="dxa"/>
            <w:vAlign w:val="center"/>
          </w:tcPr>
          <w:p w14:paraId="25CD8071">
            <w:pPr>
              <w:spacing w:line="320" w:lineRule="exact"/>
              <w:jc w:val="center"/>
              <w:rPr>
                <w:rFonts w:ascii="Calibri" w:hAnsi="Calibri"/>
                <w:color w:val="auto"/>
                <w:szCs w:val="28"/>
              </w:rPr>
            </w:pPr>
          </w:p>
        </w:tc>
      </w:tr>
      <w:tr w14:paraId="4CF0F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45DDAC42">
            <w:pPr>
              <w:shd w:val="clear" w:color="auto" w:fill="FFFFFF"/>
              <w:spacing w:line="320" w:lineRule="exact"/>
              <w:jc w:val="center"/>
              <w:rPr>
                <w:rFonts w:hint="eastAsia" w:ascii="宋体" w:hAnsi="宋体" w:cs="宋体"/>
                <w:color w:val="auto"/>
                <w:szCs w:val="28"/>
              </w:rPr>
            </w:pPr>
            <w:r>
              <w:rPr>
                <w:rFonts w:ascii="宋体" w:hAnsi="宋体" w:cs="宋体"/>
                <w:color w:val="auto"/>
                <w:szCs w:val="28"/>
              </w:rPr>
              <w:t>12</w:t>
            </w:r>
          </w:p>
        </w:tc>
        <w:tc>
          <w:tcPr>
            <w:tcW w:w="1400" w:type="dxa"/>
            <w:tcBorders>
              <w:top w:val="nil"/>
              <w:left w:val="single" w:color="auto" w:sz="4" w:space="0"/>
              <w:bottom w:val="single" w:color="auto" w:sz="4" w:space="0"/>
              <w:right w:val="single" w:color="auto" w:sz="4" w:space="0"/>
            </w:tcBorders>
            <w:vAlign w:val="center"/>
          </w:tcPr>
          <w:p w14:paraId="64264A73">
            <w:pPr>
              <w:spacing w:line="320" w:lineRule="exact"/>
              <w:jc w:val="center"/>
              <w:rPr>
                <w:rFonts w:ascii="Calibri" w:hAnsi="Calibri"/>
                <w:color w:val="auto"/>
                <w:szCs w:val="28"/>
              </w:rPr>
            </w:pPr>
            <w:r>
              <w:rPr>
                <w:rFonts w:hint="eastAsia" w:ascii="Calibri" w:hAnsi="Calibri"/>
                <w:color w:val="auto"/>
                <w:sz w:val="20"/>
                <w:szCs w:val="20"/>
              </w:rPr>
              <w:t>维修升级双门磁力锁</w:t>
            </w:r>
          </w:p>
        </w:tc>
        <w:tc>
          <w:tcPr>
            <w:tcW w:w="784" w:type="dxa"/>
            <w:tcBorders>
              <w:top w:val="nil"/>
              <w:left w:val="nil"/>
              <w:bottom w:val="single" w:color="auto" w:sz="4" w:space="0"/>
              <w:right w:val="single" w:color="auto" w:sz="4" w:space="0"/>
            </w:tcBorders>
            <w:vAlign w:val="center"/>
          </w:tcPr>
          <w:p w14:paraId="098612B4">
            <w:pPr>
              <w:spacing w:line="320" w:lineRule="exact"/>
              <w:jc w:val="center"/>
              <w:rPr>
                <w:rFonts w:ascii="Calibri" w:hAnsi="Calibri"/>
                <w:color w:val="auto"/>
                <w:szCs w:val="28"/>
              </w:rPr>
            </w:pPr>
            <w:r>
              <w:rPr>
                <w:rFonts w:hint="eastAsia" w:ascii="Calibri" w:hAnsi="Calibri"/>
                <w:color w:val="auto"/>
                <w:sz w:val="20"/>
                <w:szCs w:val="20"/>
              </w:rPr>
              <w:t>1</w:t>
            </w:r>
          </w:p>
        </w:tc>
        <w:tc>
          <w:tcPr>
            <w:tcW w:w="800" w:type="dxa"/>
            <w:tcBorders>
              <w:top w:val="nil"/>
              <w:left w:val="nil"/>
              <w:bottom w:val="single" w:color="auto" w:sz="4" w:space="0"/>
              <w:right w:val="single" w:color="auto" w:sz="4" w:space="0"/>
            </w:tcBorders>
            <w:vAlign w:val="center"/>
          </w:tcPr>
          <w:p w14:paraId="778831B1">
            <w:pPr>
              <w:spacing w:line="320" w:lineRule="exact"/>
              <w:jc w:val="center"/>
              <w:rPr>
                <w:rFonts w:ascii="Calibri" w:hAnsi="Calibri"/>
                <w:color w:val="auto"/>
                <w:szCs w:val="28"/>
              </w:rPr>
            </w:pPr>
            <w:r>
              <w:rPr>
                <w:rFonts w:hint="eastAsia" w:ascii="Calibri" w:hAnsi="Calibri"/>
                <w:color w:val="auto"/>
                <w:sz w:val="20"/>
                <w:szCs w:val="20"/>
              </w:rPr>
              <w:t>套</w:t>
            </w:r>
          </w:p>
        </w:tc>
        <w:tc>
          <w:tcPr>
            <w:tcW w:w="3969" w:type="dxa"/>
            <w:tcBorders>
              <w:top w:val="nil"/>
              <w:left w:val="nil"/>
              <w:bottom w:val="single" w:color="auto" w:sz="4" w:space="0"/>
              <w:right w:val="single" w:color="auto" w:sz="4" w:space="0"/>
            </w:tcBorders>
            <w:vAlign w:val="center"/>
          </w:tcPr>
          <w:p w14:paraId="10EAF680">
            <w:pPr>
              <w:spacing w:line="320" w:lineRule="exact"/>
              <w:jc w:val="left"/>
              <w:rPr>
                <w:rFonts w:ascii="Calibri" w:hAnsi="Calibri"/>
                <w:color w:val="auto"/>
                <w:sz w:val="24"/>
              </w:rPr>
            </w:pPr>
            <w:r>
              <w:rPr>
                <w:rFonts w:hint="eastAsia" w:ascii="Calibri" w:hAnsi="Calibri"/>
                <w:color w:val="auto"/>
                <w:sz w:val="20"/>
                <w:szCs w:val="20"/>
              </w:rPr>
              <w:t>最大静态直线拉力：280kg ± 5%*2；</w:t>
            </w:r>
            <w:r>
              <w:rPr>
                <w:rFonts w:hint="eastAsia" w:ascii="Calibri" w:hAnsi="Calibri"/>
                <w:color w:val="auto"/>
                <w:sz w:val="20"/>
                <w:szCs w:val="20"/>
              </w:rPr>
              <w:br w:type="textWrapping"/>
            </w:r>
            <w:r>
              <w:rPr>
                <w:rFonts w:hint="eastAsia" w:ascii="Calibri" w:hAnsi="Calibri"/>
                <w:color w:val="auto"/>
                <w:sz w:val="20"/>
                <w:szCs w:val="20"/>
              </w:rPr>
              <w:t>断电开锁，满足消防要求；</w:t>
            </w:r>
            <w:r>
              <w:rPr>
                <w:rFonts w:hint="eastAsia" w:ascii="Calibri" w:hAnsi="Calibri"/>
                <w:color w:val="auto"/>
                <w:sz w:val="20"/>
                <w:szCs w:val="20"/>
              </w:rPr>
              <w:br w:type="textWrapping"/>
            </w:r>
            <w:r>
              <w:rPr>
                <w:rFonts w:hint="eastAsia" w:ascii="Calibri" w:hAnsi="Calibri"/>
                <w:color w:val="auto"/>
                <w:sz w:val="20"/>
                <w:szCs w:val="20"/>
              </w:rPr>
              <w:t>具有电锁状态指示灯（红灯为开锁状态， 绿灯为上锁状态）</w:t>
            </w:r>
          </w:p>
        </w:tc>
        <w:tc>
          <w:tcPr>
            <w:tcW w:w="708" w:type="dxa"/>
            <w:vAlign w:val="center"/>
          </w:tcPr>
          <w:p w14:paraId="3EE75D3F">
            <w:pPr>
              <w:spacing w:line="320" w:lineRule="exact"/>
              <w:jc w:val="center"/>
              <w:rPr>
                <w:rFonts w:ascii="Calibri" w:hAnsi="Calibri"/>
                <w:color w:val="auto"/>
                <w:szCs w:val="28"/>
              </w:rPr>
            </w:pPr>
          </w:p>
        </w:tc>
      </w:tr>
      <w:tr w14:paraId="7D107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541EFFD1">
            <w:pPr>
              <w:shd w:val="clear" w:color="auto" w:fill="FFFFFF"/>
              <w:spacing w:line="320" w:lineRule="exact"/>
              <w:jc w:val="center"/>
              <w:rPr>
                <w:rFonts w:hint="eastAsia" w:ascii="宋体" w:hAnsi="宋体" w:cs="宋体"/>
                <w:color w:val="auto"/>
                <w:szCs w:val="28"/>
              </w:rPr>
            </w:pPr>
            <w:r>
              <w:rPr>
                <w:rFonts w:ascii="宋体" w:hAnsi="宋体" w:cs="宋体"/>
                <w:color w:val="auto"/>
                <w:szCs w:val="28"/>
              </w:rPr>
              <w:t>13</w:t>
            </w:r>
          </w:p>
        </w:tc>
        <w:tc>
          <w:tcPr>
            <w:tcW w:w="1400" w:type="dxa"/>
            <w:tcBorders>
              <w:top w:val="nil"/>
              <w:left w:val="single" w:color="auto" w:sz="4" w:space="0"/>
              <w:bottom w:val="single" w:color="auto" w:sz="4" w:space="0"/>
              <w:right w:val="single" w:color="auto" w:sz="4" w:space="0"/>
            </w:tcBorders>
            <w:vAlign w:val="center"/>
          </w:tcPr>
          <w:p w14:paraId="4448C95F">
            <w:pPr>
              <w:spacing w:line="320" w:lineRule="exact"/>
              <w:jc w:val="center"/>
              <w:rPr>
                <w:rFonts w:ascii="Calibri" w:hAnsi="Calibri"/>
                <w:color w:val="auto"/>
                <w:szCs w:val="28"/>
              </w:rPr>
            </w:pPr>
            <w:r>
              <w:rPr>
                <w:rFonts w:hint="eastAsia" w:ascii="Calibri" w:hAnsi="Calibri"/>
                <w:color w:val="auto"/>
                <w:sz w:val="20"/>
                <w:szCs w:val="20"/>
              </w:rPr>
              <w:t>更换电源适配器</w:t>
            </w:r>
          </w:p>
        </w:tc>
        <w:tc>
          <w:tcPr>
            <w:tcW w:w="784" w:type="dxa"/>
            <w:tcBorders>
              <w:top w:val="nil"/>
              <w:left w:val="nil"/>
              <w:bottom w:val="single" w:color="auto" w:sz="4" w:space="0"/>
              <w:right w:val="single" w:color="auto" w:sz="4" w:space="0"/>
            </w:tcBorders>
            <w:vAlign w:val="center"/>
          </w:tcPr>
          <w:p w14:paraId="4813D0A3">
            <w:pPr>
              <w:spacing w:line="320" w:lineRule="exact"/>
              <w:jc w:val="center"/>
              <w:rPr>
                <w:rFonts w:ascii="Calibri" w:hAnsi="Calibri"/>
                <w:color w:val="auto"/>
                <w:szCs w:val="28"/>
              </w:rPr>
            </w:pPr>
            <w:r>
              <w:rPr>
                <w:rFonts w:hint="eastAsia" w:ascii="Calibri" w:hAnsi="Calibri"/>
                <w:color w:val="auto"/>
                <w:sz w:val="20"/>
                <w:szCs w:val="20"/>
              </w:rPr>
              <w:t>1</w:t>
            </w:r>
          </w:p>
        </w:tc>
        <w:tc>
          <w:tcPr>
            <w:tcW w:w="800" w:type="dxa"/>
            <w:tcBorders>
              <w:top w:val="nil"/>
              <w:left w:val="nil"/>
              <w:bottom w:val="single" w:color="auto" w:sz="4" w:space="0"/>
              <w:right w:val="single" w:color="auto" w:sz="4" w:space="0"/>
            </w:tcBorders>
            <w:vAlign w:val="center"/>
          </w:tcPr>
          <w:p w14:paraId="3B37D6D4">
            <w:pPr>
              <w:spacing w:line="320" w:lineRule="exact"/>
              <w:jc w:val="center"/>
              <w:rPr>
                <w:rFonts w:ascii="Calibri" w:hAnsi="Calibri"/>
                <w:color w:val="auto"/>
                <w:szCs w:val="28"/>
              </w:rPr>
            </w:pPr>
            <w:r>
              <w:rPr>
                <w:rFonts w:hint="eastAsia" w:ascii="Calibri" w:hAnsi="Calibri"/>
                <w:color w:val="auto"/>
                <w:sz w:val="20"/>
                <w:szCs w:val="20"/>
              </w:rPr>
              <w:t>台</w:t>
            </w:r>
          </w:p>
        </w:tc>
        <w:tc>
          <w:tcPr>
            <w:tcW w:w="3969" w:type="dxa"/>
            <w:tcBorders>
              <w:top w:val="nil"/>
              <w:left w:val="nil"/>
              <w:bottom w:val="single" w:color="auto" w:sz="4" w:space="0"/>
              <w:right w:val="single" w:color="auto" w:sz="4" w:space="0"/>
            </w:tcBorders>
            <w:vAlign w:val="center"/>
          </w:tcPr>
          <w:p w14:paraId="7E45A8F5">
            <w:pPr>
              <w:spacing w:line="320" w:lineRule="exact"/>
              <w:jc w:val="left"/>
              <w:rPr>
                <w:rFonts w:ascii="Calibri" w:hAnsi="Calibri"/>
                <w:color w:val="auto"/>
                <w:sz w:val="24"/>
              </w:rPr>
            </w:pPr>
            <w:r>
              <w:rPr>
                <w:rFonts w:hint="eastAsia" w:ascii="Calibri" w:hAnsi="Calibri"/>
                <w:color w:val="auto"/>
                <w:sz w:val="20"/>
                <w:szCs w:val="20"/>
              </w:rPr>
              <w:t>门禁控制器配套使用</w:t>
            </w:r>
          </w:p>
        </w:tc>
        <w:tc>
          <w:tcPr>
            <w:tcW w:w="708" w:type="dxa"/>
            <w:vAlign w:val="center"/>
          </w:tcPr>
          <w:p w14:paraId="68396625">
            <w:pPr>
              <w:spacing w:line="320" w:lineRule="exact"/>
              <w:jc w:val="center"/>
              <w:rPr>
                <w:rFonts w:ascii="Calibri" w:hAnsi="Calibri"/>
                <w:color w:val="auto"/>
                <w:szCs w:val="28"/>
              </w:rPr>
            </w:pPr>
          </w:p>
        </w:tc>
      </w:tr>
      <w:tr w14:paraId="49A05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000000" w:sz="4" w:space="0"/>
            </w:tcBorders>
            <w:vAlign w:val="center"/>
          </w:tcPr>
          <w:p w14:paraId="7CEC6E43">
            <w:pPr>
              <w:shd w:val="clear" w:color="auto" w:fill="FFFFFF"/>
              <w:spacing w:line="320" w:lineRule="exact"/>
              <w:jc w:val="center"/>
              <w:rPr>
                <w:rFonts w:hint="eastAsia" w:ascii="宋体" w:hAnsi="宋体" w:cs="宋体"/>
                <w:color w:val="auto"/>
                <w:szCs w:val="28"/>
              </w:rPr>
            </w:pPr>
            <w:r>
              <w:rPr>
                <w:rFonts w:ascii="宋体" w:hAnsi="宋体" w:cs="宋体"/>
                <w:color w:val="auto"/>
                <w:szCs w:val="28"/>
              </w:rPr>
              <w:t>14</w:t>
            </w:r>
          </w:p>
        </w:tc>
        <w:tc>
          <w:tcPr>
            <w:tcW w:w="1400" w:type="dxa"/>
            <w:tcBorders>
              <w:top w:val="nil"/>
              <w:left w:val="single" w:color="auto" w:sz="4" w:space="0"/>
              <w:bottom w:val="single" w:color="auto" w:sz="4" w:space="0"/>
              <w:right w:val="single" w:color="auto" w:sz="4" w:space="0"/>
            </w:tcBorders>
            <w:vAlign w:val="center"/>
          </w:tcPr>
          <w:p w14:paraId="154EFD19">
            <w:pPr>
              <w:spacing w:line="320" w:lineRule="exact"/>
              <w:jc w:val="center"/>
              <w:rPr>
                <w:rFonts w:ascii="Calibri" w:hAnsi="Calibri"/>
                <w:color w:val="auto"/>
                <w:szCs w:val="28"/>
              </w:rPr>
            </w:pPr>
            <w:r>
              <w:rPr>
                <w:rFonts w:hint="eastAsia" w:ascii="Calibri" w:hAnsi="Calibri"/>
                <w:color w:val="auto"/>
                <w:sz w:val="20"/>
                <w:szCs w:val="20"/>
              </w:rPr>
              <w:t>升级显示器</w:t>
            </w:r>
          </w:p>
        </w:tc>
        <w:tc>
          <w:tcPr>
            <w:tcW w:w="784" w:type="dxa"/>
            <w:tcBorders>
              <w:top w:val="nil"/>
              <w:left w:val="nil"/>
              <w:bottom w:val="single" w:color="auto" w:sz="4" w:space="0"/>
              <w:right w:val="single" w:color="auto" w:sz="4" w:space="0"/>
            </w:tcBorders>
            <w:vAlign w:val="center"/>
          </w:tcPr>
          <w:p w14:paraId="325371E9">
            <w:pPr>
              <w:spacing w:line="320" w:lineRule="exact"/>
              <w:jc w:val="center"/>
              <w:rPr>
                <w:rFonts w:ascii="Calibri" w:hAnsi="Calibri"/>
                <w:color w:val="auto"/>
                <w:szCs w:val="28"/>
              </w:rPr>
            </w:pPr>
            <w:r>
              <w:rPr>
                <w:rFonts w:hint="eastAsia" w:ascii="Calibri" w:hAnsi="Calibri"/>
                <w:color w:val="auto"/>
                <w:sz w:val="20"/>
                <w:szCs w:val="20"/>
              </w:rPr>
              <w:t>2</w:t>
            </w:r>
          </w:p>
        </w:tc>
        <w:tc>
          <w:tcPr>
            <w:tcW w:w="800" w:type="dxa"/>
            <w:tcBorders>
              <w:top w:val="nil"/>
              <w:left w:val="nil"/>
              <w:bottom w:val="single" w:color="auto" w:sz="4" w:space="0"/>
              <w:right w:val="single" w:color="auto" w:sz="4" w:space="0"/>
            </w:tcBorders>
            <w:vAlign w:val="center"/>
          </w:tcPr>
          <w:p w14:paraId="4645D6E1">
            <w:pPr>
              <w:spacing w:line="320" w:lineRule="exact"/>
              <w:jc w:val="center"/>
              <w:rPr>
                <w:rFonts w:ascii="Calibri" w:hAnsi="Calibri"/>
                <w:color w:val="auto"/>
                <w:szCs w:val="28"/>
              </w:rPr>
            </w:pPr>
            <w:r>
              <w:rPr>
                <w:rFonts w:hint="eastAsia" w:ascii="Calibri" w:hAnsi="Calibri"/>
                <w:color w:val="auto"/>
                <w:sz w:val="20"/>
                <w:szCs w:val="20"/>
              </w:rPr>
              <w:t>台</w:t>
            </w:r>
          </w:p>
        </w:tc>
        <w:tc>
          <w:tcPr>
            <w:tcW w:w="3969" w:type="dxa"/>
            <w:tcBorders>
              <w:top w:val="nil"/>
              <w:left w:val="nil"/>
              <w:bottom w:val="single" w:color="auto" w:sz="4" w:space="0"/>
              <w:right w:val="single" w:color="auto" w:sz="4" w:space="0"/>
            </w:tcBorders>
            <w:vAlign w:val="center"/>
          </w:tcPr>
          <w:p w14:paraId="48CA719F">
            <w:pPr>
              <w:spacing w:line="320" w:lineRule="exact"/>
              <w:jc w:val="left"/>
              <w:rPr>
                <w:rFonts w:ascii="Calibri" w:hAnsi="Calibri"/>
                <w:color w:val="auto"/>
                <w:sz w:val="24"/>
              </w:rPr>
            </w:pPr>
            <w:r>
              <w:rPr>
                <w:rFonts w:hint="eastAsia" w:ascii="Calibri" w:hAnsi="Calibri"/>
                <w:color w:val="auto"/>
                <w:sz w:val="20"/>
                <w:szCs w:val="20"/>
              </w:rPr>
              <w:t>65寸高清显示器，含支架及高清线</w:t>
            </w:r>
          </w:p>
        </w:tc>
        <w:tc>
          <w:tcPr>
            <w:tcW w:w="708" w:type="dxa"/>
            <w:vAlign w:val="center"/>
          </w:tcPr>
          <w:p w14:paraId="00514A69">
            <w:pPr>
              <w:spacing w:line="320" w:lineRule="exact"/>
              <w:jc w:val="center"/>
              <w:rPr>
                <w:rFonts w:ascii="Calibri" w:hAnsi="Calibri"/>
                <w:color w:val="auto"/>
                <w:szCs w:val="28"/>
              </w:rPr>
            </w:pPr>
          </w:p>
        </w:tc>
      </w:tr>
      <w:tr w14:paraId="53110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auto" w:sz="4" w:space="0"/>
            </w:tcBorders>
            <w:vAlign w:val="center"/>
          </w:tcPr>
          <w:p w14:paraId="27DDC1A0">
            <w:pPr>
              <w:shd w:val="clear" w:color="auto" w:fill="FFFFFF"/>
              <w:spacing w:line="320" w:lineRule="exact"/>
              <w:jc w:val="center"/>
              <w:rPr>
                <w:rFonts w:hint="eastAsia" w:ascii="宋体" w:hAnsi="宋体" w:cs="宋体"/>
                <w:color w:val="auto"/>
                <w:szCs w:val="28"/>
              </w:rPr>
            </w:pPr>
            <w:r>
              <w:rPr>
                <w:rFonts w:ascii="宋体" w:hAnsi="宋体" w:cs="宋体"/>
                <w:color w:val="auto"/>
                <w:szCs w:val="28"/>
              </w:rPr>
              <w:t>15</w:t>
            </w:r>
          </w:p>
        </w:tc>
        <w:tc>
          <w:tcPr>
            <w:tcW w:w="1400" w:type="dxa"/>
            <w:tcBorders>
              <w:top w:val="nil"/>
              <w:left w:val="single" w:color="auto" w:sz="4" w:space="0"/>
              <w:bottom w:val="nil"/>
              <w:right w:val="single" w:color="auto" w:sz="4" w:space="0"/>
            </w:tcBorders>
            <w:vAlign w:val="center"/>
          </w:tcPr>
          <w:p w14:paraId="0159D9E4">
            <w:pPr>
              <w:spacing w:line="320" w:lineRule="exact"/>
              <w:jc w:val="center"/>
              <w:rPr>
                <w:rFonts w:ascii="Calibri" w:hAnsi="Calibri"/>
                <w:color w:val="auto"/>
                <w:szCs w:val="28"/>
              </w:rPr>
            </w:pPr>
            <w:r>
              <w:rPr>
                <w:rFonts w:hint="eastAsia" w:ascii="Calibri" w:hAnsi="Calibri"/>
                <w:color w:val="auto"/>
                <w:sz w:val="20"/>
                <w:szCs w:val="20"/>
              </w:rPr>
              <w:t>维修升级高清解码器</w:t>
            </w:r>
          </w:p>
        </w:tc>
        <w:tc>
          <w:tcPr>
            <w:tcW w:w="784" w:type="dxa"/>
            <w:tcBorders>
              <w:top w:val="nil"/>
              <w:left w:val="nil"/>
              <w:bottom w:val="nil"/>
              <w:right w:val="single" w:color="auto" w:sz="4" w:space="0"/>
            </w:tcBorders>
            <w:vAlign w:val="center"/>
          </w:tcPr>
          <w:p w14:paraId="3AEAB37C">
            <w:pPr>
              <w:spacing w:line="320" w:lineRule="exact"/>
              <w:jc w:val="center"/>
              <w:rPr>
                <w:rFonts w:ascii="Calibri" w:hAnsi="Calibri"/>
                <w:color w:val="auto"/>
                <w:szCs w:val="28"/>
              </w:rPr>
            </w:pPr>
            <w:r>
              <w:rPr>
                <w:rFonts w:hint="eastAsia" w:ascii="Calibri" w:hAnsi="Calibri"/>
                <w:color w:val="auto"/>
                <w:sz w:val="20"/>
                <w:szCs w:val="20"/>
              </w:rPr>
              <w:t>2</w:t>
            </w:r>
          </w:p>
        </w:tc>
        <w:tc>
          <w:tcPr>
            <w:tcW w:w="800" w:type="dxa"/>
            <w:tcBorders>
              <w:top w:val="nil"/>
              <w:left w:val="nil"/>
              <w:bottom w:val="nil"/>
              <w:right w:val="single" w:color="auto" w:sz="4" w:space="0"/>
            </w:tcBorders>
            <w:vAlign w:val="center"/>
          </w:tcPr>
          <w:p w14:paraId="58F47596">
            <w:pPr>
              <w:spacing w:line="320" w:lineRule="exact"/>
              <w:jc w:val="center"/>
              <w:rPr>
                <w:rFonts w:ascii="Calibri" w:hAnsi="Calibri"/>
                <w:color w:val="auto"/>
                <w:szCs w:val="28"/>
              </w:rPr>
            </w:pPr>
            <w:r>
              <w:rPr>
                <w:rFonts w:hint="eastAsia" w:ascii="Calibri" w:hAnsi="Calibri"/>
                <w:color w:val="auto"/>
                <w:sz w:val="20"/>
                <w:szCs w:val="20"/>
              </w:rPr>
              <w:t>台</w:t>
            </w:r>
          </w:p>
        </w:tc>
        <w:tc>
          <w:tcPr>
            <w:tcW w:w="3969" w:type="dxa"/>
            <w:tcBorders>
              <w:top w:val="nil"/>
              <w:left w:val="nil"/>
              <w:bottom w:val="nil"/>
              <w:right w:val="single" w:color="auto" w:sz="4" w:space="0"/>
            </w:tcBorders>
            <w:vAlign w:val="center"/>
          </w:tcPr>
          <w:p w14:paraId="55398F78">
            <w:pPr>
              <w:spacing w:line="320" w:lineRule="exact"/>
              <w:jc w:val="left"/>
              <w:rPr>
                <w:rFonts w:ascii="Calibri" w:hAnsi="Calibri"/>
                <w:color w:val="auto"/>
                <w:sz w:val="24"/>
              </w:rPr>
            </w:pPr>
            <w:r>
              <w:rPr>
                <w:rFonts w:hint="eastAsia" w:ascii="Calibri" w:hAnsi="Calibri"/>
                <w:color w:val="auto"/>
                <w:sz w:val="20"/>
                <w:szCs w:val="20"/>
              </w:rPr>
              <w:t>单路H.265高清解码器</w:t>
            </w:r>
          </w:p>
        </w:tc>
        <w:tc>
          <w:tcPr>
            <w:tcW w:w="708" w:type="dxa"/>
            <w:vAlign w:val="center"/>
          </w:tcPr>
          <w:p w14:paraId="354FD7A8">
            <w:pPr>
              <w:spacing w:line="320" w:lineRule="exact"/>
              <w:jc w:val="center"/>
              <w:rPr>
                <w:rFonts w:ascii="Calibri" w:hAnsi="Calibri"/>
                <w:color w:val="auto"/>
                <w:szCs w:val="28"/>
              </w:rPr>
            </w:pPr>
          </w:p>
        </w:tc>
      </w:tr>
      <w:tr w14:paraId="4DDC6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auto" w:sz="4" w:space="0"/>
            </w:tcBorders>
            <w:vAlign w:val="center"/>
          </w:tcPr>
          <w:p w14:paraId="39D7A125">
            <w:pPr>
              <w:shd w:val="clear" w:color="auto" w:fill="FFFFFF"/>
              <w:spacing w:line="320" w:lineRule="exact"/>
              <w:jc w:val="center"/>
              <w:rPr>
                <w:rFonts w:ascii="宋体" w:hAnsi="宋体" w:cs="宋体"/>
                <w:color w:val="auto"/>
                <w:szCs w:val="28"/>
              </w:rPr>
            </w:pPr>
            <w:r>
              <w:rPr>
                <w:rFonts w:hint="eastAsia" w:ascii="宋体" w:hAnsi="宋体" w:cs="宋体"/>
                <w:color w:val="auto"/>
                <w:szCs w:val="28"/>
              </w:rPr>
              <w:t>16</w:t>
            </w:r>
          </w:p>
        </w:tc>
        <w:tc>
          <w:tcPr>
            <w:tcW w:w="1400" w:type="dxa"/>
            <w:tcBorders>
              <w:top w:val="single" w:color="auto" w:sz="4" w:space="0"/>
              <w:left w:val="single" w:color="auto" w:sz="4" w:space="0"/>
              <w:bottom w:val="single" w:color="auto" w:sz="4" w:space="0"/>
              <w:right w:val="single" w:color="auto" w:sz="4" w:space="0"/>
            </w:tcBorders>
            <w:vAlign w:val="center"/>
          </w:tcPr>
          <w:p w14:paraId="204DD804">
            <w:pPr>
              <w:spacing w:line="320" w:lineRule="exact"/>
              <w:jc w:val="center"/>
              <w:rPr>
                <w:rFonts w:ascii="Calibri" w:hAnsi="Calibri"/>
                <w:color w:val="auto"/>
                <w:szCs w:val="28"/>
              </w:rPr>
            </w:pPr>
            <w:r>
              <w:rPr>
                <w:rFonts w:hint="eastAsia" w:ascii="Calibri" w:hAnsi="Calibri"/>
                <w:color w:val="auto"/>
                <w:sz w:val="20"/>
                <w:szCs w:val="20"/>
              </w:rPr>
              <w:t>电源线</w:t>
            </w:r>
          </w:p>
        </w:tc>
        <w:tc>
          <w:tcPr>
            <w:tcW w:w="784" w:type="dxa"/>
            <w:tcBorders>
              <w:top w:val="single" w:color="auto" w:sz="4" w:space="0"/>
              <w:left w:val="nil"/>
              <w:bottom w:val="single" w:color="auto" w:sz="4" w:space="0"/>
              <w:right w:val="single" w:color="auto" w:sz="4" w:space="0"/>
            </w:tcBorders>
            <w:vAlign w:val="center"/>
          </w:tcPr>
          <w:p w14:paraId="6564E78B">
            <w:pPr>
              <w:spacing w:line="320" w:lineRule="exact"/>
              <w:jc w:val="center"/>
              <w:rPr>
                <w:rFonts w:ascii="Calibri" w:hAnsi="Calibri"/>
                <w:color w:val="auto"/>
                <w:szCs w:val="28"/>
              </w:rPr>
            </w:pPr>
            <w:r>
              <w:rPr>
                <w:rFonts w:hint="eastAsia" w:ascii="Calibri" w:hAnsi="Calibri"/>
                <w:color w:val="auto"/>
                <w:sz w:val="20"/>
                <w:szCs w:val="20"/>
              </w:rPr>
              <w:t>200</w:t>
            </w:r>
          </w:p>
        </w:tc>
        <w:tc>
          <w:tcPr>
            <w:tcW w:w="800" w:type="dxa"/>
            <w:tcBorders>
              <w:top w:val="single" w:color="auto" w:sz="4" w:space="0"/>
              <w:left w:val="nil"/>
              <w:bottom w:val="single" w:color="auto" w:sz="4" w:space="0"/>
              <w:right w:val="single" w:color="auto" w:sz="4" w:space="0"/>
            </w:tcBorders>
            <w:vAlign w:val="center"/>
          </w:tcPr>
          <w:p w14:paraId="6B13B462">
            <w:pPr>
              <w:spacing w:line="320" w:lineRule="exact"/>
              <w:jc w:val="center"/>
              <w:rPr>
                <w:rFonts w:ascii="Calibri" w:hAnsi="Calibri"/>
                <w:color w:val="auto"/>
                <w:szCs w:val="28"/>
              </w:rPr>
            </w:pPr>
            <w:r>
              <w:rPr>
                <w:rFonts w:hint="eastAsia" w:ascii="Calibri" w:hAnsi="Calibri"/>
                <w:color w:val="auto"/>
                <w:sz w:val="20"/>
                <w:szCs w:val="20"/>
              </w:rPr>
              <w:t>米</w:t>
            </w:r>
          </w:p>
        </w:tc>
        <w:tc>
          <w:tcPr>
            <w:tcW w:w="3969" w:type="dxa"/>
            <w:tcBorders>
              <w:top w:val="single" w:color="auto" w:sz="4" w:space="0"/>
              <w:left w:val="nil"/>
              <w:bottom w:val="single" w:color="auto" w:sz="4" w:space="0"/>
              <w:right w:val="single" w:color="auto" w:sz="4" w:space="0"/>
            </w:tcBorders>
            <w:vAlign w:val="center"/>
          </w:tcPr>
          <w:p w14:paraId="6DFBFB3A">
            <w:pPr>
              <w:spacing w:line="320" w:lineRule="exact"/>
              <w:jc w:val="left"/>
              <w:rPr>
                <w:rFonts w:ascii="Calibri" w:hAnsi="Calibri"/>
                <w:color w:val="auto"/>
                <w:sz w:val="24"/>
              </w:rPr>
            </w:pPr>
            <w:r>
              <w:rPr>
                <w:rFonts w:hint="eastAsia" w:ascii="Calibri" w:hAnsi="Calibri"/>
                <w:color w:val="auto"/>
                <w:sz w:val="20"/>
                <w:szCs w:val="20"/>
              </w:rPr>
              <w:t>RVV 2*1.5</w:t>
            </w:r>
          </w:p>
        </w:tc>
        <w:tc>
          <w:tcPr>
            <w:tcW w:w="708" w:type="dxa"/>
            <w:vAlign w:val="center"/>
          </w:tcPr>
          <w:p w14:paraId="76E1C200">
            <w:pPr>
              <w:spacing w:line="320" w:lineRule="exact"/>
              <w:jc w:val="center"/>
              <w:rPr>
                <w:rFonts w:ascii="Calibri" w:hAnsi="Calibri"/>
                <w:color w:val="auto"/>
                <w:szCs w:val="28"/>
              </w:rPr>
            </w:pPr>
          </w:p>
        </w:tc>
      </w:tr>
      <w:tr w14:paraId="1709D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auto" w:sz="4" w:space="0"/>
            </w:tcBorders>
            <w:vAlign w:val="center"/>
          </w:tcPr>
          <w:p w14:paraId="6A7A1929">
            <w:pPr>
              <w:shd w:val="clear" w:color="auto" w:fill="FFFFFF"/>
              <w:spacing w:line="320" w:lineRule="exact"/>
              <w:jc w:val="center"/>
              <w:rPr>
                <w:rFonts w:ascii="宋体" w:hAnsi="宋体" w:cs="宋体"/>
                <w:color w:val="auto"/>
                <w:szCs w:val="28"/>
              </w:rPr>
            </w:pPr>
            <w:r>
              <w:rPr>
                <w:rFonts w:hint="eastAsia" w:ascii="宋体" w:hAnsi="宋体" w:cs="宋体"/>
                <w:color w:val="auto"/>
                <w:szCs w:val="28"/>
              </w:rPr>
              <w:t>17</w:t>
            </w:r>
          </w:p>
        </w:tc>
        <w:tc>
          <w:tcPr>
            <w:tcW w:w="1400" w:type="dxa"/>
            <w:tcBorders>
              <w:top w:val="nil"/>
              <w:left w:val="single" w:color="auto" w:sz="4" w:space="0"/>
              <w:bottom w:val="single" w:color="auto" w:sz="4" w:space="0"/>
              <w:right w:val="single" w:color="auto" w:sz="4" w:space="0"/>
            </w:tcBorders>
            <w:vAlign w:val="center"/>
          </w:tcPr>
          <w:p w14:paraId="69242E8E">
            <w:pPr>
              <w:spacing w:line="320" w:lineRule="exact"/>
              <w:jc w:val="center"/>
              <w:rPr>
                <w:rFonts w:ascii="Calibri" w:hAnsi="Calibri"/>
                <w:color w:val="auto"/>
                <w:szCs w:val="28"/>
              </w:rPr>
            </w:pPr>
            <w:r>
              <w:rPr>
                <w:rFonts w:hint="eastAsia" w:ascii="Calibri" w:hAnsi="Calibri"/>
                <w:color w:val="auto"/>
                <w:sz w:val="20"/>
                <w:szCs w:val="20"/>
              </w:rPr>
              <w:t>网线</w:t>
            </w:r>
          </w:p>
        </w:tc>
        <w:tc>
          <w:tcPr>
            <w:tcW w:w="784" w:type="dxa"/>
            <w:tcBorders>
              <w:top w:val="nil"/>
              <w:left w:val="nil"/>
              <w:bottom w:val="single" w:color="auto" w:sz="4" w:space="0"/>
              <w:right w:val="single" w:color="auto" w:sz="4" w:space="0"/>
            </w:tcBorders>
            <w:vAlign w:val="center"/>
          </w:tcPr>
          <w:p w14:paraId="2C1AF6AC">
            <w:pPr>
              <w:spacing w:line="320" w:lineRule="exact"/>
              <w:jc w:val="center"/>
              <w:rPr>
                <w:rFonts w:ascii="Calibri" w:hAnsi="Calibri"/>
                <w:color w:val="auto"/>
                <w:szCs w:val="28"/>
              </w:rPr>
            </w:pPr>
            <w:r>
              <w:rPr>
                <w:rFonts w:hint="eastAsia" w:ascii="Calibri" w:hAnsi="Calibri"/>
                <w:color w:val="auto"/>
                <w:sz w:val="20"/>
                <w:szCs w:val="20"/>
              </w:rPr>
              <w:t>1800</w:t>
            </w:r>
          </w:p>
        </w:tc>
        <w:tc>
          <w:tcPr>
            <w:tcW w:w="800" w:type="dxa"/>
            <w:tcBorders>
              <w:top w:val="nil"/>
              <w:left w:val="nil"/>
              <w:bottom w:val="single" w:color="auto" w:sz="4" w:space="0"/>
              <w:right w:val="single" w:color="auto" w:sz="4" w:space="0"/>
            </w:tcBorders>
            <w:vAlign w:val="center"/>
          </w:tcPr>
          <w:p w14:paraId="2175EC58">
            <w:pPr>
              <w:spacing w:line="320" w:lineRule="exact"/>
              <w:jc w:val="center"/>
              <w:rPr>
                <w:rFonts w:ascii="Calibri" w:hAnsi="Calibri"/>
                <w:color w:val="auto"/>
                <w:szCs w:val="28"/>
              </w:rPr>
            </w:pPr>
            <w:r>
              <w:rPr>
                <w:rFonts w:hint="eastAsia" w:ascii="Calibri" w:hAnsi="Calibri"/>
                <w:color w:val="auto"/>
                <w:sz w:val="20"/>
                <w:szCs w:val="20"/>
              </w:rPr>
              <w:t>米</w:t>
            </w:r>
          </w:p>
        </w:tc>
        <w:tc>
          <w:tcPr>
            <w:tcW w:w="3969" w:type="dxa"/>
            <w:tcBorders>
              <w:top w:val="nil"/>
              <w:left w:val="nil"/>
              <w:bottom w:val="single" w:color="auto" w:sz="4" w:space="0"/>
              <w:right w:val="single" w:color="auto" w:sz="4" w:space="0"/>
            </w:tcBorders>
            <w:vAlign w:val="center"/>
          </w:tcPr>
          <w:p w14:paraId="43F8A6DD">
            <w:pPr>
              <w:spacing w:line="320" w:lineRule="exact"/>
              <w:jc w:val="left"/>
              <w:rPr>
                <w:rFonts w:ascii="Calibri" w:hAnsi="Calibri"/>
                <w:color w:val="auto"/>
                <w:sz w:val="24"/>
              </w:rPr>
            </w:pPr>
            <w:r>
              <w:rPr>
                <w:rFonts w:hint="eastAsia" w:ascii="Calibri" w:hAnsi="Calibri"/>
                <w:color w:val="auto"/>
                <w:sz w:val="20"/>
                <w:szCs w:val="20"/>
              </w:rPr>
              <w:t>超6类双绞线</w:t>
            </w:r>
          </w:p>
        </w:tc>
        <w:tc>
          <w:tcPr>
            <w:tcW w:w="708" w:type="dxa"/>
            <w:vAlign w:val="center"/>
          </w:tcPr>
          <w:p w14:paraId="35263D49">
            <w:pPr>
              <w:spacing w:line="320" w:lineRule="exact"/>
              <w:jc w:val="center"/>
              <w:rPr>
                <w:rFonts w:ascii="Calibri" w:hAnsi="Calibri"/>
                <w:color w:val="auto"/>
                <w:szCs w:val="28"/>
              </w:rPr>
            </w:pPr>
          </w:p>
        </w:tc>
      </w:tr>
      <w:tr w14:paraId="751C9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auto" w:sz="4" w:space="0"/>
            </w:tcBorders>
            <w:vAlign w:val="center"/>
          </w:tcPr>
          <w:p w14:paraId="54589181">
            <w:pPr>
              <w:shd w:val="clear" w:color="auto" w:fill="FFFFFF"/>
              <w:spacing w:line="320" w:lineRule="exact"/>
              <w:jc w:val="center"/>
              <w:rPr>
                <w:rFonts w:ascii="宋体" w:hAnsi="宋体" w:cs="宋体"/>
                <w:color w:val="auto"/>
                <w:szCs w:val="28"/>
              </w:rPr>
            </w:pPr>
            <w:r>
              <w:rPr>
                <w:rFonts w:hint="eastAsia" w:ascii="宋体" w:hAnsi="宋体" w:cs="宋体"/>
                <w:color w:val="auto"/>
                <w:szCs w:val="28"/>
              </w:rPr>
              <w:t>18</w:t>
            </w:r>
          </w:p>
        </w:tc>
        <w:tc>
          <w:tcPr>
            <w:tcW w:w="1400" w:type="dxa"/>
            <w:tcBorders>
              <w:top w:val="nil"/>
              <w:left w:val="single" w:color="auto" w:sz="4" w:space="0"/>
              <w:bottom w:val="single" w:color="auto" w:sz="4" w:space="0"/>
              <w:right w:val="single" w:color="auto" w:sz="4" w:space="0"/>
            </w:tcBorders>
            <w:vAlign w:val="center"/>
          </w:tcPr>
          <w:p w14:paraId="64D2D3FC">
            <w:pPr>
              <w:spacing w:line="320" w:lineRule="exact"/>
              <w:jc w:val="center"/>
              <w:rPr>
                <w:rFonts w:ascii="Calibri" w:hAnsi="Calibri"/>
                <w:color w:val="auto"/>
                <w:szCs w:val="28"/>
              </w:rPr>
            </w:pPr>
            <w:r>
              <w:rPr>
                <w:rFonts w:hint="eastAsia" w:ascii="Calibri" w:hAnsi="Calibri"/>
                <w:color w:val="auto"/>
                <w:sz w:val="20"/>
                <w:szCs w:val="20"/>
              </w:rPr>
              <w:t>报警线</w:t>
            </w:r>
          </w:p>
        </w:tc>
        <w:tc>
          <w:tcPr>
            <w:tcW w:w="784" w:type="dxa"/>
            <w:tcBorders>
              <w:top w:val="nil"/>
              <w:left w:val="nil"/>
              <w:bottom w:val="single" w:color="auto" w:sz="4" w:space="0"/>
              <w:right w:val="single" w:color="auto" w:sz="4" w:space="0"/>
            </w:tcBorders>
            <w:vAlign w:val="center"/>
          </w:tcPr>
          <w:p w14:paraId="071B4763">
            <w:pPr>
              <w:spacing w:line="320" w:lineRule="exact"/>
              <w:jc w:val="center"/>
              <w:rPr>
                <w:rFonts w:ascii="Calibri" w:hAnsi="Calibri"/>
                <w:color w:val="auto"/>
                <w:szCs w:val="28"/>
              </w:rPr>
            </w:pPr>
            <w:r>
              <w:rPr>
                <w:rFonts w:hint="eastAsia" w:ascii="Calibri" w:hAnsi="Calibri"/>
                <w:color w:val="auto"/>
                <w:sz w:val="20"/>
                <w:szCs w:val="20"/>
              </w:rPr>
              <w:t>100</w:t>
            </w:r>
          </w:p>
        </w:tc>
        <w:tc>
          <w:tcPr>
            <w:tcW w:w="800" w:type="dxa"/>
            <w:tcBorders>
              <w:top w:val="nil"/>
              <w:left w:val="nil"/>
              <w:bottom w:val="single" w:color="auto" w:sz="4" w:space="0"/>
              <w:right w:val="single" w:color="auto" w:sz="4" w:space="0"/>
            </w:tcBorders>
            <w:vAlign w:val="center"/>
          </w:tcPr>
          <w:p w14:paraId="3C8E5677">
            <w:pPr>
              <w:spacing w:line="320" w:lineRule="exact"/>
              <w:jc w:val="center"/>
              <w:rPr>
                <w:rFonts w:ascii="Calibri" w:hAnsi="Calibri"/>
                <w:color w:val="auto"/>
                <w:szCs w:val="28"/>
              </w:rPr>
            </w:pPr>
            <w:r>
              <w:rPr>
                <w:rFonts w:hint="eastAsia" w:ascii="Calibri" w:hAnsi="Calibri"/>
                <w:color w:val="auto"/>
                <w:sz w:val="20"/>
                <w:szCs w:val="20"/>
              </w:rPr>
              <w:t>米</w:t>
            </w:r>
          </w:p>
        </w:tc>
        <w:tc>
          <w:tcPr>
            <w:tcW w:w="3969" w:type="dxa"/>
            <w:tcBorders>
              <w:top w:val="nil"/>
              <w:left w:val="nil"/>
              <w:bottom w:val="single" w:color="auto" w:sz="4" w:space="0"/>
              <w:right w:val="single" w:color="auto" w:sz="4" w:space="0"/>
            </w:tcBorders>
            <w:vAlign w:val="center"/>
          </w:tcPr>
          <w:p w14:paraId="3B97E13B">
            <w:pPr>
              <w:spacing w:line="320" w:lineRule="exact"/>
              <w:jc w:val="left"/>
              <w:rPr>
                <w:rFonts w:ascii="Calibri" w:hAnsi="Calibri"/>
                <w:color w:val="auto"/>
                <w:sz w:val="24"/>
              </w:rPr>
            </w:pPr>
            <w:r>
              <w:rPr>
                <w:rFonts w:hint="eastAsia" w:ascii="Calibri" w:hAnsi="Calibri"/>
                <w:color w:val="auto"/>
                <w:sz w:val="20"/>
                <w:szCs w:val="20"/>
              </w:rPr>
              <w:t>RVV 4*0.75</w:t>
            </w:r>
          </w:p>
        </w:tc>
        <w:tc>
          <w:tcPr>
            <w:tcW w:w="708" w:type="dxa"/>
            <w:vAlign w:val="center"/>
          </w:tcPr>
          <w:p w14:paraId="4CA871A5">
            <w:pPr>
              <w:spacing w:line="320" w:lineRule="exact"/>
              <w:jc w:val="center"/>
              <w:rPr>
                <w:rFonts w:ascii="Calibri" w:hAnsi="Calibri"/>
                <w:color w:val="auto"/>
                <w:szCs w:val="28"/>
              </w:rPr>
            </w:pPr>
          </w:p>
        </w:tc>
      </w:tr>
      <w:tr w14:paraId="29959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auto" w:sz="4" w:space="0"/>
            </w:tcBorders>
            <w:vAlign w:val="center"/>
          </w:tcPr>
          <w:p w14:paraId="2DC8907B">
            <w:pPr>
              <w:shd w:val="clear" w:color="auto" w:fill="FFFFFF"/>
              <w:spacing w:line="320" w:lineRule="exact"/>
              <w:jc w:val="center"/>
              <w:rPr>
                <w:rFonts w:ascii="宋体" w:hAnsi="宋体" w:cs="宋体"/>
                <w:color w:val="auto"/>
                <w:szCs w:val="28"/>
              </w:rPr>
            </w:pPr>
            <w:r>
              <w:rPr>
                <w:rFonts w:hint="eastAsia" w:ascii="宋体" w:hAnsi="宋体" w:cs="宋体"/>
                <w:color w:val="auto"/>
                <w:szCs w:val="28"/>
              </w:rPr>
              <w:t>19</w:t>
            </w:r>
          </w:p>
        </w:tc>
        <w:tc>
          <w:tcPr>
            <w:tcW w:w="1400" w:type="dxa"/>
            <w:tcBorders>
              <w:top w:val="nil"/>
              <w:left w:val="single" w:color="auto" w:sz="4" w:space="0"/>
              <w:bottom w:val="single" w:color="auto" w:sz="4" w:space="0"/>
              <w:right w:val="single" w:color="auto" w:sz="4" w:space="0"/>
            </w:tcBorders>
            <w:vAlign w:val="center"/>
          </w:tcPr>
          <w:p w14:paraId="025B8C77">
            <w:pPr>
              <w:spacing w:line="320" w:lineRule="exact"/>
              <w:jc w:val="center"/>
              <w:rPr>
                <w:rFonts w:ascii="Calibri" w:hAnsi="Calibri"/>
                <w:color w:val="auto"/>
                <w:szCs w:val="28"/>
              </w:rPr>
            </w:pPr>
            <w:r>
              <w:rPr>
                <w:rFonts w:hint="eastAsia" w:ascii="Calibri" w:hAnsi="Calibri"/>
                <w:color w:val="auto"/>
                <w:sz w:val="20"/>
                <w:szCs w:val="20"/>
              </w:rPr>
              <w:t>PVC线管</w:t>
            </w:r>
          </w:p>
        </w:tc>
        <w:tc>
          <w:tcPr>
            <w:tcW w:w="784" w:type="dxa"/>
            <w:tcBorders>
              <w:top w:val="nil"/>
              <w:left w:val="nil"/>
              <w:bottom w:val="single" w:color="auto" w:sz="4" w:space="0"/>
              <w:right w:val="single" w:color="auto" w:sz="4" w:space="0"/>
            </w:tcBorders>
            <w:vAlign w:val="center"/>
          </w:tcPr>
          <w:p w14:paraId="0D28532D">
            <w:pPr>
              <w:spacing w:line="320" w:lineRule="exact"/>
              <w:jc w:val="center"/>
              <w:rPr>
                <w:rFonts w:ascii="Calibri" w:hAnsi="Calibri"/>
                <w:color w:val="auto"/>
                <w:szCs w:val="28"/>
              </w:rPr>
            </w:pPr>
            <w:r>
              <w:rPr>
                <w:rFonts w:hint="eastAsia" w:ascii="Calibri" w:hAnsi="Calibri"/>
                <w:color w:val="auto"/>
                <w:sz w:val="20"/>
                <w:szCs w:val="20"/>
              </w:rPr>
              <w:t>600</w:t>
            </w:r>
          </w:p>
        </w:tc>
        <w:tc>
          <w:tcPr>
            <w:tcW w:w="800" w:type="dxa"/>
            <w:tcBorders>
              <w:top w:val="nil"/>
              <w:left w:val="nil"/>
              <w:bottom w:val="single" w:color="auto" w:sz="4" w:space="0"/>
              <w:right w:val="single" w:color="auto" w:sz="4" w:space="0"/>
            </w:tcBorders>
            <w:vAlign w:val="center"/>
          </w:tcPr>
          <w:p w14:paraId="5F0BA3B0">
            <w:pPr>
              <w:spacing w:line="320" w:lineRule="exact"/>
              <w:jc w:val="center"/>
              <w:rPr>
                <w:rFonts w:ascii="Calibri" w:hAnsi="Calibri"/>
                <w:color w:val="auto"/>
                <w:szCs w:val="28"/>
              </w:rPr>
            </w:pPr>
            <w:r>
              <w:rPr>
                <w:rFonts w:hint="eastAsia" w:ascii="Calibri" w:hAnsi="Calibri"/>
                <w:color w:val="auto"/>
                <w:sz w:val="20"/>
                <w:szCs w:val="20"/>
              </w:rPr>
              <w:t>米</w:t>
            </w:r>
          </w:p>
        </w:tc>
        <w:tc>
          <w:tcPr>
            <w:tcW w:w="3969" w:type="dxa"/>
            <w:tcBorders>
              <w:top w:val="nil"/>
              <w:left w:val="nil"/>
              <w:bottom w:val="single" w:color="auto" w:sz="4" w:space="0"/>
              <w:right w:val="single" w:color="auto" w:sz="4" w:space="0"/>
            </w:tcBorders>
            <w:vAlign w:val="center"/>
          </w:tcPr>
          <w:p w14:paraId="5C938C90">
            <w:pPr>
              <w:spacing w:line="320" w:lineRule="exact"/>
              <w:jc w:val="left"/>
              <w:rPr>
                <w:rFonts w:ascii="Calibri" w:hAnsi="Calibri"/>
                <w:color w:val="auto"/>
                <w:sz w:val="24"/>
              </w:rPr>
            </w:pPr>
            <w:r>
              <w:rPr>
                <w:rFonts w:hint="eastAsia" w:ascii="Calibri" w:hAnsi="Calibri"/>
                <w:color w:val="auto"/>
                <w:sz w:val="20"/>
                <w:szCs w:val="20"/>
              </w:rPr>
              <w:t>DN25</w:t>
            </w:r>
          </w:p>
        </w:tc>
        <w:tc>
          <w:tcPr>
            <w:tcW w:w="708" w:type="dxa"/>
            <w:vAlign w:val="center"/>
          </w:tcPr>
          <w:p w14:paraId="238467FA">
            <w:pPr>
              <w:spacing w:line="320" w:lineRule="exact"/>
              <w:jc w:val="center"/>
              <w:rPr>
                <w:rFonts w:ascii="Calibri" w:hAnsi="Calibri"/>
                <w:color w:val="auto"/>
                <w:szCs w:val="28"/>
              </w:rPr>
            </w:pPr>
          </w:p>
        </w:tc>
      </w:tr>
      <w:tr w14:paraId="4FDD7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9" w:type="dxa"/>
            <w:tcBorders>
              <w:top w:val="single" w:color="000000" w:sz="4" w:space="0"/>
              <w:left w:val="single" w:color="000000" w:sz="4" w:space="0"/>
              <w:bottom w:val="single" w:color="000000" w:sz="4" w:space="0"/>
              <w:right w:val="single" w:color="auto" w:sz="4" w:space="0"/>
            </w:tcBorders>
            <w:vAlign w:val="center"/>
          </w:tcPr>
          <w:p w14:paraId="1B0E8633">
            <w:pPr>
              <w:shd w:val="clear" w:color="auto" w:fill="FFFFFF"/>
              <w:spacing w:line="320" w:lineRule="exact"/>
              <w:jc w:val="center"/>
              <w:rPr>
                <w:rFonts w:ascii="宋体" w:hAnsi="宋体" w:cs="宋体"/>
                <w:color w:val="auto"/>
                <w:szCs w:val="28"/>
              </w:rPr>
            </w:pPr>
            <w:r>
              <w:rPr>
                <w:rFonts w:hint="eastAsia" w:ascii="宋体" w:hAnsi="宋体" w:cs="宋体"/>
                <w:color w:val="auto"/>
                <w:szCs w:val="28"/>
              </w:rPr>
              <w:t>20</w:t>
            </w:r>
          </w:p>
        </w:tc>
        <w:tc>
          <w:tcPr>
            <w:tcW w:w="1400" w:type="dxa"/>
            <w:tcBorders>
              <w:top w:val="nil"/>
              <w:left w:val="single" w:color="auto" w:sz="4" w:space="0"/>
              <w:bottom w:val="single" w:color="auto" w:sz="4" w:space="0"/>
              <w:right w:val="single" w:color="auto" w:sz="4" w:space="0"/>
            </w:tcBorders>
            <w:vAlign w:val="center"/>
          </w:tcPr>
          <w:p w14:paraId="173F17D7">
            <w:pPr>
              <w:spacing w:line="320" w:lineRule="exact"/>
              <w:jc w:val="center"/>
              <w:rPr>
                <w:rFonts w:ascii="Calibri" w:hAnsi="Calibri"/>
                <w:color w:val="auto"/>
                <w:szCs w:val="28"/>
              </w:rPr>
            </w:pPr>
            <w:r>
              <w:rPr>
                <w:rFonts w:hint="eastAsia" w:ascii="Calibri" w:hAnsi="Calibri"/>
                <w:color w:val="auto"/>
                <w:sz w:val="20"/>
                <w:szCs w:val="20"/>
              </w:rPr>
              <w:t>辅材</w:t>
            </w:r>
          </w:p>
        </w:tc>
        <w:tc>
          <w:tcPr>
            <w:tcW w:w="784" w:type="dxa"/>
            <w:tcBorders>
              <w:top w:val="nil"/>
              <w:left w:val="nil"/>
              <w:bottom w:val="single" w:color="auto" w:sz="4" w:space="0"/>
              <w:right w:val="single" w:color="auto" w:sz="4" w:space="0"/>
            </w:tcBorders>
            <w:vAlign w:val="center"/>
          </w:tcPr>
          <w:p w14:paraId="6A824741">
            <w:pPr>
              <w:spacing w:line="320" w:lineRule="exact"/>
              <w:jc w:val="center"/>
              <w:rPr>
                <w:rFonts w:ascii="Calibri" w:hAnsi="Calibri"/>
                <w:color w:val="auto"/>
                <w:szCs w:val="28"/>
              </w:rPr>
            </w:pPr>
            <w:r>
              <w:rPr>
                <w:rFonts w:hint="eastAsia" w:ascii="Calibri" w:hAnsi="Calibri"/>
                <w:color w:val="auto"/>
                <w:sz w:val="20"/>
                <w:szCs w:val="20"/>
              </w:rPr>
              <w:t>1</w:t>
            </w:r>
          </w:p>
        </w:tc>
        <w:tc>
          <w:tcPr>
            <w:tcW w:w="800" w:type="dxa"/>
            <w:tcBorders>
              <w:top w:val="nil"/>
              <w:left w:val="nil"/>
              <w:bottom w:val="single" w:color="auto" w:sz="4" w:space="0"/>
              <w:right w:val="single" w:color="auto" w:sz="4" w:space="0"/>
            </w:tcBorders>
            <w:vAlign w:val="center"/>
          </w:tcPr>
          <w:p w14:paraId="22F472A4">
            <w:pPr>
              <w:spacing w:line="320" w:lineRule="exact"/>
              <w:jc w:val="center"/>
              <w:rPr>
                <w:rFonts w:ascii="Calibri" w:hAnsi="Calibri"/>
                <w:color w:val="auto"/>
                <w:szCs w:val="28"/>
              </w:rPr>
            </w:pPr>
            <w:r>
              <w:rPr>
                <w:rFonts w:hint="eastAsia" w:ascii="Calibri" w:hAnsi="Calibri"/>
                <w:color w:val="auto"/>
                <w:sz w:val="20"/>
                <w:szCs w:val="20"/>
              </w:rPr>
              <w:t>项</w:t>
            </w:r>
          </w:p>
        </w:tc>
        <w:tc>
          <w:tcPr>
            <w:tcW w:w="3969" w:type="dxa"/>
            <w:tcBorders>
              <w:top w:val="nil"/>
              <w:left w:val="nil"/>
              <w:bottom w:val="single" w:color="auto" w:sz="4" w:space="0"/>
              <w:right w:val="single" w:color="auto" w:sz="4" w:space="0"/>
            </w:tcBorders>
            <w:vAlign w:val="center"/>
          </w:tcPr>
          <w:p w14:paraId="16DEB1E2">
            <w:pPr>
              <w:spacing w:line="320" w:lineRule="exact"/>
              <w:jc w:val="left"/>
              <w:rPr>
                <w:rFonts w:ascii="Calibri" w:hAnsi="Calibri"/>
                <w:color w:val="auto"/>
                <w:sz w:val="24"/>
              </w:rPr>
            </w:pPr>
            <w:r>
              <w:rPr>
                <w:rFonts w:hint="eastAsia" w:ascii="Calibri" w:hAnsi="Calibri"/>
                <w:color w:val="auto"/>
                <w:sz w:val="20"/>
                <w:szCs w:val="20"/>
              </w:rPr>
              <w:t>管卡、直接、绝缘胶布、软管等</w:t>
            </w:r>
          </w:p>
        </w:tc>
        <w:tc>
          <w:tcPr>
            <w:tcW w:w="708" w:type="dxa"/>
            <w:vAlign w:val="center"/>
          </w:tcPr>
          <w:p w14:paraId="785AD655">
            <w:pPr>
              <w:spacing w:line="320" w:lineRule="exact"/>
              <w:jc w:val="center"/>
              <w:rPr>
                <w:rFonts w:ascii="Calibri" w:hAnsi="Calibri"/>
                <w:color w:val="auto"/>
                <w:szCs w:val="28"/>
              </w:rPr>
            </w:pPr>
          </w:p>
        </w:tc>
      </w:tr>
      <w:bookmarkEnd w:id="4"/>
      <w:bookmarkEnd w:id="5"/>
    </w:tbl>
    <w:p w14:paraId="057A9DEC">
      <w:pPr>
        <w:spacing w:line="440" w:lineRule="exact"/>
        <w:jc w:val="left"/>
        <w:rPr>
          <w:rFonts w:hint="eastAsia" w:ascii="宋体" w:hAnsi="宋体"/>
          <w:color w:val="auto"/>
          <w:sz w:val="24"/>
          <w:szCs w:val="22"/>
        </w:rPr>
      </w:pPr>
    </w:p>
    <w:p w14:paraId="653FB6AE">
      <w:pPr>
        <w:spacing w:line="440" w:lineRule="exact"/>
        <w:rPr>
          <w:rFonts w:hint="eastAsia" w:ascii="宋体" w:hAnsi="宋体"/>
          <w:color w:val="auto"/>
          <w:sz w:val="24"/>
          <w:szCs w:val="22"/>
        </w:rPr>
      </w:pPr>
      <w:r>
        <w:rPr>
          <w:rFonts w:hint="eastAsia" w:ascii="宋体" w:hAnsi="宋体"/>
          <w:color w:val="auto"/>
          <w:sz w:val="24"/>
          <w:szCs w:val="22"/>
        </w:rPr>
        <w:t>总体要求：</w:t>
      </w:r>
    </w:p>
    <w:p w14:paraId="730AEDC1">
      <w:pPr>
        <w:spacing w:line="440" w:lineRule="exact"/>
        <w:ind w:firstLine="480" w:firstLineChars="200"/>
        <w:rPr>
          <w:rFonts w:hint="eastAsia" w:ascii="宋体" w:hAnsi="宋体"/>
          <w:color w:val="auto"/>
          <w:sz w:val="24"/>
          <w:szCs w:val="22"/>
        </w:rPr>
      </w:pPr>
      <w:r>
        <w:rPr>
          <w:rFonts w:hint="eastAsia" w:ascii="宋体" w:hAnsi="宋体"/>
          <w:color w:val="auto"/>
          <w:sz w:val="24"/>
          <w:szCs w:val="22"/>
        </w:rPr>
        <w:t>对上述所有设备进行维修、调试，所有安防设备均能接入监控中心安防平台统一管理，需能正常使用。此项目预算费用15.07万元为总包预算，包括生产、运输、安装、调试以及其他售后服务等所有可能产生的费用。</w:t>
      </w:r>
    </w:p>
    <w:p w14:paraId="71C3B78E">
      <w:pPr>
        <w:spacing w:line="440" w:lineRule="exact"/>
        <w:rPr>
          <w:rFonts w:hint="eastAsia" w:ascii="宋体" w:hAnsi="宋体"/>
          <w:color w:val="auto"/>
          <w:sz w:val="24"/>
          <w:szCs w:val="22"/>
        </w:rPr>
      </w:pPr>
    </w:p>
    <w:p w14:paraId="135CDF0F">
      <w:pPr>
        <w:spacing w:line="440" w:lineRule="exact"/>
        <w:rPr>
          <w:rFonts w:hint="eastAsia" w:ascii="宋体" w:hAnsi="宋体"/>
          <w:color w:val="auto"/>
          <w:sz w:val="24"/>
          <w:szCs w:val="22"/>
        </w:rPr>
      </w:pPr>
      <w:r>
        <w:rPr>
          <w:rFonts w:hint="eastAsia" w:ascii="宋体" w:hAnsi="宋体"/>
          <w:color w:val="auto"/>
          <w:sz w:val="24"/>
          <w:szCs w:val="22"/>
        </w:rPr>
        <w:t>二、合同草案条款</w:t>
      </w:r>
    </w:p>
    <w:p w14:paraId="05EFF20A">
      <w:pPr>
        <w:spacing w:line="440" w:lineRule="exact"/>
        <w:rPr>
          <w:rFonts w:hint="eastAsia" w:ascii="宋体" w:hAnsi="宋体"/>
          <w:color w:val="auto"/>
          <w:sz w:val="24"/>
          <w:szCs w:val="22"/>
        </w:rPr>
      </w:pPr>
      <w:r>
        <w:rPr>
          <w:rFonts w:hint="eastAsia" w:ascii="宋体" w:hAnsi="宋体"/>
          <w:color w:val="auto"/>
          <w:sz w:val="24"/>
          <w:szCs w:val="22"/>
        </w:rPr>
        <w:t>2.1交付需求：</w:t>
      </w:r>
    </w:p>
    <w:p w14:paraId="00F9955F">
      <w:pPr>
        <w:spacing w:line="440" w:lineRule="exact"/>
        <w:rPr>
          <w:rFonts w:hint="eastAsia" w:ascii="宋体" w:hAnsi="宋体"/>
          <w:color w:val="auto"/>
          <w:sz w:val="24"/>
          <w:szCs w:val="22"/>
        </w:rPr>
      </w:pPr>
      <w:r>
        <w:rPr>
          <w:rFonts w:hint="eastAsia" w:ascii="宋体" w:hAnsi="宋体"/>
          <w:color w:val="auto"/>
          <w:sz w:val="24"/>
          <w:szCs w:val="22"/>
        </w:rPr>
        <w:t>2.1.1交货时间：合同签订之日起</w:t>
      </w:r>
      <w:r>
        <w:rPr>
          <w:rFonts w:ascii="宋体" w:hAnsi="宋体"/>
          <w:color w:val="auto"/>
          <w:sz w:val="24"/>
          <w:szCs w:val="22"/>
        </w:rPr>
        <w:t>30</w:t>
      </w:r>
      <w:r>
        <w:rPr>
          <w:rFonts w:hint="eastAsia" w:ascii="宋体" w:hAnsi="宋体"/>
          <w:color w:val="auto"/>
          <w:sz w:val="24"/>
          <w:szCs w:val="22"/>
        </w:rPr>
        <w:t>个日历天内实施完毕。</w:t>
      </w:r>
    </w:p>
    <w:p w14:paraId="0BEB1648">
      <w:pPr>
        <w:spacing w:line="440" w:lineRule="exact"/>
        <w:rPr>
          <w:rFonts w:hint="eastAsia" w:ascii="宋体" w:hAnsi="宋体"/>
          <w:color w:val="auto"/>
          <w:sz w:val="24"/>
          <w:szCs w:val="22"/>
        </w:rPr>
      </w:pPr>
      <w:r>
        <w:rPr>
          <w:rFonts w:hint="eastAsia" w:ascii="宋体" w:hAnsi="宋体"/>
          <w:color w:val="auto"/>
          <w:sz w:val="24"/>
          <w:szCs w:val="22"/>
        </w:rPr>
        <w:t>2.1.2交货地点：湖北省博物馆(或采购人指定的地点) 。</w:t>
      </w:r>
    </w:p>
    <w:p w14:paraId="58249ABD">
      <w:pPr>
        <w:spacing w:line="440" w:lineRule="exact"/>
        <w:ind w:left="240" w:hanging="240" w:hangingChars="100"/>
        <w:rPr>
          <w:rFonts w:hint="eastAsia" w:ascii="宋体" w:hAnsi="宋体"/>
          <w:color w:val="auto"/>
          <w:sz w:val="24"/>
          <w:szCs w:val="22"/>
        </w:rPr>
      </w:pPr>
      <w:r>
        <w:rPr>
          <w:rFonts w:hint="eastAsia" w:ascii="宋体" w:hAnsi="宋体"/>
          <w:color w:val="auto"/>
          <w:sz w:val="24"/>
          <w:szCs w:val="22"/>
        </w:rPr>
        <w:t>2.1.3安装与调试：本项目由成交供应商负责项目的生产、运输、安装、调试以及其他售后服务等全部相关工作，故供应商报价应包含以上全部工作所需的一切费用，即投标总报价为“交钥匙”价。对在合同实施过程中可能发生的其它费用（如：增加耗材、材料涨价、人工、运输成本增加等因素），采购人概不负责。</w:t>
      </w:r>
    </w:p>
    <w:p w14:paraId="4CA90A97">
      <w:pPr>
        <w:spacing w:line="440" w:lineRule="exact"/>
        <w:rPr>
          <w:rFonts w:hint="eastAsia" w:ascii="宋体" w:hAnsi="宋体"/>
          <w:color w:val="auto"/>
          <w:sz w:val="24"/>
          <w:szCs w:val="22"/>
        </w:rPr>
      </w:pPr>
      <w:r>
        <w:rPr>
          <w:rFonts w:hint="eastAsia" w:ascii="宋体" w:hAnsi="宋体"/>
          <w:color w:val="auto"/>
          <w:sz w:val="24"/>
          <w:szCs w:val="22"/>
        </w:rPr>
        <w:t>2.1.4验收要求：货物安装调试完毕，经采购人验收签字认可。</w:t>
      </w:r>
    </w:p>
    <w:p w14:paraId="28F14455">
      <w:pPr>
        <w:spacing w:line="440" w:lineRule="exact"/>
        <w:rPr>
          <w:rFonts w:hint="eastAsia" w:ascii="宋体" w:hAnsi="宋体"/>
          <w:color w:val="auto"/>
          <w:sz w:val="24"/>
          <w:szCs w:val="22"/>
        </w:rPr>
      </w:pPr>
      <w:r>
        <w:rPr>
          <w:rFonts w:hint="eastAsia" w:ascii="宋体" w:hAnsi="宋体"/>
          <w:color w:val="auto"/>
          <w:sz w:val="24"/>
          <w:szCs w:val="22"/>
        </w:rPr>
        <w:t>2.1.5合同签订及付款方式。</w:t>
      </w:r>
    </w:p>
    <w:p w14:paraId="42EEC2F3">
      <w:pPr>
        <w:spacing w:line="440" w:lineRule="exact"/>
        <w:rPr>
          <w:rFonts w:hint="eastAsia" w:ascii="宋体" w:hAnsi="宋体"/>
          <w:color w:val="auto"/>
          <w:sz w:val="24"/>
          <w:szCs w:val="22"/>
        </w:rPr>
      </w:pPr>
      <w:r>
        <w:rPr>
          <w:rFonts w:hint="eastAsia" w:ascii="宋体" w:hAnsi="宋体"/>
          <w:color w:val="auto"/>
          <w:sz w:val="24"/>
          <w:szCs w:val="22"/>
        </w:rPr>
        <w:t>2.1.6本次采购合同由采购人与成交供应商签订。</w:t>
      </w:r>
    </w:p>
    <w:p w14:paraId="29498281">
      <w:pPr>
        <w:spacing w:line="440" w:lineRule="exact"/>
        <w:ind w:left="240" w:hanging="240" w:hangingChars="100"/>
        <w:rPr>
          <w:rFonts w:hint="eastAsia" w:ascii="宋体" w:hAnsi="宋体"/>
          <w:color w:val="auto"/>
          <w:sz w:val="24"/>
          <w:szCs w:val="22"/>
          <w:highlight w:val="red"/>
        </w:rPr>
      </w:pPr>
      <w:r>
        <w:rPr>
          <w:rFonts w:hint="eastAsia" w:ascii="宋体" w:hAnsi="宋体"/>
          <w:color w:val="auto"/>
          <w:sz w:val="24"/>
          <w:szCs w:val="22"/>
        </w:rPr>
        <w:t>2.1.7</w:t>
      </w:r>
      <w:r>
        <w:rPr>
          <w:rFonts w:ascii="宋体" w:hAnsi="宋体"/>
          <w:color w:val="auto"/>
          <w:sz w:val="24"/>
          <w:szCs w:val="22"/>
          <w:highlight w:val="red"/>
        </w:rPr>
        <w:t>付款方式:</w:t>
      </w:r>
      <w:r>
        <w:rPr>
          <w:rFonts w:hint="eastAsia"/>
          <w:color w:val="auto"/>
          <w:highlight w:val="red"/>
        </w:rPr>
        <w:t xml:space="preserve"> </w:t>
      </w:r>
      <w:r>
        <w:rPr>
          <w:rFonts w:ascii="宋体" w:hAnsi="宋体"/>
          <w:color w:val="auto"/>
          <w:sz w:val="24"/>
          <w:szCs w:val="22"/>
          <w:highlight w:val="red"/>
        </w:rPr>
        <w:t>本项目无预付款，项目实施完毕经验收合格后，采购方一次性向供应商支付合同总价款，供应商提供有效票据后15 日之内，采购方按湖北省财政厅相关规定将款项从国库支付至供应商对公账户，供应商按约定的付款时间向湖北省财政厅提出了资金支付申请，则视同采购方已履行了合同付款义务。供应商必须按国家有关财税规定开具发票。</w:t>
      </w:r>
    </w:p>
    <w:p w14:paraId="6FD51F68">
      <w:pPr>
        <w:spacing w:before="100" w:beforeAutospacing="1" w:line="360" w:lineRule="auto"/>
        <w:rPr>
          <w:rFonts w:hint="eastAsia" w:ascii="宋体" w:hAnsi="宋体"/>
          <w:color w:val="auto"/>
          <w:sz w:val="24"/>
          <w:szCs w:val="22"/>
        </w:rPr>
      </w:pPr>
      <w:r>
        <w:rPr>
          <w:rFonts w:hint="eastAsia" w:ascii="宋体" w:hAnsi="宋体"/>
          <w:color w:val="auto"/>
          <w:sz w:val="24"/>
          <w:szCs w:val="22"/>
        </w:rPr>
        <w:t>2.2售后服务需求</w:t>
      </w:r>
    </w:p>
    <w:p w14:paraId="35BB7980">
      <w:pPr>
        <w:spacing w:line="360" w:lineRule="auto"/>
        <w:ind w:left="240" w:hanging="240" w:hangingChars="100"/>
        <w:rPr>
          <w:rFonts w:hint="eastAsia" w:ascii="宋体" w:hAnsi="宋体"/>
          <w:color w:val="auto"/>
          <w:sz w:val="24"/>
          <w:szCs w:val="22"/>
        </w:rPr>
      </w:pPr>
      <w:r>
        <w:rPr>
          <w:rFonts w:hint="eastAsia" w:ascii="宋体" w:hAnsi="宋体"/>
          <w:color w:val="auto"/>
          <w:sz w:val="24"/>
          <w:szCs w:val="22"/>
        </w:rPr>
        <w:t>2.2.1质保服务要求：成交供应商提供所投本单位生产产品</w:t>
      </w:r>
      <w:r>
        <w:rPr>
          <w:rFonts w:ascii="宋体" w:hAnsi="宋体"/>
          <w:color w:val="auto"/>
          <w:sz w:val="24"/>
          <w:szCs w:val="22"/>
          <w:highlight w:val="red"/>
        </w:rPr>
        <w:t>2</w:t>
      </w:r>
      <w:r>
        <w:rPr>
          <w:rFonts w:hint="eastAsia" w:ascii="宋体" w:hAnsi="宋体"/>
          <w:color w:val="auto"/>
          <w:sz w:val="24"/>
          <w:szCs w:val="22"/>
          <w:highlight w:val="red"/>
        </w:rPr>
        <w:t>年</w:t>
      </w:r>
      <w:r>
        <w:rPr>
          <w:rFonts w:hint="eastAsia" w:ascii="宋体" w:hAnsi="宋体"/>
          <w:color w:val="auto"/>
          <w:sz w:val="24"/>
          <w:szCs w:val="22"/>
        </w:rPr>
        <w:t>的免费上门保修，终身维修。保修期自验收合格之日起计算。供应商在此项目后期的维护中，若出现系统故障，服务商应</w:t>
      </w:r>
      <w:r>
        <w:rPr>
          <w:rFonts w:ascii="宋体" w:hAnsi="宋体"/>
          <w:color w:val="auto"/>
          <w:sz w:val="24"/>
          <w:szCs w:val="22"/>
        </w:rPr>
        <w:t>4</w:t>
      </w:r>
      <w:r>
        <w:rPr>
          <w:rFonts w:hint="eastAsia" w:ascii="宋体" w:hAnsi="宋体"/>
          <w:color w:val="auto"/>
          <w:sz w:val="24"/>
          <w:szCs w:val="22"/>
        </w:rPr>
        <w:t>小时内响应，</w:t>
      </w:r>
      <w:r>
        <w:rPr>
          <w:rFonts w:ascii="宋体" w:hAnsi="宋体"/>
          <w:color w:val="auto"/>
          <w:sz w:val="24"/>
          <w:szCs w:val="22"/>
        </w:rPr>
        <w:t>48</w:t>
      </w:r>
      <w:r>
        <w:rPr>
          <w:rFonts w:hint="eastAsia" w:ascii="宋体" w:hAnsi="宋体"/>
          <w:color w:val="auto"/>
          <w:sz w:val="24"/>
          <w:szCs w:val="22"/>
        </w:rPr>
        <w:t>小时内到场排除故障并保证系统正常运行。</w:t>
      </w:r>
    </w:p>
    <w:p w14:paraId="7406187C">
      <w:pPr>
        <w:spacing w:line="360" w:lineRule="auto"/>
        <w:ind w:left="240" w:hanging="240" w:hangingChars="100"/>
        <w:rPr>
          <w:rFonts w:hint="eastAsia" w:ascii="宋体" w:hAnsi="宋体"/>
          <w:color w:val="auto"/>
          <w:sz w:val="24"/>
          <w:szCs w:val="22"/>
        </w:rPr>
      </w:pPr>
      <w:r>
        <w:rPr>
          <w:rFonts w:hint="eastAsia" w:ascii="宋体" w:hAnsi="宋体"/>
          <w:color w:val="auto"/>
          <w:sz w:val="24"/>
          <w:szCs w:val="22"/>
        </w:rPr>
        <w:t>2.2.2培训服务要求：供应商在维护期内对采购人技术人员提供操作和维护培训，提供技术咨询服务。保修期内设备出现故障，免费更换配件及维修。保修期外设备出现故障，厂家提供优于市场价的备品备件等内容的服务条款详细方案。</w:t>
      </w:r>
    </w:p>
    <w:p w14:paraId="298D236C">
      <w:pPr>
        <w:spacing w:line="360" w:lineRule="auto"/>
        <w:ind w:left="240" w:hanging="240" w:hangingChars="100"/>
        <w:rPr>
          <w:rFonts w:hint="eastAsia" w:ascii="宋体" w:hAnsi="宋体"/>
          <w:color w:val="auto"/>
          <w:sz w:val="24"/>
          <w:szCs w:val="22"/>
        </w:rPr>
      </w:pPr>
      <w:r>
        <w:rPr>
          <w:rFonts w:hint="eastAsia" w:ascii="宋体" w:hAnsi="宋体"/>
          <w:color w:val="auto"/>
          <w:sz w:val="24"/>
          <w:szCs w:val="22"/>
        </w:rPr>
        <w:t>2.2.3其他服务要求：供应商须提供所投产品的检测报告、生产厂家服务机构情况，包括地址、联系方式及技术人员数量等。提供生产厂家完整的随机资料，包括完整的使用和维修手册等。</w:t>
      </w:r>
    </w:p>
    <w:p w14:paraId="14034007">
      <w:pPr>
        <w:spacing w:line="360" w:lineRule="auto"/>
        <w:ind w:left="566" w:leftChars="202"/>
        <w:rPr>
          <w:rFonts w:hint="eastAsia" w:ascii="宋体" w:hAnsi="宋体"/>
          <w:b/>
          <w:color w:val="auto"/>
          <w:sz w:val="24"/>
        </w:rPr>
      </w:pPr>
    </w:p>
    <w:p w14:paraId="5D73DBF6">
      <w:pPr>
        <w:spacing w:before="240" w:after="60"/>
        <w:jc w:val="left"/>
        <w:outlineLvl w:val="0"/>
        <w:rPr>
          <w:rFonts w:hint="eastAsia" w:ascii="宋体" w:hAnsi="宋体" w:cs="宋体"/>
          <w:color w:val="auto"/>
          <w:sz w:val="24"/>
        </w:rPr>
      </w:pPr>
      <w:r>
        <w:rPr>
          <w:rFonts w:hint="eastAsia" w:ascii="宋体" w:hAnsi="宋体" w:cs="宋体"/>
          <w:color w:val="auto"/>
          <w:sz w:val="24"/>
        </w:rPr>
        <w:t>三、评审方法</w:t>
      </w:r>
    </w:p>
    <w:p w14:paraId="6F2DDCBC">
      <w:pPr>
        <w:shd w:val="clear" w:color="auto" w:fill="FFFFFF"/>
        <w:spacing w:line="360" w:lineRule="auto"/>
        <w:ind w:firstLine="240" w:firstLineChars="100"/>
        <w:rPr>
          <w:rFonts w:hint="eastAsia" w:ascii="宋体" w:hAnsi="宋体" w:cs="宋体"/>
          <w:caps/>
          <w:color w:val="auto"/>
          <w:sz w:val="24"/>
        </w:rPr>
      </w:pPr>
      <w:r>
        <w:rPr>
          <w:rFonts w:hint="eastAsia" w:ascii="宋体" w:hAnsi="宋体" w:cs="宋体"/>
          <w:caps/>
          <w:color w:val="auto"/>
          <w:sz w:val="24"/>
        </w:rPr>
        <w:t>根据符合采购需求、质量和服务相等且报价（评审价）最低的原则确定成交候选供应商。</w:t>
      </w:r>
    </w:p>
    <w:p w14:paraId="558B4563">
      <w:pPr>
        <w:shd w:val="clear" w:color="auto" w:fill="FFFFFF"/>
        <w:spacing w:line="360" w:lineRule="auto"/>
        <w:ind w:firstLine="240" w:firstLineChars="100"/>
        <w:rPr>
          <w:rFonts w:hint="eastAsia" w:ascii="宋体" w:hAnsi="宋体" w:cs="宋体"/>
          <w:caps/>
          <w:color w:val="auto"/>
          <w:sz w:val="24"/>
        </w:rPr>
      </w:pPr>
    </w:p>
    <w:p w14:paraId="788F8007">
      <w:pPr>
        <w:shd w:val="clear" w:color="auto" w:fill="FFFFFF"/>
        <w:spacing w:line="360" w:lineRule="auto"/>
        <w:ind w:firstLine="240" w:firstLineChars="100"/>
        <w:rPr>
          <w:rFonts w:hint="eastAsia" w:ascii="宋体" w:hAnsi="宋体" w:cs="宋体"/>
          <w:caps/>
          <w:color w:val="auto"/>
          <w:sz w:val="24"/>
        </w:rPr>
      </w:pPr>
    </w:p>
    <w:p w14:paraId="12F32FE6">
      <w:pPr>
        <w:shd w:val="clear" w:color="auto" w:fill="FFFFFF"/>
        <w:spacing w:line="360" w:lineRule="auto"/>
        <w:ind w:firstLine="240" w:firstLineChars="100"/>
        <w:rPr>
          <w:rFonts w:hint="eastAsia" w:ascii="宋体" w:hAnsi="宋体" w:cs="宋体"/>
          <w:caps/>
          <w:color w:val="auto"/>
          <w:sz w:val="24"/>
        </w:rPr>
      </w:pPr>
    </w:p>
    <w:p w14:paraId="7A6B3755">
      <w:pPr>
        <w:shd w:val="clear" w:color="auto" w:fill="FFFFFF"/>
        <w:spacing w:line="360" w:lineRule="auto"/>
        <w:ind w:firstLine="240" w:firstLineChars="100"/>
        <w:rPr>
          <w:rFonts w:hint="eastAsia" w:ascii="宋体" w:hAnsi="宋体" w:cs="宋体"/>
          <w:caps/>
          <w:color w:val="auto"/>
          <w:sz w:val="24"/>
        </w:rPr>
      </w:pPr>
    </w:p>
    <w:p w14:paraId="4CEEC3B9">
      <w:pPr>
        <w:shd w:val="clear" w:color="auto" w:fill="FFFFFF"/>
        <w:spacing w:line="360" w:lineRule="auto"/>
        <w:rPr>
          <w:rFonts w:ascii="宋体" w:hAnsi="宋体" w:cs="宋体"/>
          <w:caps/>
          <w:color w:val="auto"/>
          <w:sz w:val="24"/>
        </w:rPr>
      </w:pPr>
    </w:p>
    <w:p w14:paraId="1DC90746">
      <w:pPr>
        <w:shd w:val="clear" w:color="auto" w:fill="FFFFFF"/>
        <w:spacing w:line="360" w:lineRule="auto"/>
        <w:rPr>
          <w:rFonts w:ascii="宋体" w:hAnsi="宋体" w:cs="宋体"/>
          <w:caps/>
          <w:color w:val="auto"/>
          <w:sz w:val="24"/>
        </w:rPr>
      </w:pPr>
    </w:p>
    <w:p w14:paraId="69366B07">
      <w:pPr>
        <w:shd w:val="clear" w:color="auto" w:fill="FFFFFF"/>
        <w:spacing w:line="360" w:lineRule="auto"/>
        <w:rPr>
          <w:rFonts w:ascii="宋体" w:hAnsi="宋体" w:cs="宋体"/>
          <w:caps/>
          <w:color w:val="auto"/>
          <w:sz w:val="24"/>
        </w:rPr>
      </w:pPr>
    </w:p>
    <w:p w14:paraId="22FB6D9A">
      <w:pPr>
        <w:shd w:val="clear" w:color="auto" w:fill="FFFFFF"/>
        <w:spacing w:line="360" w:lineRule="auto"/>
        <w:rPr>
          <w:rFonts w:ascii="宋体" w:hAnsi="宋体" w:cs="宋体"/>
          <w:caps/>
          <w:color w:val="auto"/>
          <w:sz w:val="24"/>
        </w:rPr>
      </w:pPr>
    </w:p>
    <w:p w14:paraId="35FA022F">
      <w:pPr>
        <w:shd w:val="clear" w:color="auto" w:fill="FFFFFF"/>
        <w:spacing w:line="360" w:lineRule="auto"/>
        <w:rPr>
          <w:rFonts w:ascii="宋体" w:hAnsi="宋体" w:cs="宋体"/>
          <w:caps/>
          <w:color w:val="auto"/>
          <w:sz w:val="24"/>
        </w:rPr>
      </w:pPr>
    </w:p>
    <w:p w14:paraId="5763700D">
      <w:pPr>
        <w:shd w:val="clear" w:color="auto" w:fill="FFFFFF"/>
        <w:spacing w:line="360" w:lineRule="auto"/>
        <w:rPr>
          <w:rFonts w:ascii="宋体" w:hAnsi="宋体" w:cs="宋体"/>
          <w:caps/>
          <w:color w:val="auto"/>
          <w:sz w:val="24"/>
        </w:rPr>
      </w:pPr>
    </w:p>
    <w:p w14:paraId="6B522B84">
      <w:pPr>
        <w:shd w:val="clear" w:color="auto" w:fill="FFFFFF"/>
        <w:spacing w:line="360" w:lineRule="auto"/>
        <w:rPr>
          <w:rFonts w:hint="eastAsia" w:ascii="宋体" w:hAnsi="宋体" w:cs="宋体"/>
          <w:caps/>
          <w:color w:val="auto"/>
          <w:sz w:val="24"/>
        </w:rPr>
      </w:pPr>
    </w:p>
    <w:p w14:paraId="394794B2">
      <w:pPr>
        <w:shd w:val="clear" w:color="auto" w:fill="FFFFFF"/>
        <w:spacing w:line="360" w:lineRule="auto"/>
        <w:rPr>
          <w:rFonts w:hint="eastAsia" w:ascii="宋体" w:hAnsi="宋体" w:cs="宋体"/>
          <w:color w:val="auto"/>
          <w:sz w:val="24"/>
        </w:rPr>
      </w:pPr>
    </w:p>
    <w:p w14:paraId="3931D237">
      <w:pPr>
        <w:tabs>
          <w:tab w:val="left" w:pos="7665"/>
        </w:tabs>
        <w:ind w:firstLine="705" w:firstLineChars="196"/>
        <w:jc w:val="center"/>
        <w:outlineLvl w:val="1"/>
        <w:rPr>
          <w:rFonts w:eastAsia="仿宋_GB2312"/>
          <w:color w:val="auto"/>
          <w:sz w:val="44"/>
          <w:szCs w:val="44"/>
        </w:rPr>
      </w:pPr>
      <w:r>
        <w:rPr>
          <w:color w:val="auto"/>
          <w:sz w:val="36"/>
          <w:szCs w:val="36"/>
        </w:rPr>
        <w:t>第四章</w:t>
      </w:r>
      <w:r>
        <w:rPr>
          <w:rFonts w:hint="eastAsia"/>
          <w:color w:val="auto"/>
          <w:sz w:val="36"/>
          <w:szCs w:val="36"/>
        </w:rPr>
        <w:t xml:space="preserve">  </w:t>
      </w:r>
      <w:r>
        <w:rPr>
          <w:color w:val="auto"/>
          <w:sz w:val="36"/>
          <w:szCs w:val="36"/>
        </w:rPr>
        <w:t>合同书（格式）</w:t>
      </w:r>
    </w:p>
    <w:p w14:paraId="28B5DBF3">
      <w:pPr>
        <w:spacing w:line="440" w:lineRule="exact"/>
        <w:jc w:val="center"/>
        <w:rPr>
          <w:rFonts w:eastAsia="仿宋_GB2312"/>
          <w:b/>
          <w:color w:val="auto"/>
          <w:sz w:val="44"/>
          <w:szCs w:val="44"/>
        </w:rPr>
      </w:pPr>
    </w:p>
    <w:p w14:paraId="087253E7">
      <w:pPr>
        <w:spacing w:line="300" w:lineRule="auto"/>
        <w:ind w:firstLine="480" w:firstLineChars="200"/>
        <w:rPr>
          <w:color w:val="auto"/>
          <w:sz w:val="24"/>
        </w:rPr>
      </w:pPr>
      <w:r>
        <w:rPr>
          <w:color w:val="auto"/>
          <w:sz w:val="24"/>
        </w:rPr>
        <w:t>根据《政府采购法》和《合同法》。采购人和供应商之间的权利和义务，应当按照平等的原则以合同方式约定。此合同书仅作为签订正式合同时的参考，正式合同书应包括本参考格式之内容。</w:t>
      </w:r>
    </w:p>
    <w:p w14:paraId="6F460A57">
      <w:pPr>
        <w:spacing w:line="300" w:lineRule="auto"/>
        <w:ind w:firstLine="539" w:firstLineChars="245"/>
        <w:rPr>
          <w:color w:val="auto"/>
          <w:spacing w:val="-10"/>
          <w:sz w:val="24"/>
        </w:rPr>
      </w:pPr>
    </w:p>
    <w:p w14:paraId="7B2FE1E1">
      <w:pPr>
        <w:spacing w:line="500" w:lineRule="exact"/>
        <w:ind w:firstLine="540"/>
        <w:jc w:val="center"/>
        <w:rPr>
          <w:b/>
          <w:color w:val="auto"/>
          <w:kern w:val="0"/>
          <w:sz w:val="36"/>
          <w:szCs w:val="36"/>
        </w:rPr>
      </w:pPr>
      <w:r>
        <w:rPr>
          <w:b/>
          <w:color w:val="auto"/>
          <w:kern w:val="0"/>
          <w:sz w:val="36"/>
          <w:szCs w:val="36"/>
        </w:rPr>
        <w:t>合同书</w:t>
      </w:r>
    </w:p>
    <w:p w14:paraId="418EFDB4">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项目名称：</w:t>
      </w:r>
    </w:p>
    <w:p w14:paraId="1C4B6EB5">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合同编号：</w:t>
      </w:r>
    </w:p>
    <w:p w14:paraId="0F97B3B2">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签订日期：</w:t>
      </w:r>
    </w:p>
    <w:p w14:paraId="37D63D98">
      <w:pPr>
        <w:autoSpaceDE w:val="0"/>
        <w:autoSpaceDN w:val="0"/>
        <w:adjustRightInd w:val="0"/>
        <w:spacing w:line="500" w:lineRule="exact"/>
        <w:ind w:firstLine="480" w:firstLineChars="200"/>
        <w:rPr>
          <w:color w:val="auto"/>
          <w:kern w:val="0"/>
          <w:sz w:val="24"/>
          <w:szCs w:val="20"/>
        </w:rPr>
      </w:pPr>
      <w:r>
        <w:rPr>
          <w:color w:val="auto"/>
          <w:kern w:val="0"/>
          <w:sz w:val="24"/>
          <w:szCs w:val="20"/>
        </w:rPr>
        <w:t>签订合同地点：</w:t>
      </w:r>
    </w:p>
    <w:p w14:paraId="135062FD">
      <w:pPr>
        <w:spacing w:line="500" w:lineRule="exact"/>
        <w:ind w:firstLine="480" w:firstLineChars="200"/>
        <w:rPr>
          <w:color w:val="auto"/>
          <w:sz w:val="24"/>
          <w:szCs w:val="20"/>
        </w:rPr>
      </w:pPr>
      <w:r>
        <w:rPr>
          <w:color w:val="auto"/>
          <w:sz w:val="24"/>
          <w:szCs w:val="20"/>
        </w:rPr>
        <w:t>本合同由（以下简称“需方”）与（以下简称“供方”）签订。</w:t>
      </w:r>
    </w:p>
    <w:p w14:paraId="55DD63CB">
      <w:pPr>
        <w:autoSpaceDE w:val="0"/>
        <w:autoSpaceDN w:val="0"/>
        <w:adjustRightInd w:val="0"/>
        <w:spacing w:line="500" w:lineRule="exact"/>
        <w:ind w:firstLine="480" w:firstLineChars="200"/>
        <w:rPr>
          <w:color w:val="auto"/>
          <w:kern w:val="0"/>
          <w:sz w:val="24"/>
          <w:szCs w:val="20"/>
        </w:rPr>
      </w:pPr>
      <w:r>
        <w:rPr>
          <w:color w:val="auto"/>
          <w:kern w:val="0"/>
          <w:sz w:val="24"/>
          <w:szCs w:val="20"/>
        </w:rPr>
        <w:t>供方以总金额万元人民币（用大写数字书写）向需方提供如下货物（服务）：</w:t>
      </w:r>
    </w:p>
    <w:p w14:paraId="5EF37443">
      <w:pPr>
        <w:autoSpaceDE w:val="0"/>
        <w:autoSpaceDN w:val="0"/>
        <w:adjustRightInd w:val="0"/>
        <w:spacing w:line="500" w:lineRule="exact"/>
        <w:ind w:firstLine="470" w:firstLineChars="196"/>
        <w:rPr>
          <w:rFonts w:hint="eastAsia" w:ascii="宋体" w:hAnsi="宋体"/>
          <w:color w:val="auto"/>
          <w:kern w:val="0"/>
          <w:sz w:val="24"/>
          <w:szCs w:val="20"/>
        </w:rPr>
      </w:pPr>
      <w:r>
        <w:rPr>
          <w:rFonts w:ascii="宋体" w:hAnsi="宋体"/>
          <w:color w:val="auto"/>
          <w:kern w:val="0"/>
          <w:sz w:val="24"/>
          <w:szCs w:val="20"/>
        </w:rPr>
        <w:t>经双方协商，同意按下列条文执行：</w:t>
      </w:r>
    </w:p>
    <w:p w14:paraId="7A1BA690">
      <w:pPr>
        <w:autoSpaceDE w:val="0"/>
        <w:autoSpaceDN w:val="0"/>
        <w:adjustRightInd w:val="0"/>
        <w:spacing w:line="500" w:lineRule="exact"/>
        <w:ind w:firstLine="470" w:firstLineChars="196"/>
        <w:rPr>
          <w:color w:val="auto"/>
          <w:kern w:val="0"/>
          <w:sz w:val="24"/>
          <w:szCs w:val="20"/>
        </w:rPr>
      </w:pPr>
      <w:r>
        <w:rPr>
          <w:color w:val="auto"/>
          <w:kern w:val="0"/>
          <w:sz w:val="24"/>
          <w:szCs w:val="20"/>
        </w:rPr>
        <w:t>1.本合同供、需双方必须遵守国家颁布的《中华人民共和国合同法》、《中华人民共和国政府采购法》，并各自履行应负的全部责任和义务。</w:t>
      </w:r>
    </w:p>
    <w:p w14:paraId="7E752A83">
      <w:pPr>
        <w:autoSpaceDE w:val="0"/>
        <w:autoSpaceDN w:val="0"/>
        <w:adjustRightInd w:val="0"/>
        <w:spacing w:line="500" w:lineRule="exact"/>
        <w:ind w:firstLine="470" w:firstLineChars="196"/>
        <w:rPr>
          <w:color w:val="auto"/>
          <w:kern w:val="0"/>
          <w:sz w:val="24"/>
          <w:szCs w:val="20"/>
        </w:rPr>
      </w:pPr>
      <w:r>
        <w:rPr>
          <w:color w:val="auto"/>
          <w:kern w:val="0"/>
          <w:sz w:val="24"/>
          <w:szCs w:val="20"/>
        </w:rPr>
        <w:t>2.需方保证按合同条款规定的时间和方式付给供方到期应付的金额，并承担应负的责任和义务。</w:t>
      </w:r>
    </w:p>
    <w:p w14:paraId="647CD782">
      <w:pPr>
        <w:autoSpaceDE w:val="0"/>
        <w:autoSpaceDN w:val="0"/>
        <w:adjustRightInd w:val="0"/>
        <w:spacing w:line="500" w:lineRule="exact"/>
        <w:ind w:firstLine="470" w:firstLineChars="196"/>
        <w:rPr>
          <w:color w:val="auto"/>
          <w:kern w:val="0"/>
          <w:sz w:val="24"/>
          <w:szCs w:val="20"/>
        </w:rPr>
      </w:pPr>
      <w:r>
        <w:rPr>
          <w:color w:val="auto"/>
          <w:kern w:val="0"/>
          <w:sz w:val="24"/>
          <w:szCs w:val="20"/>
        </w:rPr>
        <w:t>3.供方保证全部按合同条款规定的内容和实施周期向需方提供合格的货物（服务），并承担应负的责任和义务。</w:t>
      </w:r>
    </w:p>
    <w:p w14:paraId="4D5887F3">
      <w:pPr>
        <w:autoSpaceDE w:val="0"/>
        <w:autoSpaceDN w:val="0"/>
        <w:adjustRightInd w:val="0"/>
        <w:spacing w:line="500" w:lineRule="exact"/>
        <w:ind w:firstLine="470" w:firstLineChars="196"/>
        <w:jc w:val="left"/>
        <w:rPr>
          <w:color w:val="auto"/>
          <w:kern w:val="0"/>
          <w:sz w:val="24"/>
          <w:szCs w:val="20"/>
        </w:rPr>
      </w:pPr>
      <w:r>
        <w:rPr>
          <w:color w:val="auto"/>
          <w:kern w:val="0"/>
          <w:sz w:val="24"/>
          <w:szCs w:val="20"/>
        </w:rPr>
        <w:t>4.合同文件</w:t>
      </w:r>
    </w:p>
    <w:p w14:paraId="5E40B7FB">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下列文件为本合同不可分割的部分：</w:t>
      </w:r>
    </w:p>
    <w:p w14:paraId="4E28EC33">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4.1谈判文件(编号：　　　　)；</w:t>
      </w:r>
    </w:p>
    <w:p w14:paraId="09D94F07">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4.2供方成交的响应文件（副本）；</w:t>
      </w:r>
    </w:p>
    <w:p w14:paraId="26A482E9">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4.3合同书；</w:t>
      </w:r>
    </w:p>
    <w:p w14:paraId="4788E482">
      <w:pPr>
        <w:autoSpaceDE w:val="0"/>
        <w:autoSpaceDN w:val="0"/>
        <w:adjustRightInd w:val="0"/>
        <w:spacing w:line="500" w:lineRule="exact"/>
        <w:ind w:firstLine="480" w:firstLineChars="200"/>
        <w:rPr>
          <w:color w:val="auto"/>
          <w:kern w:val="0"/>
          <w:sz w:val="24"/>
          <w:szCs w:val="20"/>
        </w:rPr>
      </w:pPr>
      <w:r>
        <w:rPr>
          <w:color w:val="auto"/>
          <w:kern w:val="0"/>
          <w:sz w:val="24"/>
          <w:szCs w:val="20"/>
        </w:rPr>
        <w:t>4.4合同条款；</w:t>
      </w:r>
    </w:p>
    <w:p w14:paraId="3D0C1666">
      <w:pPr>
        <w:autoSpaceDE w:val="0"/>
        <w:autoSpaceDN w:val="0"/>
        <w:adjustRightInd w:val="0"/>
        <w:spacing w:line="500" w:lineRule="exact"/>
        <w:ind w:firstLine="480" w:firstLineChars="200"/>
        <w:rPr>
          <w:color w:val="auto"/>
          <w:kern w:val="0"/>
          <w:sz w:val="24"/>
          <w:szCs w:val="20"/>
        </w:rPr>
      </w:pPr>
      <w:r>
        <w:rPr>
          <w:color w:val="auto"/>
          <w:kern w:val="0"/>
          <w:sz w:val="24"/>
          <w:szCs w:val="20"/>
        </w:rPr>
        <w:t>4.5</w:t>
      </w:r>
      <w:r>
        <w:rPr>
          <w:rFonts w:hint="eastAsia"/>
          <w:color w:val="auto"/>
          <w:kern w:val="0"/>
          <w:sz w:val="24"/>
          <w:szCs w:val="20"/>
        </w:rPr>
        <w:t>（集中采购机构名称）</w:t>
      </w:r>
      <w:r>
        <w:rPr>
          <w:color w:val="auto"/>
          <w:kern w:val="0"/>
          <w:sz w:val="24"/>
          <w:szCs w:val="20"/>
        </w:rPr>
        <w:t>发出的成交通知书；</w:t>
      </w:r>
    </w:p>
    <w:p w14:paraId="6F20B1D3">
      <w:pPr>
        <w:autoSpaceDE w:val="0"/>
        <w:autoSpaceDN w:val="0"/>
        <w:adjustRightInd w:val="0"/>
        <w:spacing w:line="500" w:lineRule="exact"/>
        <w:ind w:firstLine="480" w:firstLineChars="200"/>
        <w:rPr>
          <w:color w:val="auto"/>
          <w:kern w:val="0"/>
          <w:sz w:val="24"/>
          <w:szCs w:val="20"/>
        </w:rPr>
      </w:pPr>
      <w:r>
        <w:rPr>
          <w:color w:val="auto"/>
          <w:kern w:val="0"/>
          <w:sz w:val="24"/>
          <w:szCs w:val="20"/>
        </w:rPr>
        <w:t>4.6在商洽本合同时，双方澄清、确认并共同签字的补充文件、技术协议。</w:t>
      </w:r>
    </w:p>
    <w:p w14:paraId="79FDEF6F">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5.合同范围和条件</w:t>
      </w:r>
    </w:p>
    <w:p w14:paraId="3A038A6D">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本合同的范围和条件应与上述规定的合同文件内容相一致。</w:t>
      </w:r>
    </w:p>
    <w:p w14:paraId="018EA206">
      <w:pPr>
        <w:autoSpaceDE w:val="0"/>
        <w:autoSpaceDN w:val="0"/>
        <w:adjustRightInd w:val="0"/>
        <w:spacing w:line="500" w:lineRule="exact"/>
        <w:ind w:firstLine="480" w:firstLineChars="200"/>
        <w:rPr>
          <w:color w:val="auto"/>
          <w:kern w:val="0"/>
          <w:sz w:val="24"/>
          <w:szCs w:val="20"/>
        </w:rPr>
      </w:pPr>
      <w:r>
        <w:rPr>
          <w:color w:val="auto"/>
          <w:kern w:val="0"/>
          <w:sz w:val="24"/>
          <w:szCs w:val="20"/>
        </w:rPr>
        <w:t>6.货物（服务）及数量</w:t>
      </w:r>
    </w:p>
    <w:p w14:paraId="7E9C4AAB">
      <w:pPr>
        <w:spacing w:line="500" w:lineRule="exact"/>
        <w:ind w:firstLine="480" w:firstLineChars="200"/>
        <w:rPr>
          <w:color w:val="auto"/>
          <w:kern w:val="0"/>
          <w:sz w:val="24"/>
          <w:szCs w:val="20"/>
        </w:rPr>
      </w:pPr>
      <w:r>
        <w:rPr>
          <w:color w:val="auto"/>
          <w:kern w:val="0"/>
          <w:sz w:val="24"/>
          <w:szCs w:val="20"/>
        </w:rPr>
        <w:t>本合同所提供的货物（服务）及数量详见谈判文件的要求及供方响应文件中的承诺。</w:t>
      </w:r>
    </w:p>
    <w:p w14:paraId="158EAA59">
      <w:pPr>
        <w:autoSpaceDE w:val="0"/>
        <w:autoSpaceDN w:val="0"/>
        <w:adjustRightInd w:val="0"/>
        <w:spacing w:line="500" w:lineRule="exact"/>
        <w:ind w:firstLine="480" w:firstLineChars="200"/>
        <w:rPr>
          <w:color w:val="auto"/>
          <w:kern w:val="0"/>
          <w:sz w:val="24"/>
          <w:szCs w:val="20"/>
        </w:rPr>
      </w:pPr>
      <w:r>
        <w:rPr>
          <w:color w:val="auto"/>
          <w:kern w:val="0"/>
          <w:sz w:val="24"/>
          <w:szCs w:val="20"/>
        </w:rPr>
        <w:t>7.付款方式</w:t>
      </w:r>
    </w:p>
    <w:p w14:paraId="06AA2293">
      <w:pPr>
        <w:autoSpaceDE w:val="0"/>
        <w:autoSpaceDN w:val="0"/>
        <w:adjustRightInd w:val="0"/>
        <w:spacing w:line="500" w:lineRule="exact"/>
        <w:ind w:firstLine="480" w:firstLineChars="200"/>
        <w:rPr>
          <w:color w:val="auto"/>
          <w:kern w:val="0"/>
          <w:sz w:val="24"/>
          <w:szCs w:val="20"/>
        </w:rPr>
      </w:pPr>
      <w:r>
        <w:rPr>
          <w:color w:val="auto"/>
          <w:kern w:val="0"/>
          <w:sz w:val="24"/>
          <w:szCs w:val="20"/>
        </w:rPr>
        <w:t>本合同的付款条件在谈判文件中有明确规定。</w:t>
      </w:r>
    </w:p>
    <w:p w14:paraId="4D5C3003">
      <w:pPr>
        <w:autoSpaceDE w:val="0"/>
        <w:autoSpaceDN w:val="0"/>
        <w:adjustRightInd w:val="0"/>
        <w:spacing w:line="500" w:lineRule="exact"/>
        <w:ind w:firstLine="480" w:firstLineChars="200"/>
        <w:rPr>
          <w:color w:val="auto"/>
          <w:kern w:val="0"/>
          <w:sz w:val="24"/>
          <w:szCs w:val="20"/>
        </w:rPr>
      </w:pPr>
      <w:r>
        <w:rPr>
          <w:color w:val="auto"/>
          <w:kern w:val="0"/>
          <w:sz w:val="24"/>
          <w:szCs w:val="20"/>
        </w:rPr>
        <w:t>8.合同金额</w:t>
      </w:r>
    </w:p>
    <w:p w14:paraId="615D8D49">
      <w:pPr>
        <w:autoSpaceDE w:val="0"/>
        <w:autoSpaceDN w:val="0"/>
        <w:adjustRightInd w:val="0"/>
        <w:spacing w:line="500" w:lineRule="exact"/>
        <w:ind w:firstLine="480" w:firstLineChars="200"/>
        <w:rPr>
          <w:color w:val="auto"/>
          <w:kern w:val="0"/>
          <w:sz w:val="24"/>
          <w:szCs w:val="20"/>
        </w:rPr>
      </w:pPr>
      <w:r>
        <w:rPr>
          <w:color w:val="auto"/>
          <w:kern w:val="0"/>
          <w:sz w:val="24"/>
          <w:szCs w:val="20"/>
        </w:rPr>
        <w:t>合同总金额：人民币</w:t>
      </w:r>
    </w:p>
    <w:p w14:paraId="64E198B6">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9.实施时间和地点</w:t>
      </w:r>
    </w:p>
    <w:p w14:paraId="21F8A59B">
      <w:pPr>
        <w:autoSpaceDE w:val="0"/>
        <w:autoSpaceDN w:val="0"/>
        <w:adjustRightInd w:val="0"/>
        <w:spacing w:line="500" w:lineRule="exact"/>
        <w:ind w:firstLine="480" w:firstLineChars="200"/>
        <w:rPr>
          <w:color w:val="auto"/>
          <w:kern w:val="0"/>
          <w:sz w:val="24"/>
          <w:szCs w:val="20"/>
        </w:rPr>
      </w:pPr>
      <w:r>
        <w:rPr>
          <w:color w:val="auto"/>
          <w:kern w:val="0"/>
          <w:sz w:val="24"/>
          <w:szCs w:val="20"/>
        </w:rPr>
        <w:t>本合同中货物（服务）的实施时间、地点在谈判文件中有明确规定。</w:t>
      </w:r>
    </w:p>
    <w:p w14:paraId="1D250E06">
      <w:pPr>
        <w:autoSpaceDE w:val="0"/>
        <w:autoSpaceDN w:val="0"/>
        <w:adjustRightInd w:val="0"/>
        <w:spacing w:line="500" w:lineRule="exact"/>
        <w:ind w:firstLine="480" w:firstLineChars="200"/>
        <w:rPr>
          <w:color w:val="auto"/>
          <w:kern w:val="0"/>
          <w:sz w:val="24"/>
          <w:szCs w:val="20"/>
        </w:rPr>
      </w:pPr>
      <w:r>
        <w:rPr>
          <w:color w:val="auto"/>
          <w:kern w:val="0"/>
          <w:sz w:val="24"/>
          <w:szCs w:val="20"/>
        </w:rPr>
        <w:t>10.合同生效</w:t>
      </w:r>
    </w:p>
    <w:p w14:paraId="4CCAB66C">
      <w:pPr>
        <w:autoSpaceDE w:val="0"/>
        <w:autoSpaceDN w:val="0"/>
        <w:adjustRightInd w:val="0"/>
        <w:spacing w:line="500" w:lineRule="exact"/>
        <w:ind w:firstLine="480" w:firstLineChars="200"/>
        <w:rPr>
          <w:color w:val="auto"/>
          <w:kern w:val="0"/>
          <w:sz w:val="24"/>
          <w:szCs w:val="20"/>
        </w:rPr>
      </w:pPr>
      <w:r>
        <w:rPr>
          <w:color w:val="auto"/>
          <w:kern w:val="0"/>
          <w:sz w:val="24"/>
          <w:szCs w:val="20"/>
        </w:rPr>
        <w:t>本合同经供、需双方授权代表签字和加盖公章（或合同专用章）后生效。</w:t>
      </w:r>
    </w:p>
    <w:p w14:paraId="23501826">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11.合同的份数</w:t>
      </w:r>
    </w:p>
    <w:p w14:paraId="02E15735">
      <w:pPr>
        <w:autoSpaceDE w:val="0"/>
        <w:autoSpaceDN w:val="0"/>
        <w:adjustRightInd w:val="0"/>
        <w:spacing w:line="500" w:lineRule="exact"/>
        <w:ind w:firstLine="480" w:firstLineChars="200"/>
        <w:jc w:val="left"/>
        <w:rPr>
          <w:rFonts w:hint="eastAsia"/>
          <w:color w:val="auto"/>
          <w:kern w:val="0"/>
          <w:sz w:val="24"/>
          <w:szCs w:val="20"/>
        </w:rPr>
      </w:pPr>
      <w:r>
        <w:rPr>
          <w:color w:val="auto"/>
          <w:kern w:val="0"/>
          <w:sz w:val="24"/>
          <w:szCs w:val="20"/>
        </w:rPr>
        <w:t>本合同正本一式　　份，需方执　　份，供方执　　份；副本一式　　份，需方执　　份，供方执　　份，湖北省财政厅政府采购管理处壹份备案。</w:t>
      </w:r>
    </w:p>
    <w:p w14:paraId="37D0C5B7">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需　　方：</w:t>
      </w:r>
      <w:r>
        <w:rPr>
          <w:color w:val="auto"/>
          <w:kern w:val="0"/>
          <w:sz w:val="24"/>
          <w:szCs w:val="20"/>
        </w:rPr>
        <w:tab/>
      </w:r>
      <w:r>
        <w:rPr>
          <w:color w:val="auto"/>
          <w:kern w:val="0"/>
          <w:sz w:val="24"/>
          <w:szCs w:val="20"/>
        </w:rPr>
        <w:t>供　　方：</w:t>
      </w:r>
    </w:p>
    <w:p w14:paraId="566E59BD">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单位名称（盖章）：</w:t>
      </w:r>
      <w:r>
        <w:rPr>
          <w:color w:val="auto"/>
          <w:kern w:val="0"/>
          <w:sz w:val="24"/>
          <w:szCs w:val="20"/>
        </w:rPr>
        <w:tab/>
      </w:r>
      <w:r>
        <w:rPr>
          <w:color w:val="auto"/>
          <w:kern w:val="0"/>
          <w:sz w:val="24"/>
          <w:szCs w:val="20"/>
        </w:rPr>
        <w:t>单位名称（盖章）：</w:t>
      </w:r>
    </w:p>
    <w:p w14:paraId="6AD55600">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单位地址：</w:t>
      </w:r>
      <w:r>
        <w:rPr>
          <w:color w:val="auto"/>
          <w:kern w:val="0"/>
          <w:sz w:val="24"/>
          <w:szCs w:val="20"/>
        </w:rPr>
        <w:tab/>
      </w:r>
      <w:r>
        <w:rPr>
          <w:color w:val="auto"/>
          <w:kern w:val="0"/>
          <w:sz w:val="24"/>
          <w:szCs w:val="20"/>
        </w:rPr>
        <w:t>单位地址：</w:t>
      </w:r>
    </w:p>
    <w:p w14:paraId="274A8723">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法人</w:t>
      </w:r>
      <w:r>
        <w:rPr>
          <w:rFonts w:hint="eastAsia"/>
          <w:color w:val="auto"/>
          <w:kern w:val="0"/>
          <w:sz w:val="24"/>
          <w:szCs w:val="20"/>
        </w:rPr>
        <w:t>（负责人）</w:t>
      </w:r>
      <w:r>
        <w:rPr>
          <w:color w:val="auto"/>
          <w:kern w:val="0"/>
          <w:sz w:val="24"/>
          <w:szCs w:val="20"/>
        </w:rPr>
        <w:t>代表授权人(签字)：</w:t>
      </w:r>
      <w:r>
        <w:rPr>
          <w:color w:val="auto"/>
          <w:kern w:val="0"/>
          <w:sz w:val="24"/>
          <w:szCs w:val="20"/>
        </w:rPr>
        <w:tab/>
      </w:r>
      <w:r>
        <w:rPr>
          <w:color w:val="auto"/>
          <w:kern w:val="0"/>
          <w:sz w:val="24"/>
          <w:szCs w:val="20"/>
        </w:rPr>
        <w:t>法人</w:t>
      </w:r>
      <w:r>
        <w:rPr>
          <w:rFonts w:hint="eastAsia"/>
          <w:color w:val="auto"/>
          <w:kern w:val="0"/>
          <w:sz w:val="24"/>
          <w:szCs w:val="20"/>
        </w:rPr>
        <w:t>（负责人）</w:t>
      </w:r>
      <w:r>
        <w:rPr>
          <w:color w:val="auto"/>
          <w:kern w:val="0"/>
          <w:sz w:val="24"/>
          <w:szCs w:val="20"/>
        </w:rPr>
        <w:t>代表授权人(签字)：</w:t>
      </w:r>
    </w:p>
    <w:p w14:paraId="049C31D7">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联系人：</w:t>
      </w:r>
      <w:r>
        <w:rPr>
          <w:color w:val="auto"/>
          <w:kern w:val="0"/>
          <w:sz w:val="24"/>
          <w:szCs w:val="20"/>
        </w:rPr>
        <w:tab/>
      </w:r>
      <w:r>
        <w:rPr>
          <w:color w:val="auto"/>
          <w:kern w:val="0"/>
          <w:sz w:val="24"/>
          <w:szCs w:val="20"/>
        </w:rPr>
        <w:t>联系人：</w:t>
      </w:r>
    </w:p>
    <w:p w14:paraId="5987C098">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电　　话：</w:t>
      </w:r>
      <w:r>
        <w:rPr>
          <w:color w:val="auto"/>
          <w:kern w:val="0"/>
          <w:sz w:val="24"/>
          <w:szCs w:val="20"/>
        </w:rPr>
        <w:tab/>
      </w:r>
      <w:r>
        <w:rPr>
          <w:color w:val="auto"/>
          <w:kern w:val="0"/>
          <w:sz w:val="24"/>
          <w:szCs w:val="20"/>
        </w:rPr>
        <w:t>电　　话：</w:t>
      </w:r>
    </w:p>
    <w:p w14:paraId="176002BA">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传　　真：</w:t>
      </w:r>
      <w:r>
        <w:rPr>
          <w:color w:val="auto"/>
          <w:kern w:val="0"/>
          <w:sz w:val="24"/>
          <w:szCs w:val="20"/>
        </w:rPr>
        <w:tab/>
      </w:r>
      <w:r>
        <w:rPr>
          <w:color w:val="auto"/>
          <w:kern w:val="0"/>
          <w:sz w:val="24"/>
          <w:szCs w:val="20"/>
        </w:rPr>
        <w:t>传　　真：</w:t>
      </w:r>
    </w:p>
    <w:p w14:paraId="555BDF68">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邮政编码：</w:t>
      </w:r>
      <w:r>
        <w:rPr>
          <w:color w:val="auto"/>
          <w:kern w:val="0"/>
          <w:sz w:val="24"/>
          <w:szCs w:val="20"/>
        </w:rPr>
        <w:tab/>
      </w:r>
      <w:r>
        <w:rPr>
          <w:color w:val="auto"/>
          <w:kern w:val="0"/>
          <w:sz w:val="24"/>
          <w:szCs w:val="20"/>
        </w:rPr>
        <w:t>邮政编码：</w:t>
      </w:r>
    </w:p>
    <w:p w14:paraId="6668365A">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开户银行：</w:t>
      </w:r>
      <w:r>
        <w:rPr>
          <w:color w:val="auto"/>
          <w:kern w:val="0"/>
          <w:sz w:val="24"/>
          <w:szCs w:val="20"/>
        </w:rPr>
        <w:tab/>
      </w:r>
      <w:r>
        <w:rPr>
          <w:color w:val="auto"/>
          <w:kern w:val="0"/>
          <w:sz w:val="24"/>
          <w:szCs w:val="20"/>
        </w:rPr>
        <w:t>开户银行：</w:t>
      </w:r>
    </w:p>
    <w:p w14:paraId="0784F432">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帐　　号：</w:t>
      </w:r>
      <w:r>
        <w:rPr>
          <w:color w:val="auto"/>
          <w:kern w:val="0"/>
          <w:sz w:val="24"/>
          <w:szCs w:val="20"/>
        </w:rPr>
        <w:tab/>
      </w:r>
      <w:r>
        <w:rPr>
          <w:color w:val="auto"/>
          <w:kern w:val="0"/>
          <w:sz w:val="24"/>
          <w:szCs w:val="20"/>
        </w:rPr>
        <w:t>帐　　号：</w:t>
      </w:r>
    </w:p>
    <w:p w14:paraId="13D174B2">
      <w:pPr>
        <w:spacing w:line="440" w:lineRule="exact"/>
        <w:ind w:left="3" w:leftChars="1" w:firstLine="120" w:firstLineChars="50"/>
        <w:jc w:val="left"/>
        <w:rPr>
          <w:rFonts w:hint="eastAsia"/>
          <w:color w:val="auto"/>
          <w:sz w:val="36"/>
          <w:szCs w:val="36"/>
        </w:rPr>
      </w:pPr>
      <w:r>
        <w:rPr>
          <w:color w:val="auto"/>
          <w:kern w:val="0"/>
          <w:sz w:val="24"/>
          <w:szCs w:val="20"/>
        </w:rPr>
        <w:tab/>
      </w:r>
      <w:r>
        <w:rPr>
          <w:color w:val="auto"/>
          <w:kern w:val="0"/>
          <w:sz w:val="24"/>
          <w:szCs w:val="20"/>
        </w:rPr>
        <w:t>税　　号：</w:t>
      </w:r>
      <w:r>
        <w:rPr>
          <w:rFonts w:hint="eastAsia"/>
          <w:color w:val="auto"/>
          <w:kern w:val="0"/>
          <w:sz w:val="24"/>
          <w:szCs w:val="20"/>
        </w:rPr>
        <w:t xml:space="preserve">                           </w:t>
      </w:r>
      <w:r>
        <w:rPr>
          <w:color w:val="auto"/>
          <w:kern w:val="0"/>
          <w:sz w:val="24"/>
          <w:szCs w:val="20"/>
        </w:rPr>
        <w:t>税　　号：</w:t>
      </w:r>
    </w:p>
    <w:p w14:paraId="465C85CA">
      <w:pPr>
        <w:adjustRightInd w:val="0"/>
        <w:snapToGrid w:val="0"/>
        <w:jc w:val="center"/>
        <w:outlineLvl w:val="0"/>
        <w:rPr>
          <w:color w:val="auto"/>
          <w:sz w:val="36"/>
          <w:szCs w:val="36"/>
        </w:rPr>
      </w:pPr>
      <w:r>
        <w:rPr>
          <w:color w:val="auto"/>
          <w:sz w:val="36"/>
          <w:szCs w:val="36"/>
        </w:rPr>
        <w:t>第五章</w:t>
      </w:r>
      <w:r>
        <w:rPr>
          <w:rFonts w:hint="eastAsia"/>
          <w:color w:val="auto"/>
          <w:sz w:val="36"/>
          <w:szCs w:val="36"/>
        </w:rPr>
        <w:t xml:space="preserve">  </w:t>
      </w:r>
      <w:r>
        <w:rPr>
          <w:color w:val="auto"/>
          <w:sz w:val="36"/>
          <w:szCs w:val="36"/>
        </w:rPr>
        <w:t>响应文件格式</w:t>
      </w:r>
    </w:p>
    <w:p w14:paraId="527B04F1">
      <w:pPr>
        <w:adjustRightInd w:val="0"/>
        <w:snapToGrid w:val="0"/>
        <w:jc w:val="center"/>
        <w:outlineLvl w:val="0"/>
        <w:rPr>
          <w:b/>
          <w:color w:val="auto"/>
          <w:sz w:val="18"/>
          <w:szCs w:val="18"/>
        </w:rPr>
      </w:pPr>
    </w:p>
    <w:p w14:paraId="279C09DD">
      <w:pPr>
        <w:adjustRightInd w:val="0"/>
        <w:snapToGrid w:val="0"/>
        <w:outlineLvl w:val="0"/>
        <w:rPr>
          <w:color w:val="auto"/>
          <w:szCs w:val="28"/>
        </w:rPr>
      </w:pPr>
      <w:r>
        <w:rPr>
          <w:color w:val="auto"/>
          <w:szCs w:val="28"/>
        </w:rPr>
        <w:t>封面：</w:t>
      </w:r>
    </w:p>
    <w:p w14:paraId="5F9583C8">
      <w:pPr>
        <w:pStyle w:val="18"/>
        <w:tabs>
          <w:tab w:val="left" w:pos="1260"/>
        </w:tabs>
        <w:jc w:val="center"/>
        <w:rPr>
          <w:rFonts w:ascii="Times New Roman" w:hAnsi="Times New Roman" w:cs="Times New Roman"/>
          <w:bCs/>
          <w:color w:val="auto"/>
          <w:spacing w:val="100"/>
          <w:w w:val="110"/>
          <w:kern w:val="0"/>
          <w:sz w:val="52"/>
          <w:szCs w:val="52"/>
        </w:rPr>
      </w:pPr>
    </w:p>
    <w:p w14:paraId="37D6A70D">
      <w:pPr>
        <w:pStyle w:val="18"/>
        <w:tabs>
          <w:tab w:val="left" w:pos="1260"/>
        </w:tabs>
        <w:jc w:val="center"/>
        <w:rPr>
          <w:rFonts w:ascii="Times New Roman" w:hAnsi="Times New Roman" w:cs="Times New Roman"/>
          <w:color w:val="auto"/>
          <w:spacing w:val="100"/>
          <w:w w:val="110"/>
          <w:sz w:val="100"/>
          <w:szCs w:val="100"/>
        </w:rPr>
      </w:pPr>
      <w:r>
        <w:rPr>
          <w:rFonts w:ascii="Times New Roman" w:hAnsi="Times New Roman" w:cs="Times New Roman"/>
          <w:bCs/>
          <w:color w:val="auto"/>
          <w:spacing w:val="100"/>
          <w:w w:val="110"/>
          <w:kern w:val="0"/>
          <w:sz w:val="100"/>
          <w:szCs w:val="100"/>
        </w:rPr>
        <w:t>响应文件</w:t>
      </w:r>
    </w:p>
    <w:p w14:paraId="0D7C306C">
      <w:pPr>
        <w:pStyle w:val="18"/>
        <w:jc w:val="center"/>
        <w:rPr>
          <w:rFonts w:ascii="Times New Roman" w:hAnsi="Times New Roman" w:cs="Times New Roman"/>
          <w:color w:val="auto"/>
          <w:sz w:val="44"/>
        </w:rPr>
      </w:pPr>
      <w:r>
        <w:rPr>
          <w:rFonts w:ascii="Times New Roman" w:hAnsi="Times New Roman" w:cs="Times New Roman"/>
          <w:color w:val="auto"/>
          <w:sz w:val="44"/>
        </w:rPr>
        <w:t>（正本）</w:t>
      </w:r>
    </w:p>
    <w:p w14:paraId="205B8201">
      <w:pPr>
        <w:pStyle w:val="18"/>
        <w:jc w:val="center"/>
        <w:rPr>
          <w:rFonts w:ascii="Times New Roman" w:hAnsi="Times New Roman" w:cs="Times New Roman"/>
          <w:color w:val="auto"/>
          <w:sz w:val="44"/>
        </w:rPr>
      </w:pPr>
    </w:p>
    <w:p w14:paraId="00FA273D">
      <w:pPr>
        <w:pStyle w:val="18"/>
        <w:jc w:val="center"/>
        <w:rPr>
          <w:rFonts w:ascii="Times New Roman" w:hAnsi="Times New Roman" w:cs="Times New Roman"/>
          <w:color w:val="auto"/>
          <w:sz w:val="44"/>
        </w:rPr>
      </w:pPr>
    </w:p>
    <w:p w14:paraId="6900D4A4">
      <w:pPr>
        <w:pStyle w:val="18"/>
        <w:spacing w:line="360" w:lineRule="auto"/>
        <w:ind w:firstLine="1280" w:firstLineChars="400"/>
        <w:rPr>
          <w:rFonts w:ascii="Times New Roman" w:hAnsi="Times New Roman" w:cs="Times New Roman"/>
          <w:color w:val="auto"/>
          <w:sz w:val="32"/>
          <w:szCs w:val="32"/>
          <w:u w:val="single"/>
        </w:rPr>
      </w:pPr>
      <w:r>
        <w:rPr>
          <w:rFonts w:ascii="Times New Roman" w:hAnsi="Times New Roman" w:cs="Times New Roman"/>
          <w:color w:val="auto"/>
          <w:sz w:val="32"/>
          <w:szCs w:val="32"/>
        </w:rPr>
        <w:t>项目编号：</w:t>
      </w:r>
    </w:p>
    <w:p w14:paraId="522B85F5">
      <w:pPr>
        <w:pStyle w:val="16"/>
        <w:spacing w:line="360" w:lineRule="auto"/>
        <w:ind w:firstLine="1280" w:firstLineChars="400"/>
        <w:rPr>
          <w:color w:val="auto"/>
          <w:szCs w:val="32"/>
          <w:u w:val="single"/>
        </w:rPr>
      </w:pPr>
      <w:r>
        <w:rPr>
          <w:color w:val="auto"/>
          <w:szCs w:val="32"/>
        </w:rPr>
        <w:t>项目名称：</w:t>
      </w:r>
    </w:p>
    <w:p w14:paraId="4F66D08F">
      <w:pPr>
        <w:pStyle w:val="18"/>
        <w:spacing w:line="360" w:lineRule="auto"/>
        <w:ind w:firstLine="1280" w:firstLineChars="400"/>
        <w:rPr>
          <w:rFonts w:ascii="Times New Roman" w:hAnsi="Times New Roman" w:cs="Times New Roman"/>
          <w:color w:val="auto"/>
          <w:sz w:val="32"/>
          <w:szCs w:val="32"/>
          <w:u w:val="single"/>
        </w:rPr>
      </w:pPr>
      <w:r>
        <w:rPr>
          <w:rFonts w:ascii="Times New Roman" w:hAnsi="Times New Roman" w:cs="Times New Roman"/>
          <w:color w:val="auto"/>
          <w:sz w:val="32"/>
          <w:szCs w:val="32"/>
        </w:rPr>
        <w:t>谈判内容：</w:t>
      </w:r>
    </w:p>
    <w:p w14:paraId="4CB45789">
      <w:pPr>
        <w:pStyle w:val="18"/>
        <w:ind w:firstLine="1320" w:firstLineChars="300"/>
        <w:rPr>
          <w:rFonts w:ascii="Times New Roman" w:hAnsi="Times New Roman" w:cs="Times New Roman"/>
          <w:color w:val="auto"/>
          <w:sz w:val="44"/>
        </w:rPr>
      </w:pPr>
    </w:p>
    <w:p w14:paraId="1D8362A9">
      <w:pPr>
        <w:pStyle w:val="18"/>
        <w:ind w:firstLine="1320" w:firstLineChars="300"/>
        <w:rPr>
          <w:rFonts w:ascii="Times New Roman" w:hAnsi="Times New Roman" w:cs="Times New Roman"/>
          <w:color w:val="auto"/>
          <w:sz w:val="44"/>
        </w:rPr>
      </w:pPr>
    </w:p>
    <w:p w14:paraId="7816CC61">
      <w:pPr>
        <w:pStyle w:val="18"/>
        <w:ind w:firstLine="1320" w:firstLineChars="300"/>
        <w:rPr>
          <w:rFonts w:ascii="Times New Roman" w:hAnsi="Times New Roman" w:cs="Times New Roman"/>
          <w:color w:val="auto"/>
          <w:sz w:val="44"/>
        </w:rPr>
      </w:pPr>
    </w:p>
    <w:p w14:paraId="4B9E14A4">
      <w:pPr>
        <w:pStyle w:val="18"/>
        <w:ind w:firstLine="1320" w:firstLineChars="300"/>
        <w:rPr>
          <w:rFonts w:ascii="Times New Roman" w:hAnsi="Times New Roman" w:cs="Times New Roman"/>
          <w:color w:val="auto"/>
          <w:sz w:val="44"/>
        </w:rPr>
      </w:pPr>
    </w:p>
    <w:p w14:paraId="4FE74447">
      <w:pPr>
        <w:pStyle w:val="18"/>
        <w:ind w:firstLine="1320" w:firstLineChars="300"/>
        <w:rPr>
          <w:rFonts w:ascii="Times New Roman" w:hAnsi="Times New Roman" w:cs="Times New Roman"/>
          <w:color w:val="auto"/>
          <w:sz w:val="44"/>
        </w:rPr>
      </w:pPr>
    </w:p>
    <w:p w14:paraId="337478EE">
      <w:pPr>
        <w:pStyle w:val="18"/>
        <w:ind w:firstLine="1320" w:firstLineChars="300"/>
        <w:rPr>
          <w:rFonts w:ascii="Times New Roman" w:hAnsi="Times New Roman" w:cs="Times New Roman"/>
          <w:color w:val="auto"/>
          <w:sz w:val="44"/>
        </w:rPr>
      </w:pPr>
    </w:p>
    <w:p w14:paraId="77D7F638">
      <w:pPr>
        <w:pStyle w:val="18"/>
        <w:spacing w:line="360" w:lineRule="auto"/>
        <w:ind w:firstLine="1584" w:firstLineChars="495"/>
        <w:rPr>
          <w:rFonts w:ascii="Times New Roman" w:hAnsi="Times New Roman" w:cs="Times New Roman"/>
          <w:color w:val="auto"/>
          <w:sz w:val="32"/>
          <w:szCs w:val="32"/>
          <w:u w:val="single"/>
        </w:rPr>
      </w:pPr>
      <w:r>
        <w:rPr>
          <w:rFonts w:ascii="Times New Roman" w:hAnsi="Times New Roman" w:cs="Times New Roman"/>
          <w:color w:val="auto"/>
          <w:sz w:val="32"/>
          <w:szCs w:val="32"/>
        </w:rPr>
        <w:t>供应商名称：</w:t>
      </w:r>
    </w:p>
    <w:p w14:paraId="4746ADE1">
      <w:pPr>
        <w:jc w:val="center"/>
        <w:rPr>
          <w:rFonts w:hint="eastAsia" w:ascii="宋体" w:hAnsi="宋体"/>
          <w:color w:val="auto"/>
          <w:sz w:val="32"/>
          <w:szCs w:val="32"/>
        </w:rPr>
      </w:pPr>
      <w:r>
        <w:rPr>
          <w:rFonts w:ascii="宋体" w:hAnsi="宋体"/>
          <w:color w:val="auto"/>
          <w:sz w:val="32"/>
          <w:szCs w:val="32"/>
        </w:rPr>
        <w:t>年  月  日</w:t>
      </w:r>
    </w:p>
    <w:p w14:paraId="0240FA6A">
      <w:pPr>
        <w:adjustRightInd w:val="0"/>
        <w:snapToGrid w:val="0"/>
        <w:jc w:val="center"/>
        <w:outlineLvl w:val="0"/>
        <w:rPr>
          <w:color w:val="auto"/>
          <w:sz w:val="44"/>
          <w:szCs w:val="44"/>
        </w:rPr>
      </w:pPr>
      <w:r>
        <w:rPr>
          <w:color w:val="auto"/>
          <w:szCs w:val="21"/>
        </w:rPr>
        <w:br w:type="page"/>
      </w:r>
      <w:r>
        <w:rPr>
          <w:color w:val="auto"/>
          <w:sz w:val="44"/>
          <w:szCs w:val="44"/>
        </w:rPr>
        <w:t>目</w:t>
      </w:r>
      <w:r>
        <w:rPr>
          <w:rFonts w:hint="eastAsia"/>
          <w:color w:val="auto"/>
          <w:sz w:val="44"/>
          <w:szCs w:val="44"/>
        </w:rPr>
        <w:t xml:space="preserve">  </w:t>
      </w:r>
      <w:r>
        <w:rPr>
          <w:color w:val="auto"/>
          <w:sz w:val="44"/>
          <w:szCs w:val="44"/>
        </w:rPr>
        <w:t>录</w:t>
      </w:r>
    </w:p>
    <w:p w14:paraId="46DCF21D">
      <w:pPr>
        <w:adjustRightInd w:val="0"/>
        <w:snapToGrid w:val="0"/>
        <w:outlineLvl w:val="0"/>
        <w:rPr>
          <w:color w:val="auto"/>
          <w:sz w:val="24"/>
        </w:rPr>
      </w:pPr>
      <w:r>
        <w:rPr>
          <w:color w:val="auto"/>
          <w:szCs w:val="21"/>
        </w:rPr>
        <w:br w:type="page"/>
      </w:r>
      <w:r>
        <w:rPr>
          <w:color w:val="auto"/>
          <w:sz w:val="24"/>
        </w:rPr>
        <w:t>附件1</w:t>
      </w:r>
    </w:p>
    <w:p w14:paraId="20F1BBB6">
      <w:pPr>
        <w:adjustRightInd w:val="0"/>
        <w:snapToGrid w:val="0"/>
        <w:jc w:val="center"/>
        <w:outlineLvl w:val="0"/>
        <w:rPr>
          <w:color w:val="auto"/>
          <w:sz w:val="32"/>
          <w:szCs w:val="32"/>
        </w:rPr>
      </w:pPr>
      <w:r>
        <w:rPr>
          <w:color w:val="auto"/>
          <w:sz w:val="32"/>
          <w:szCs w:val="32"/>
        </w:rPr>
        <w:t>谈判书</w:t>
      </w:r>
    </w:p>
    <w:p w14:paraId="19B6113A">
      <w:pPr>
        <w:spacing w:line="500" w:lineRule="exact"/>
        <w:ind w:left="-118" w:leftChars="-42"/>
        <w:rPr>
          <w:rFonts w:eastAsia="仿宋_GB2312"/>
          <w:color w:val="auto"/>
          <w:szCs w:val="28"/>
        </w:rPr>
      </w:pPr>
    </w:p>
    <w:p w14:paraId="435624A0">
      <w:pPr>
        <w:pStyle w:val="18"/>
        <w:spacing w:line="440" w:lineRule="exact"/>
        <w:rPr>
          <w:rFonts w:ascii="Times New Roman" w:hAnsi="Times New Roman" w:cs="Times New Roman"/>
          <w:color w:val="auto"/>
          <w:sz w:val="24"/>
        </w:rPr>
      </w:pPr>
      <w:r>
        <w:rPr>
          <w:rFonts w:ascii="Times New Roman" w:hAnsi="Times New Roman" w:cs="Times New Roman"/>
          <w:color w:val="auto"/>
          <w:sz w:val="24"/>
        </w:rPr>
        <w:t>致：</w:t>
      </w:r>
      <w:r>
        <w:rPr>
          <w:rFonts w:ascii="Times New Roman" w:hAnsi="Times New Roman" w:cs="Times New Roman"/>
          <w:color w:val="auto"/>
          <w:sz w:val="24"/>
          <w:u w:val="single"/>
        </w:rPr>
        <w:t>(</w:t>
      </w:r>
      <w:r>
        <w:rPr>
          <w:rFonts w:hint="eastAsia" w:ascii="Times New Roman" w:hAnsi="Times New Roman" w:cs="Times New Roman"/>
          <w:color w:val="auto"/>
          <w:sz w:val="24"/>
          <w:u w:val="single"/>
        </w:rPr>
        <w:t>湖北省博物馆</w:t>
      </w:r>
      <w:r>
        <w:rPr>
          <w:rFonts w:ascii="Times New Roman" w:hAnsi="Times New Roman" w:cs="Times New Roman"/>
          <w:color w:val="auto"/>
          <w:sz w:val="24"/>
          <w:u w:val="single"/>
        </w:rPr>
        <w:t>)</w:t>
      </w:r>
    </w:p>
    <w:p w14:paraId="284A844C">
      <w:pPr>
        <w:pStyle w:val="18"/>
        <w:spacing w:line="440" w:lineRule="exact"/>
        <w:ind w:firstLine="480"/>
        <w:rPr>
          <w:rFonts w:ascii="Times New Roman" w:hAnsi="Times New Roman" w:cs="Times New Roman"/>
          <w:color w:val="auto"/>
          <w:sz w:val="24"/>
        </w:rPr>
      </w:pPr>
      <w:r>
        <w:rPr>
          <w:rFonts w:ascii="Times New Roman" w:hAnsi="Times New Roman" w:cs="Times New Roman"/>
          <w:color w:val="auto"/>
          <w:sz w:val="24"/>
        </w:rPr>
        <w:t>根据贵方</w:t>
      </w:r>
      <w:r>
        <w:rPr>
          <w:rFonts w:ascii="Times New Roman" w:hAnsi="Times New Roman" w:cs="Times New Roman"/>
          <w:color w:val="auto"/>
          <w:sz w:val="24"/>
          <w:u w:val="single"/>
        </w:rPr>
        <w:t>（项目名称/项目编号）</w:t>
      </w:r>
      <w:r>
        <w:rPr>
          <w:rFonts w:ascii="Times New Roman" w:hAnsi="Times New Roman" w:cs="Times New Roman"/>
          <w:color w:val="auto"/>
          <w:sz w:val="24"/>
        </w:rPr>
        <w:t>项目政府采购的谈判邀请，</w:t>
      </w:r>
      <w:r>
        <w:rPr>
          <w:rFonts w:ascii="Times New Roman" w:hAnsi="Times New Roman" w:cs="Times New Roman"/>
          <w:color w:val="auto"/>
          <w:sz w:val="24"/>
          <w:u w:val="single"/>
        </w:rPr>
        <w:t>签字代表</w:t>
      </w:r>
      <w:r>
        <w:rPr>
          <w:rFonts w:ascii="Times New Roman" w:hAnsi="Times New Roman" w:cs="Times New Roman"/>
          <w:color w:val="auto"/>
          <w:sz w:val="24"/>
        </w:rPr>
        <w:t>（姓名和职务）经正式授权并代表谈判供应商</w:t>
      </w:r>
      <w:r>
        <w:rPr>
          <w:rFonts w:ascii="Times New Roman" w:hAnsi="Times New Roman" w:cs="Times New Roman"/>
          <w:color w:val="auto"/>
          <w:sz w:val="24"/>
          <w:u w:val="single"/>
        </w:rPr>
        <w:t>（谈判供应商名称、地址）</w:t>
      </w:r>
      <w:r>
        <w:rPr>
          <w:rFonts w:ascii="Times New Roman" w:hAnsi="Times New Roman" w:cs="Times New Roman"/>
          <w:color w:val="auto"/>
          <w:sz w:val="24"/>
        </w:rPr>
        <w:t>提交下述响应文件正本一份。</w:t>
      </w:r>
    </w:p>
    <w:p w14:paraId="65663169">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1.谈判书(附件1)；</w:t>
      </w:r>
    </w:p>
    <w:p w14:paraId="2328499A">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2.报价组成情况表(附件2)；</w:t>
      </w:r>
    </w:p>
    <w:p w14:paraId="1B1E6237">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3.货物（服务）清单(附件3)；</w:t>
      </w:r>
    </w:p>
    <w:p w14:paraId="65F8D473">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4.资格性符合性检查对照表(附件4)；</w:t>
      </w:r>
    </w:p>
    <w:p w14:paraId="0448AFE1">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5.技术响应、偏离情况说明表(附件5)；</w:t>
      </w:r>
    </w:p>
    <w:p w14:paraId="4F214B06">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6.合同草案条款响应、偏离情况说明表(附件6)；</w:t>
      </w:r>
    </w:p>
    <w:p w14:paraId="0CA58130">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7.法人（负责人）代表授权书(附件7)；</w:t>
      </w:r>
    </w:p>
    <w:p w14:paraId="7F743788">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8.法人或者其他组织的营业执照等证明文件，自然人的身份证明(附件8)；</w:t>
      </w:r>
    </w:p>
    <w:p w14:paraId="6344846E">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9.具备履行合同所必需的设备和专业技术能力的证明材料(附件9)；</w:t>
      </w:r>
    </w:p>
    <w:p w14:paraId="06546FFC">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10.本文件要求提供的其他资格证明文件及资料</w:t>
      </w:r>
      <w:r>
        <w:rPr>
          <w:rFonts w:ascii="Times New Roman" w:hAnsi="Times New Roman" w:cs="Times New Roman"/>
          <w:color w:val="auto"/>
          <w:sz w:val="24"/>
        </w:rPr>
        <w:t>。</w:t>
      </w:r>
    </w:p>
    <w:p w14:paraId="48860F39">
      <w:pPr>
        <w:pStyle w:val="18"/>
        <w:spacing w:line="440" w:lineRule="exact"/>
        <w:rPr>
          <w:rFonts w:ascii="Times New Roman" w:hAnsi="Times New Roman" w:cs="Times New Roman"/>
          <w:color w:val="auto"/>
          <w:sz w:val="24"/>
        </w:rPr>
      </w:pPr>
      <w:r>
        <w:rPr>
          <w:rFonts w:ascii="Times New Roman" w:hAnsi="Times New Roman" w:cs="Times New Roman"/>
          <w:color w:val="auto"/>
          <w:sz w:val="24"/>
        </w:rPr>
        <w:t>在此，我方宣布同意如下：</w:t>
      </w:r>
    </w:p>
    <w:p w14:paraId="75F336BC">
      <w:pPr>
        <w:pStyle w:val="18"/>
        <w:spacing w:line="440" w:lineRule="exact"/>
        <w:ind w:firstLine="480"/>
        <w:rPr>
          <w:rFonts w:ascii="Times New Roman" w:hAnsi="Times New Roman" w:cs="Times New Roman"/>
          <w:color w:val="auto"/>
          <w:sz w:val="24"/>
        </w:rPr>
      </w:pPr>
      <w:r>
        <w:rPr>
          <w:rFonts w:ascii="Times New Roman" w:hAnsi="Times New Roman" w:cs="Times New Roman"/>
          <w:color w:val="auto"/>
          <w:sz w:val="24"/>
        </w:rPr>
        <w:t>1. 将按竞争性响应文件的规定履行合同责任和义务；</w:t>
      </w:r>
    </w:p>
    <w:p w14:paraId="684D3614">
      <w:pPr>
        <w:pStyle w:val="18"/>
        <w:spacing w:line="440" w:lineRule="exact"/>
        <w:ind w:left="840" w:hanging="360"/>
        <w:rPr>
          <w:rFonts w:ascii="Times New Roman" w:hAnsi="Times New Roman" w:cs="Times New Roman"/>
          <w:color w:val="auto"/>
          <w:sz w:val="24"/>
        </w:rPr>
      </w:pPr>
      <w:r>
        <w:rPr>
          <w:rFonts w:ascii="Times New Roman" w:hAnsi="Times New Roman" w:cs="Times New Roman"/>
          <w:color w:val="auto"/>
          <w:sz w:val="24"/>
        </w:rPr>
        <w:t>2. 已详细审查全部竞争性谈判文件，包括第（编号、补遗书）（如果有的话）；我们完全理解并同意放弃对这方面有不明及误解的权力；</w:t>
      </w:r>
    </w:p>
    <w:p w14:paraId="6ED7074A">
      <w:pPr>
        <w:pStyle w:val="18"/>
        <w:spacing w:line="440" w:lineRule="exact"/>
        <w:ind w:firstLine="480"/>
        <w:rPr>
          <w:rFonts w:ascii="Times New Roman" w:hAnsi="Times New Roman" w:cs="Times New Roman"/>
          <w:color w:val="auto"/>
          <w:sz w:val="24"/>
        </w:rPr>
      </w:pPr>
      <w:r>
        <w:rPr>
          <w:rFonts w:ascii="Times New Roman" w:hAnsi="Times New Roman" w:cs="Times New Roman"/>
          <w:color w:val="auto"/>
          <w:sz w:val="24"/>
        </w:rPr>
        <w:t>3. 本响应文件有效期为自谈判之日起</w:t>
      </w:r>
      <w:r>
        <w:rPr>
          <w:rFonts w:hint="eastAsia" w:ascii="Times New Roman" w:hAnsi="Times New Roman" w:cs="Times New Roman"/>
          <w:color w:val="auto"/>
          <w:sz w:val="24"/>
          <w:u w:val="single"/>
        </w:rPr>
        <w:t>（  ）</w:t>
      </w:r>
      <w:r>
        <w:rPr>
          <w:rFonts w:ascii="Times New Roman" w:hAnsi="Times New Roman" w:cs="Times New Roman"/>
          <w:color w:val="auto"/>
          <w:sz w:val="24"/>
        </w:rPr>
        <w:t>个日历日；</w:t>
      </w:r>
    </w:p>
    <w:p w14:paraId="2C205C86">
      <w:pPr>
        <w:pStyle w:val="18"/>
        <w:spacing w:line="440" w:lineRule="exact"/>
        <w:ind w:firstLine="480"/>
        <w:rPr>
          <w:rFonts w:ascii="Times New Roman" w:hAnsi="Times New Roman" w:cs="Times New Roman"/>
          <w:color w:val="auto"/>
          <w:sz w:val="24"/>
        </w:rPr>
      </w:pPr>
      <w:r>
        <w:rPr>
          <w:rFonts w:ascii="Times New Roman" w:hAnsi="Times New Roman" w:cs="Times New Roman"/>
          <w:color w:val="auto"/>
          <w:sz w:val="24"/>
        </w:rPr>
        <w:t>4.</w:t>
      </w:r>
      <w:r>
        <w:rPr>
          <w:rFonts w:hint="eastAsia" w:ascii="Times New Roman" w:hAnsi="Times New Roman" w:cs="Times New Roman"/>
          <w:color w:val="auto"/>
          <w:sz w:val="24"/>
        </w:rPr>
        <w:t xml:space="preserve"> </w:t>
      </w:r>
      <w:r>
        <w:rPr>
          <w:rFonts w:ascii="Times New Roman" w:hAnsi="Times New Roman" w:cs="Times New Roman"/>
          <w:color w:val="auto"/>
          <w:sz w:val="24"/>
        </w:rPr>
        <w:t>同意提供按照贵方可能要求的与其谈判有关的一切数据或资料；</w:t>
      </w:r>
    </w:p>
    <w:p w14:paraId="576EB911">
      <w:pPr>
        <w:pStyle w:val="18"/>
        <w:spacing w:line="440" w:lineRule="exact"/>
        <w:ind w:firstLine="480"/>
        <w:rPr>
          <w:rFonts w:ascii="Times New Roman" w:hAnsi="Times New Roman" w:cs="Times New Roman"/>
          <w:color w:val="auto"/>
          <w:sz w:val="24"/>
        </w:rPr>
      </w:pPr>
      <w:r>
        <w:rPr>
          <w:rFonts w:ascii="Times New Roman" w:hAnsi="Times New Roman" w:cs="Times New Roman"/>
          <w:color w:val="auto"/>
          <w:sz w:val="24"/>
        </w:rPr>
        <w:t>5. 与本谈判有关的一切正式往来信函请寄：</w:t>
      </w:r>
    </w:p>
    <w:p w14:paraId="212F6090">
      <w:pPr>
        <w:pStyle w:val="18"/>
        <w:spacing w:line="440" w:lineRule="exact"/>
        <w:ind w:firstLine="840"/>
        <w:rPr>
          <w:rFonts w:ascii="Times New Roman" w:hAnsi="Times New Roman" w:cs="Times New Roman"/>
          <w:color w:val="auto"/>
          <w:sz w:val="24"/>
          <w:u w:val="single"/>
        </w:rPr>
      </w:pPr>
      <w:r>
        <w:rPr>
          <w:rFonts w:ascii="Times New Roman" w:hAnsi="Times New Roman" w:cs="Times New Roman"/>
          <w:color w:val="auto"/>
          <w:sz w:val="24"/>
        </w:rPr>
        <w:t>地址：</w:t>
      </w:r>
    </w:p>
    <w:p w14:paraId="08C4CD4C">
      <w:pPr>
        <w:pStyle w:val="18"/>
        <w:spacing w:line="440" w:lineRule="exact"/>
        <w:ind w:firstLine="840"/>
        <w:rPr>
          <w:rFonts w:ascii="Times New Roman" w:hAnsi="Times New Roman" w:cs="Times New Roman"/>
          <w:color w:val="auto"/>
          <w:sz w:val="24"/>
        </w:rPr>
      </w:pPr>
      <w:r>
        <w:rPr>
          <w:rFonts w:ascii="Times New Roman" w:hAnsi="Times New Roman" w:cs="Times New Roman"/>
          <w:color w:val="auto"/>
          <w:sz w:val="24"/>
        </w:rPr>
        <w:t>电话/传真：</w:t>
      </w:r>
    </w:p>
    <w:p w14:paraId="3B6A31D8">
      <w:pPr>
        <w:pStyle w:val="18"/>
        <w:spacing w:line="440" w:lineRule="exact"/>
        <w:ind w:firstLine="840"/>
        <w:rPr>
          <w:rFonts w:ascii="Times New Roman" w:hAnsi="Times New Roman" w:cs="Times New Roman"/>
          <w:color w:val="auto"/>
          <w:sz w:val="24"/>
        </w:rPr>
      </w:pPr>
      <w:r>
        <w:rPr>
          <w:rFonts w:ascii="Times New Roman" w:hAnsi="Times New Roman" w:cs="Times New Roman"/>
          <w:color w:val="auto"/>
          <w:sz w:val="24"/>
        </w:rPr>
        <w:t>电子信箱：</w:t>
      </w:r>
    </w:p>
    <w:p w14:paraId="38EEDCF6">
      <w:pPr>
        <w:pStyle w:val="18"/>
        <w:spacing w:line="440" w:lineRule="exact"/>
        <w:ind w:firstLine="840"/>
        <w:rPr>
          <w:rFonts w:ascii="Times New Roman" w:hAnsi="Times New Roman" w:cs="Times New Roman"/>
          <w:color w:val="auto"/>
          <w:sz w:val="24"/>
        </w:rPr>
      </w:pPr>
      <w:r>
        <w:rPr>
          <w:rFonts w:ascii="Times New Roman" w:hAnsi="Times New Roman" w:cs="Times New Roman"/>
          <w:color w:val="auto"/>
          <w:sz w:val="24"/>
        </w:rPr>
        <w:t>谈判供应商（授权）代表签字：</w:t>
      </w:r>
    </w:p>
    <w:p w14:paraId="67FC9E53">
      <w:pPr>
        <w:pStyle w:val="18"/>
        <w:spacing w:line="440" w:lineRule="exact"/>
        <w:ind w:firstLine="840"/>
        <w:rPr>
          <w:rFonts w:ascii="Times New Roman" w:hAnsi="Times New Roman" w:cs="Times New Roman"/>
          <w:color w:val="auto"/>
          <w:sz w:val="24"/>
        </w:rPr>
      </w:pPr>
      <w:r>
        <w:rPr>
          <w:rFonts w:ascii="Times New Roman" w:hAnsi="Times New Roman" w:cs="Times New Roman"/>
          <w:color w:val="auto"/>
          <w:sz w:val="24"/>
        </w:rPr>
        <w:t>谈判供应商名称（公章）：</w:t>
      </w:r>
    </w:p>
    <w:p w14:paraId="516C02AF">
      <w:pPr>
        <w:pStyle w:val="18"/>
        <w:spacing w:line="440" w:lineRule="exact"/>
        <w:ind w:firstLine="840"/>
        <w:rPr>
          <w:rFonts w:hint="eastAsia" w:hAnsi="宋体"/>
          <w:color w:val="auto"/>
          <w:sz w:val="24"/>
        </w:rPr>
      </w:pPr>
      <w:r>
        <w:rPr>
          <w:rFonts w:ascii="Times New Roman" w:hAnsi="Times New Roman" w:cs="Times New Roman"/>
          <w:color w:val="auto"/>
          <w:sz w:val="24"/>
        </w:rPr>
        <w:t>日期：</w:t>
      </w:r>
      <w:r>
        <w:rPr>
          <w:rFonts w:ascii="Times New Roman" w:hAnsi="Times New Roman" w:cs="Times New Roman"/>
          <w:color w:val="auto"/>
          <w:sz w:val="24"/>
        </w:rPr>
        <w:br w:type="page"/>
      </w:r>
      <w:r>
        <w:rPr>
          <w:rFonts w:hAnsi="宋体"/>
          <w:color w:val="auto"/>
          <w:sz w:val="24"/>
        </w:rPr>
        <w:t>附件2</w:t>
      </w:r>
    </w:p>
    <w:p w14:paraId="4CBF1DF7">
      <w:pPr>
        <w:ind w:firstLine="3040" w:firstLineChars="950"/>
        <w:rPr>
          <w:color w:val="auto"/>
          <w:sz w:val="32"/>
          <w:szCs w:val="32"/>
        </w:rPr>
      </w:pPr>
      <w:r>
        <w:rPr>
          <w:color w:val="auto"/>
          <w:sz w:val="32"/>
          <w:szCs w:val="32"/>
        </w:rPr>
        <w:t>报价组成情况表</w:t>
      </w:r>
    </w:p>
    <w:p w14:paraId="1322BA5A">
      <w:pPr>
        <w:spacing w:line="500" w:lineRule="exact"/>
        <w:rPr>
          <w:rFonts w:eastAsia="仿宋_GB2312"/>
          <w:color w:val="auto"/>
        </w:rPr>
      </w:pPr>
    </w:p>
    <w:p w14:paraId="6F5A6633">
      <w:pPr>
        <w:spacing w:line="240" w:lineRule="atLeast"/>
        <w:rPr>
          <w:color w:val="auto"/>
          <w:sz w:val="24"/>
          <w:u w:val="single"/>
        </w:rPr>
      </w:pPr>
      <w:r>
        <w:rPr>
          <w:color w:val="auto"/>
          <w:sz w:val="24"/>
        </w:rPr>
        <w:t>项目编号</w:t>
      </w:r>
      <w:r>
        <w:rPr>
          <w:rFonts w:hint="eastAsia"/>
          <w:color w:val="auto"/>
          <w:sz w:val="24"/>
        </w:rPr>
        <w:t>（包号）</w:t>
      </w:r>
      <w:r>
        <w:rPr>
          <w:color w:val="auto"/>
          <w:sz w:val="24"/>
        </w:rPr>
        <w:t>：</w:t>
      </w:r>
    </w:p>
    <w:p w14:paraId="2CBFC964">
      <w:pPr>
        <w:spacing w:line="240" w:lineRule="atLeast"/>
        <w:rPr>
          <w:rFonts w:eastAsia="仿宋_GB2312"/>
          <w:color w:val="auto"/>
          <w:sz w:val="24"/>
          <w:u w:val="single"/>
        </w:rPr>
      </w:pPr>
      <w:r>
        <w:rPr>
          <w:color w:val="auto"/>
          <w:sz w:val="24"/>
        </w:rPr>
        <w:t>项目名称：</w:t>
      </w:r>
    </w:p>
    <w:tbl>
      <w:tblPr>
        <w:tblStyle w:val="27"/>
        <w:tblW w:w="8265"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55"/>
        <w:gridCol w:w="1868"/>
        <w:gridCol w:w="1236"/>
        <w:gridCol w:w="805"/>
        <w:gridCol w:w="1653"/>
        <w:gridCol w:w="912"/>
        <w:gridCol w:w="1136"/>
      </w:tblGrid>
      <w:tr w14:paraId="0DE65DA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14:paraId="437DFC9E">
            <w:pPr>
              <w:adjustRightInd w:val="0"/>
              <w:snapToGrid w:val="0"/>
              <w:ind w:left="-118" w:leftChars="-42"/>
              <w:jc w:val="center"/>
              <w:rPr>
                <w:color w:val="auto"/>
                <w:sz w:val="24"/>
              </w:rPr>
            </w:pPr>
            <w:r>
              <w:rPr>
                <w:color w:val="auto"/>
                <w:sz w:val="24"/>
              </w:rPr>
              <w:t>序号</w:t>
            </w:r>
          </w:p>
        </w:tc>
        <w:tc>
          <w:tcPr>
            <w:tcW w:w="1868" w:type="dxa"/>
            <w:vAlign w:val="center"/>
          </w:tcPr>
          <w:p w14:paraId="3DE07AFB">
            <w:pPr>
              <w:adjustRightInd w:val="0"/>
              <w:snapToGrid w:val="0"/>
              <w:ind w:left="-118" w:leftChars="-42"/>
              <w:jc w:val="center"/>
              <w:rPr>
                <w:color w:val="auto"/>
                <w:sz w:val="24"/>
              </w:rPr>
            </w:pPr>
            <w:r>
              <w:rPr>
                <w:color w:val="auto"/>
                <w:sz w:val="24"/>
              </w:rPr>
              <w:t>名称</w:t>
            </w:r>
            <w:r>
              <w:rPr>
                <w:rFonts w:hint="eastAsia"/>
                <w:color w:val="auto"/>
                <w:sz w:val="24"/>
              </w:rPr>
              <w:t>（服务）</w:t>
            </w:r>
          </w:p>
        </w:tc>
        <w:tc>
          <w:tcPr>
            <w:tcW w:w="1236" w:type="dxa"/>
            <w:vAlign w:val="center"/>
          </w:tcPr>
          <w:p w14:paraId="607388B0">
            <w:pPr>
              <w:adjustRightInd w:val="0"/>
              <w:snapToGrid w:val="0"/>
              <w:jc w:val="center"/>
              <w:rPr>
                <w:color w:val="auto"/>
                <w:sz w:val="24"/>
              </w:rPr>
            </w:pPr>
            <w:r>
              <w:rPr>
                <w:color w:val="auto"/>
                <w:sz w:val="24"/>
              </w:rPr>
              <w:t>规格型号</w:t>
            </w:r>
          </w:p>
        </w:tc>
        <w:tc>
          <w:tcPr>
            <w:tcW w:w="805" w:type="dxa"/>
            <w:vAlign w:val="center"/>
          </w:tcPr>
          <w:p w14:paraId="5D784D90">
            <w:pPr>
              <w:adjustRightInd w:val="0"/>
              <w:snapToGrid w:val="0"/>
              <w:jc w:val="center"/>
              <w:rPr>
                <w:color w:val="auto"/>
                <w:sz w:val="24"/>
              </w:rPr>
            </w:pPr>
            <w:r>
              <w:rPr>
                <w:color w:val="auto"/>
                <w:sz w:val="24"/>
              </w:rPr>
              <w:t>数量</w:t>
            </w:r>
          </w:p>
        </w:tc>
        <w:tc>
          <w:tcPr>
            <w:tcW w:w="1653" w:type="dxa"/>
            <w:vAlign w:val="center"/>
          </w:tcPr>
          <w:p w14:paraId="4CA791CD">
            <w:pPr>
              <w:adjustRightInd w:val="0"/>
              <w:snapToGrid w:val="0"/>
              <w:jc w:val="center"/>
              <w:rPr>
                <w:color w:val="auto"/>
                <w:sz w:val="24"/>
              </w:rPr>
            </w:pPr>
            <w:r>
              <w:rPr>
                <w:color w:val="auto"/>
                <w:sz w:val="24"/>
              </w:rPr>
              <w:t>制造商</w:t>
            </w:r>
            <w:r>
              <w:rPr>
                <w:rFonts w:hint="eastAsia"/>
                <w:color w:val="auto"/>
                <w:sz w:val="24"/>
              </w:rPr>
              <w:t>名称</w:t>
            </w:r>
          </w:p>
        </w:tc>
        <w:tc>
          <w:tcPr>
            <w:tcW w:w="912" w:type="dxa"/>
            <w:vAlign w:val="center"/>
          </w:tcPr>
          <w:p w14:paraId="21CE3E45">
            <w:pPr>
              <w:adjustRightInd w:val="0"/>
              <w:snapToGrid w:val="0"/>
              <w:jc w:val="center"/>
              <w:rPr>
                <w:color w:val="auto"/>
                <w:sz w:val="24"/>
              </w:rPr>
            </w:pPr>
            <w:r>
              <w:rPr>
                <w:color w:val="auto"/>
                <w:sz w:val="24"/>
              </w:rPr>
              <w:t>单价</w:t>
            </w:r>
          </w:p>
        </w:tc>
        <w:tc>
          <w:tcPr>
            <w:tcW w:w="1136" w:type="dxa"/>
            <w:vAlign w:val="center"/>
          </w:tcPr>
          <w:p w14:paraId="0BC5C71D">
            <w:pPr>
              <w:adjustRightInd w:val="0"/>
              <w:snapToGrid w:val="0"/>
              <w:jc w:val="center"/>
              <w:rPr>
                <w:color w:val="auto"/>
                <w:sz w:val="24"/>
              </w:rPr>
            </w:pPr>
            <w:r>
              <w:rPr>
                <w:color w:val="auto"/>
                <w:sz w:val="24"/>
              </w:rPr>
              <w:t>备注</w:t>
            </w:r>
          </w:p>
        </w:tc>
      </w:tr>
      <w:tr w14:paraId="343F3F7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tcBorders>
              <w:bottom w:val="single" w:color="auto" w:sz="4" w:space="0"/>
            </w:tcBorders>
            <w:vAlign w:val="center"/>
          </w:tcPr>
          <w:p w14:paraId="66E5D56F">
            <w:pPr>
              <w:adjustRightInd w:val="0"/>
              <w:snapToGrid w:val="0"/>
              <w:ind w:left="-118" w:leftChars="-42"/>
              <w:jc w:val="center"/>
              <w:rPr>
                <w:color w:val="auto"/>
                <w:sz w:val="24"/>
              </w:rPr>
            </w:pPr>
            <w:r>
              <w:rPr>
                <w:color w:val="auto"/>
                <w:sz w:val="24"/>
              </w:rPr>
              <w:t>1</w:t>
            </w:r>
          </w:p>
        </w:tc>
        <w:tc>
          <w:tcPr>
            <w:tcW w:w="1868" w:type="dxa"/>
            <w:vAlign w:val="center"/>
          </w:tcPr>
          <w:p w14:paraId="6C13336E">
            <w:pPr>
              <w:adjustRightInd w:val="0"/>
              <w:snapToGrid w:val="0"/>
              <w:ind w:left="-118" w:leftChars="-42"/>
              <w:jc w:val="center"/>
              <w:rPr>
                <w:color w:val="auto"/>
                <w:sz w:val="24"/>
              </w:rPr>
            </w:pPr>
          </w:p>
        </w:tc>
        <w:tc>
          <w:tcPr>
            <w:tcW w:w="1236" w:type="dxa"/>
            <w:vAlign w:val="center"/>
          </w:tcPr>
          <w:p w14:paraId="69B22561">
            <w:pPr>
              <w:adjustRightInd w:val="0"/>
              <w:snapToGrid w:val="0"/>
              <w:jc w:val="center"/>
              <w:rPr>
                <w:color w:val="auto"/>
                <w:sz w:val="24"/>
              </w:rPr>
            </w:pPr>
          </w:p>
        </w:tc>
        <w:tc>
          <w:tcPr>
            <w:tcW w:w="805" w:type="dxa"/>
            <w:vAlign w:val="center"/>
          </w:tcPr>
          <w:p w14:paraId="3FBE80B8">
            <w:pPr>
              <w:adjustRightInd w:val="0"/>
              <w:snapToGrid w:val="0"/>
              <w:jc w:val="center"/>
              <w:rPr>
                <w:color w:val="auto"/>
                <w:sz w:val="24"/>
              </w:rPr>
            </w:pPr>
          </w:p>
        </w:tc>
        <w:tc>
          <w:tcPr>
            <w:tcW w:w="1653" w:type="dxa"/>
            <w:vAlign w:val="center"/>
          </w:tcPr>
          <w:p w14:paraId="571B0DD9">
            <w:pPr>
              <w:adjustRightInd w:val="0"/>
              <w:snapToGrid w:val="0"/>
              <w:jc w:val="center"/>
              <w:rPr>
                <w:color w:val="auto"/>
                <w:sz w:val="24"/>
              </w:rPr>
            </w:pPr>
          </w:p>
        </w:tc>
        <w:tc>
          <w:tcPr>
            <w:tcW w:w="912" w:type="dxa"/>
            <w:vAlign w:val="center"/>
          </w:tcPr>
          <w:p w14:paraId="15C8A33F">
            <w:pPr>
              <w:adjustRightInd w:val="0"/>
              <w:snapToGrid w:val="0"/>
              <w:jc w:val="center"/>
              <w:rPr>
                <w:color w:val="auto"/>
                <w:sz w:val="24"/>
              </w:rPr>
            </w:pPr>
          </w:p>
        </w:tc>
        <w:tc>
          <w:tcPr>
            <w:tcW w:w="1136" w:type="dxa"/>
            <w:vAlign w:val="center"/>
          </w:tcPr>
          <w:p w14:paraId="3E0F5799">
            <w:pPr>
              <w:adjustRightInd w:val="0"/>
              <w:snapToGrid w:val="0"/>
              <w:jc w:val="center"/>
              <w:rPr>
                <w:color w:val="auto"/>
                <w:sz w:val="24"/>
              </w:rPr>
            </w:pPr>
          </w:p>
        </w:tc>
      </w:tr>
      <w:tr w14:paraId="3A08D15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tcBorders>
              <w:top w:val="single" w:color="auto" w:sz="4" w:space="0"/>
            </w:tcBorders>
            <w:vAlign w:val="center"/>
          </w:tcPr>
          <w:p w14:paraId="568DA783">
            <w:pPr>
              <w:adjustRightInd w:val="0"/>
              <w:snapToGrid w:val="0"/>
              <w:ind w:left="-118" w:leftChars="-42"/>
              <w:jc w:val="center"/>
              <w:rPr>
                <w:color w:val="auto"/>
                <w:sz w:val="24"/>
              </w:rPr>
            </w:pPr>
            <w:r>
              <w:rPr>
                <w:color w:val="auto"/>
                <w:sz w:val="24"/>
              </w:rPr>
              <w:t>2</w:t>
            </w:r>
          </w:p>
        </w:tc>
        <w:tc>
          <w:tcPr>
            <w:tcW w:w="1868" w:type="dxa"/>
            <w:vAlign w:val="center"/>
          </w:tcPr>
          <w:p w14:paraId="6FA718ED">
            <w:pPr>
              <w:adjustRightInd w:val="0"/>
              <w:snapToGrid w:val="0"/>
              <w:ind w:left="-118" w:leftChars="-42"/>
              <w:jc w:val="center"/>
              <w:rPr>
                <w:color w:val="auto"/>
                <w:sz w:val="24"/>
              </w:rPr>
            </w:pPr>
            <w:r>
              <w:rPr>
                <w:color w:val="auto"/>
                <w:sz w:val="24"/>
              </w:rPr>
              <w:t>…</w:t>
            </w:r>
          </w:p>
        </w:tc>
        <w:tc>
          <w:tcPr>
            <w:tcW w:w="1236" w:type="dxa"/>
            <w:vAlign w:val="center"/>
          </w:tcPr>
          <w:p w14:paraId="4A27527C">
            <w:pPr>
              <w:adjustRightInd w:val="0"/>
              <w:snapToGrid w:val="0"/>
              <w:jc w:val="center"/>
              <w:rPr>
                <w:color w:val="auto"/>
                <w:sz w:val="24"/>
              </w:rPr>
            </w:pPr>
          </w:p>
        </w:tc>
        <w:tc>
          <w:tcPr>
            <w:tcW w:w="805" w:type="dxa"/>
            <w:vAlign w:val="center"/>
          </w:tcPr>
          <w:p w14:paraId="4AE0D38E">
            <w:pPr>
              <w:adjustRightInd w:val="0"/>
              <w:snapToGrid w:val="0"/>
              <w:jc w:val="center"/>
              <w:rPr>
                <w:color w:val="auto"/>
                <w:sz w:val="24"/>
              </w:rPr>
            </w:pPr>
          </w:p>
        </w:tc>
        <w:tc>
          <w:tcPr>
            <w:tcW w:w="1653" w:type="dxa"/>
            <w:vAlign w:val="center"/>
          </w:tcPr>
          <w:p w14:paraId="2F55B546">
            <w:pPr>
              <w:adjustRightInd w:val="0"/>
              <w:snapToGrid w:val="0"/>
              <w:jc w:val="center"/>
              <w:rPr>
                <w:color w:val="auto"/>
                <w:sz w:val="24"/>
              </w:rPr>
            </w:pPr>
          </w:p>
        </w:tc>
        <w:tc>
          <w:tcPr>
            <w:tcW w:w="912" w:type="dxa"/>
            <w:vAlign w:val="center"/>
          </w:tcPr>
          <w:p w14:paraId="4EBADE7E">
            <w:pPr>
              <w:adjustRightInd w:val="0"/>
              <w:snapToGrid w:val="0"/>
              <w:jc w:val="center"/>
              <w:rPr>
                <w:color w:val="auto"/>
                <w:sz w:val="24"/>
              </w:rPr>
            </w:pPr>
          </w:p>
        </w:tc>
        <w:tc>
          <w:tcPr>
            <w:tcW w:w="1136" w:type="dxa"/>
            <w:vAlign w:val="center"/>
          </w:tcPr>
          <w:p w14:paraId="73165FDE">
            <w:pPr>
              <w:adjustRightInd w:val="0"/>
              <w:snapToGrid w:val="0"/>
              <w:jc w:val="center"/>
              <w:rPr>
                <w:color w:val="auto"/>
                <w:sz w:val="24"/>
              </w:rPr>
            </w:pPr>
          </w:p>
        </w:tc>
      </w:tr>
      <w:tr w14:paraId="6F0E6E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14:paraId="402E1746">
            <w:pPr>
              <w:adjustRightInd w:val="0"/>
              <w:snapToGrid w:val="0"/>
              <w:ind w:left="-118" w:leftChars="-42"/>
              <w:jc w:val="center"/>
              <w:rPr>
                <w:color w:val="auto"/>
                <w:sz w:val="24"/>
              </w:rPr>
            </w:pPr>
            <w:r>
              <w:rPr>
                <w:color w:val="auto"/>
                <w:sz w:val="24"/>
              </w:rPr>
              <w:t>3</w:t>
            </w:r>
          </w:p>
        </w:tc>
        <w:tc>
          <w:tcPr>
            <w:tcW w:w="1868" w:type="dxa"/>
            <w:vAlign w:val="center"/>
          </w:tcPr>
          <w:p w14:paraId="05A3486C">
            <w:pPr>
              <w:adjustRightInd w:val="0"/>
              <w:snapToGrid w:val="0"/>
              <w:ind w:left="-118" w:leftChars="-42"/>
              <w:jc w:val="center"/>
              <w:rPr>
                <w:color w:val="auto"/>
                <w:sz w:val="24"/>
              </w:rPr>
            </w:pPr>
          </w:p>
        </w:tc>
        <w:tc>
          <w:tcPr>
            <w:tcW w:w="1236" w:type="dxa"/>
            <w:vAlign w:val="center"/>
          </w:tcPr>
          <w:p w14:paraId="2EF0D65A">
            <w:pPr>
              <w:adjustRightInd w:val="0"/>
              <w:snapToGrid w:val="0"/>
              <w:jc w:val="center"/>
              <w:rPr>
                <w:color w:val="auto"/>
                <w:sz w:val="24"/>
              </w:rPr>
            </w:pPr>
          </w:p>
        </w:tc>
        <w:tc>
          <w:tcPr>
            <w:tcW w:w="805" w:type="dxa"/>
            <w:vAlign w:val="center"/>
          </w:tcPr>
          <w:p w14:paraId="6A52BEDF">
            <w:pPr>
              <w:adjustRightInd w:val="0"/>
              <w:snapToGrid w:val="0"/>
              <w:jc w:val="center"/>
              <w:rPr>
                <w:color w:val="auto"/>
                <w:sz w:val="24"/>
              </w:rPr>
            </w:pPr>
          </w:p>
        </w:tc>
        <w:tc>
          <w:tcPr>
            <w:tcW w:w="1653" w:type="dxa"/>
            <w:vAlign w:val="center"/>
          </w:tcPr>
          <w:p w14:paraId="0C4045B4">
            <w:pPr>
              <w:adjustRightInd w:val="0"/>
              <w:snapToGrid w:val="0"/>
              <w:jc w:val="center"/>
              <w:rPr>
                <w:color w:val="auto"/>
                <w:sz w:val="24"/>
              </w:rPr>
            </w:pPr>
          </w:p>
        </w:tc>
        <w:tc>
          <w:tcPr>
            <w:tcW w:w="912" w:type="dxa"/>
            <w:vAlign w:val="center"/>
          </w:tcPr>
          <w:p w14:paraId="7201CB4D">
            <w:pPr>
              <w:adjustRightInd w:val="0"/>
              <w:snapToGrid w:val="0"/>
              <w:jc w:val="center"/>
              <w:rPr>
                <w:color w:val="auto"/>
                <w:sz w:val="24"/>
              </w:rPr>
            </w:pPr>
          </w:p>
        </w:tc>
        <w:tc>
          <w:tcPr>
            <w:tcW w:w="1136" w:type="dxa"/>
            <w:vAlign w:val="center"/>
          </w:tcPr>
          <w:p w14:paraId="45AF4F54">
            <w:pPr>
              <w:adjustRightInd w:val="0"/>
              <w:snapToGrid w:val="0"/>
              <w:jc w:val="center"/>
              <w:rPr>
                <w:color w:val="auto"/>
                <w:sz w:val="24"/>
              </w:rPr>
            </w:pPr>
          </w:p>
        </w:tc>
      </w:tr>
      <w:tr w14:paraId="5FFA23A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14:paraId="663AF792">
            <w:pPr>
              <w:adjustRightInd w:val="0"/>
              <w:snapToGrid w:val="0"/>
              <w:ind w:left="-118" w:leftChars="-42"/>
              <w:jc w:val="center"/>
              <w:rPr>
                <w:color w:val="auto"/>
                <w:sz w:val="24"/>
              </w:rPr>
            </w:pPr>
            <w:r>
              <w:rPr>
                <w:color w:val="auto"/>
                <w:sz w:val="24"/>
              </w:rPr>
              <w:t>4</w:t>
            </w:r>
          </w:p>
        </w:tc>
        <w:tc>
          <w:tcPr>
            <w:tcW w:w="1868" w:type="dxa"/>
            <w:vAlign w:val="center"/>
          </w:tcPr>
          <w:p w14:paraId="1FC1BC0B">
            <w:pPr>
              <w:adjustRightInd w:val="0"/>
              <w:snapToGrid w:val="0"/>
              <w:ind w:left="-118" w:leftChars="-42"/>
              <w:jc w:val="center"/>
              <w:rPr>
                <w:color w:val="auto"/>
                <w:sz w:val="24"/>
              </w:rPr>
            </w:pPr>
          </w:p>
        </w:tc>
        <w:tc>
          <w:tcPr>
            <w:tcW w:w="1236" w:type="dxa"/>
            <w:vAlign w:val="center"/>
          </w:tcPr>
          <w:p w14:paraId="4C551B5F">
            <w:pPr>
              <w:adjustRightInd w:val="0"/>
              <w:snapToGrid w:val="0"/>
              <w:jc w:val="center"/>
              <w:rPr>
                <w:color w:val="auto"/>
                <w:sz w:val="24"/>
              </w:rPr>
            </w:pPr>
          </w:p>
        </w:tc>
        <w:tc>
          <w:tcPr>
            <w:tcW w:w="805" w:type="dxa"/>
            <w:vAlign w:val="center"/>
          </w:tcPr>
          <w:p w14:paraId="2515CA2D">
            <w:pPr>
              <w:adjustRightInd w:val="0"/>
              <w:snapToGrid w:val="0"/>
              <w:jc w:val="center"/>
              <w:rPr>
                <w:color w:val="auto"/>
                <w:sz w:val="24"/>
              </w:rPr>
            </w:pPr>
          </w:p>
        </w:tc>
        <w:tc>
          <w:tcPr>
            <w:tcW w:w="1653" w:type="dxa"/>
            <w:vAlign w:val="center"/>
          </w:tcPr>
          <w:p w14:paraId="2CE161E5">
            <w:pPr>
              <w:adjustRightInd w:val="0"/>
              <w:snapToGrid w:val="0"/>
              <w:jc w:val="center"/>
              <w:rPr>
                <w:color w:val="auto"/>
                <w:sz w:val="24"/>
              </w:rPr>
            </w:pPr>
          </w:p>
        </w:tc>
        <w:tc>
          <w:tcPr>
            <w:tcW w:w="912" w:type="dxa"/>
            <w:vAlign w:val="center"/>
          </w:tcPr>
          <w:p w14:paraId="74A47267">
            <w:pPr>
              <w:adjustRightInd w:val="0"/>
              <w:snapToGrid w:val="0"/>
              <w:jc w:val="center"/>
              <w:rPr>
                <w:color w:val="auto"/>
                <w:sz w:val="24"/>
              </w:rPr>
            </w:pPr>
          </w:p>
        </w:tc>
        <w:tc>
          <w:tcPr>
            <w:tcW w:w="1136" w:type="dxa"/>
            <w:vAlign w:val="center"/>
          </w:tcPr>
          <w:p w14:paraId="357E59A0">
            <w:pPr>
              <w:adjustRightInd w:val="0"/>
              <w:snapToGrid w:val="0"/>
              <w:jc w:val="center"/>
              <w:rPr>
                <w:color w:val="auto"/>
                <w:sz w:val="24"/>
              </w:rPr>
            </w:pPr>
          </w:p>
        </w:tc>
      </w:tr>
      <w:tr w14:paraId="6BC25B3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14:paraId="661BDD64">
            <w:pPr>
              <w:adjustRightInd w:val="0"/>
              <w:snapToGrid w:val="0"/>
              <w:ind w:left="-118" w:leftChars="-42"/>
              <w:jc w:val="center"/>
              <w:rPr>
                <w:color w:val="auto"/>
                <w:sz w:val="24"/>
              </w:rPr>
            </w:pPr>
            <w:r>
              <w:rPr>
                <w:color w:val="auto"/>
                <w:sz w:val="24"/>
              </w:rPr>
              <w:t>5</w:t>
            </w:r>
          </w:p>
        </w:tc>
        <w:tc>
          <w:tcPr>
            <w:tcW w:w="1868" w:type="dxa"/>
            <w:vAlign w:val="center"/>
          </w:tcPr>
          <w:p w14:paraId="487CA0FC">
            <w:pPr>
              <w:adjustRightInd w:val="0"/>
              <w:snapToGrid w:val="0"/>
              <w:ind w:left="-118" w:leftChars="-42"/>
              <w:jc w:val="center"/>
              <w:rPr>
                <w:color w:val="auto"/>
                <w:sz w:val="24"/>
              </w:rPr>
            </w:pPr>
            <w:r>
              <w:rPr>
                <w:color w:val="auto"/>
                <w:sz w:val="24"/>
              </w:rPr>
              <w:t>…</w:t>
            </w:r>
          </w:p>
        </w:tc>
        <w:tc>
          <w:tcPr>
            <w:tcW w:w="1236" w:type="dxa"/>
            <w:vAlign w:val="center"/>
          </w:tcPr>
          <w:p w14:paraId="5C968066">
            <w:pPr>
              <w:adjustRightInd w:val="0"/>
              <w:snapToGrid w:val="0"/>
              <w:jc w:val="center"/>
              <w:rPr>
                <w:color w:val="auto"/>
                <w:sz w:val="24"/>
              </w:rPr>
            </w:pPr>
          </w:p>
        </w:tc>
        <w:tc>
          <w:tcPr>
            <w:tcW w:w="805" w:type="dxa"/>
            <w:vAlign w:val="center"/>
          </w:tcPr>
          <w:p w14:paraId="1116B2A4">
            <w:pPr>
              <w:adjustRightInd w:val="0"/>
              <w:snapToGrid w:val="0"/>
              <w:jc w:val="center"/>
              <w:rPr>
                <w:color w:val="auto"/>
                <w:sz w:val="24"/>
              </w:rPr>
            </w:pPr>
          </w:p>
        </w:tc>
        <w:tc>
          <w:tcPr>
            <w:tcW w:w="1653" w:type="dxa"/>
            <w:vAlign w:val="center"/>
          </w:tcPr>
          <w:p w14:paraId="5AC3D0A8">
            <w:pPr>
              <w:adjustRightInd w:val="0"/>
              <w:snapToGrid w:val="0"/>
              <w:jc w:val="center"/>
              <w:rPr>
                <w:color w:val="auto"/>
                <w:sz w:val="24"/>
              </w:rPr>
            </w:pPr>
          </w:p>
        </w:tc>
        <w:tc>
          <w:tcPr>
            <w:tcW w:w="912" w:type="dxa"/>
            <w:vAlign w:val="center"/>
          </w:tcPr>
          <w:p w14:paraId="60A5B4BF">
            <w:pPr>
              <w:adjustRightInd w:val="0"/>
              <w:snapToGrid w:val="0"/>
              <w:jc w:val="center"/>
              <w:rPr>
                <w:color w:val="auto"/>
                <w:sz w:val="24"/>
              </w:rPr>
            </w:pPr>
          </w:p>
        </w:tc>
        <w:tc>
          <w:tcPr>
            <w:tcW w:w="1136" w:type="dxa"/>
            <w:vAlign w:val="center"/>
          </w:tcPr>
          <w:p w14:paraId="0026FAAD">
            <w:pPr>
              <w:adjustRightInd w:val="0"/>
              <w:snapToGrid w:val="0"/>
              <w:jc w:val="center"/>
              <w:rPr>
                <w:color w:val="auto"/>
                <w:sz w:val="24"/>
              </w:rPr>
            </w:pPr>
          </w:p>
        </w:tc>
      </w:tr>
      <w:tr w14:paraId="117F0D4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14:paraId="6E057F16">
            <w:pPr>
              <w:adjustRightInd w:val="0"/>
              <w:snapToGrid w:val="0"/>
              <w:ind w:left="-118" w:leftChars="-42"/>
              <w:jc w:val="center"/>
              <w:rPr>
                <w:color w:val="auto"/>
                <w:sz w:val="24"/>
              </w:rPr>
            </w:pPr>
            <w:r>
              <w:rPr>
                <w:color w:val="auto"/>
                <w:sz w:val="24"/>
              </w:rPr>
              <w:t>6</w:t>
            </w:r>
          </w:p>
        </w:tc>
        <w:tc>
          <w:tcPr>
            <w:tcW w:w="1868" w:type="dxa"/>
            <w:vAlign w:val="center"/>
          </w:tcPr>
          <w:p w14:paraId="5B8D361C">
            <w:pPr>
              <w:adjustRightInd w:val="0"/>
              <w:snapToGrid w:val="0"/>
              <w:ind w:left="-118" w:leftChars="-42"/>
              <w:jc w:val="center"/>
              <w:rPr>
                <w:color w:val="auto"/>
                <w:sz w:val="24"/>
              </w:rPr>
            </w:pPr>
            <w:r>
              <w:rPr>
                <w:color w:val="auto"/>
                <w:sz w:val="24"/>
              </w:rPr>
              <w:t>其它</w:t>
            </w:r>
          </w:p>
        </w:tc>
        <w:tc>
          <w:tcPr>
            <w:tcW w:w="1236" w:type="dxa"/>
            <w:vAlign w:val="center"/>
          </w:tcPr>
          <w:p w14:paraId="32124294">
            <w:pPr>
              <w:adjustRightInd w:val="0"/>
              <w:snapToGrid w:val="0"/>
              <w:jc w:val="center"/>
              <w:rPr>
                <w:color w:val="auto"/>
                <w:sz w:val="24"/>
              </w:rPr>
            </w:pPr>
          </w:p>
        </w:tc>
        <w:tc>
          <w:tcPr>
            <w:tcW w:w="805" w:type="dxa"/>
            <w:vAlign w:val="center"/>
          </w:tcPr>
          <w:p w14:paraId="47952421">
            <w:pPr>
              <w:adjustRightInd w:val="0"/>
              <w:snapToGrid w:val="0"/>
              <w:jc w:val="center"/>
              <w:rPr>
                <w:color w:val="auto"/>
                <w:sz w:val="24"/>
              </w:rPr>
            </w:pPr>
          </w:p>
        </w:tc>
        <w:tc>
          <w:tcPr>
            <w:tcW w:w="1653" w:type="dxa"/>
            <w:vAlign w:val="center"/>
          </w:tcPr>
          <w:p w14:paraId="18380875">
            <w:pPr>
              <w:adjustRightInd w:val="0"/>
              <w:snapToGrid w:val="0"/>
              <w:jc w:val="center"/>
              <w:rPr>
                <w:color w:val="auto"/>
                <w:sz w:val="24"/>
              </w:rPr>
            </w:pPr>
          </w:p>
        </w:tc>
        <w:tc>
          <w:tcPr>
            <w:tcW w:w="912" w:type="dxa"/>
            <w:vAlign w:val="center"/>
          </w:tcPr>
          <w:p w14:paraId="1A3F5A9C">
            <w:pPr>
              <w:adjustRightInd w:val="0"/>
              <w:snapToGrid w:val="0"/>
              <w:jc w:val="center"/>
              <w:rPr>
                <w:color w:val="auto"/>
                <w:sz w:val="24"/>
              </w:rPr>
            </w:pPr>
          </w:p>
        </w:tc>
        <w:tc>
          <w:tcPr>
            <w:tcW w:w="1136" w:type="dxa"/>
            <w:vAlign w:val="center"/>
          </w:tcPr>
          <w:p w14:paraId="47EFD5EE">
            <w:pPr>
              <w:adjustRightInd w:val="0"/>
              <w:snapToGrid w:val="0"/>
              <w:jc w:val="center"/>
              <w:rPr>
                <w:color w:val="auto"/>
                <w:sz w:val="24"/>
              </w:rPr>
            </w:pPr>
          </w:p>
        </w:tc>
      </w:tr>
      <w:tr w14:paraId="3627EA1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2" w:hRule="atLeast"/>
          <w:jc w:val="center"/>
        </w:trPr>
        <w:tc>
          <w:tcPr>
            <w:tcW w:w="6217" w:type="dxa"/>
            <w:gridSpan w:val="5"/>
            <w:vAlign w:val="center"/>
          </w:tcPr>
          <w:p w14:paraId="6644F485">
            <w:pPr>
              <w:adjustRightInd w:val="0"/>
              <w:snapToGrid w:val="0"/>
              <w:jc w:val="center"/>
              <w:rPr>
                <w:color w:val="auto"/>
                <w:sz w:val="24"/>
              </w:rPr>
            </w:pPr>
            <w:r>
              <w:rPr>
                <w:color w:val="auto"/>
                <w:sz w:val="24"/>
              </w:rPr>
              <w:t>总计</w:t>
            </w:r>
          </w:p>
        </w:tc>
        <w:tc>
          <w:tcPr>
            <w:tcW w:w="2048" w:type="dxa"/>
            <w:gridSpan w:val="2"/>
            <w:vAlign w:val="center"/>
          </w:tcPr>
          <w:p w14:paraId="47EB1507">
            <w:pPr>
              <w:adjustRightInd w:val="0"/>
              <w:snapToGrid w:val="0"/>
              <w:jc w:val="center"/>
              <w:rPr>
                <w:color w:val="auto"/>
                <w:sz w:val="24"/>
              </w:rPr>
            </w:pPr>
          </w:p>
        </w:tc>
      </w:tr>
    </w:tbl>
    <w:p w14:paraId="7DF0331E">
      <w:pPr>
        <w:spacing w:line="240" w:lineRule="atLeast"/>
        <w:ind w:firstLine="360" w:firstLineChars="150"/>
        <w:rPr>
          <w:color w:val="auto"/>
        </w:rPr>
      </w:pPr>
      <w:r>
        <w:rPr>
          <w:color w:val="auto"/>
          <w:sz w:val="24"/>
        </w:rPr>
        <w:t>注：本表仅作为谈判小组了解报价组成情况，不作为</w:t>
      </w:r>
      <w:r>
        <w:rPr>
          <w:rFonts w:hint="eastAsia"/>
          <w:color w:val="auto"/>
          <w:sz w:val="24"/>
        </w:rPr>
        <w:t>最终</w:t>
      </w:r>
      <w:r>
        <w:rPr>
          <w:color w:val="auto"/>
          <w:sz w:val="24"/>
        </w:rPr>
        <w:t>成交报价。</w:t>
      </w:r>
    </w:p>
    <w:p w14:paraId="4B20991F">
      <w:pPr>
        <w:pStyle w:val="18"/>
        <w:spacing w:line="500" w:lineRule="exact"/>
        <w:rPr>
          <w:rFonts w:ascii="Times New Roman" w:hAnsi="Times New Roman" w:cs="Times New Roman"/>
          <w:color w:val="auto"/>
          <w:sz w:val="24"/>
          <w:szCs w:val="24"/>
        </w:rPr>
      </w:pPr>
    </w:p>
    <w:p w14:paraId="5383D0E0">
      <w:pPr>
        <w:pStyle w:val="18"/>
        <w:spacing w:line="500" w:lineRule="exact"/>
        <w:rPr>
          <w:rFonts w:ascii="Times New Roman" w:hAnsi="Times New Roman" w:cs="Times New Roman"/>
          <w:color w:val="auto"/>
          <w:sz w:val="24"/>
          <w:szCs w:val="24"/>
          <w:u w:val="single"/>
        </w:rPr>
      </w:pPr>
      <w:r>
        <w:rPr>
          <w:rFonts w:ascii="Times New Roman" w:hAnsi="Times New Roman" w:cs="Times New Roman"/>
          <w:color w:val="auto"/>
          <w:sz w:val="24"/>
          <w:szCs w:val="24"/>
        </w:rPr>
        <w:t>供应商名称（公章）：</w:t>
      </w:r>
    </w:p>
    <w:p w14:paraId="37B9DF4B">
      <w:pPr>
        <w:pStyle w:val="18"/>
        <w:spacing w:line="500" w:lineRule="exact"/>
        <w:rPr>
          <w:rFonts w:ascii="Times New Roman" w:hAnsi="Times New Roman" w:cs="Times New Roman"/>
          <w:color w:val="auto"/>
          <w:sz w:val="24"/>
          <w:szCs w:val="24"/>
          <w:u w:val="single"/>
        </w:rPr>
      </w:pPr>
      <w:r>
        <w:rPr>
          <w:rFonts w:ascii="Times New Roman" w:hAnsi="Times New Roman" w:cs="Times New Roman"/>
          <w:color w:val="auto"/>
          <w:sz w:val="24"/>
          <w:szCs w:val="24"/>
        </w:rPr>
        <w:t>授权代表（签字）:</w:t>
      </w:r>
    </w:p>
    <w:p w14:paraId="476DA026">
      <w:pPr>
        <w:spacing w:line="480" w:lineRule="auto"/>
        <w:rPr>
          <w:color w:val="auto"/>
        </w:rPr>
      </w:pPr>
      <w:r>
        <w:rPr>
          <w:color w:val="auto"/>
          <w:sz w:val="24"/>
        </w:rPr>
        <w:t>时间：</w:t>
      </w:r>
    </w:p>
    <w:p w14:paraId="25AC433D">
      <w:pPr>
        <w:pStyle w:val="18"/>
        <w:spacing w:line="440" w:lineRule="exact"/>
        <w:ind w:firstLine="840"/>
        <w:rPr>
          <w:rFonts w:ascii="Times New Roman" w:hAnsi="Times New Roman" w:eastAsia="仿宋_GB2312" w:cs="Times New Roman"/>
          <w:color w:val="auto"/>
        </w:rPr>
      </w:pPr>
    </w:p>
    <w:p w14:paraId="5A842834">
      <w:pPr>
        <w:spacing w:line="480" w:lineRule="auto"/>
        <w:jc w:val="center"/>
        <w:rPr>
          <w:rFonts w:eastAsia="仿宋_GB2312"/>
          <w:color w:val="auto"/>
        </w:rPr>
      </w:pPr>
    </w:p>
    <w:p w14:paraId="758C96D3">
      <w:pPr>
        <w:pStyle w:val="18"/>
        <w:spacing w:line="440" w:lineRule="exact"/>
        <w:ind w:firstLine="840"/>
        <w:rPr>
          <w:bCs/>
          <w:color w:val="auto"/>
          <w:sz w:val="24"/>
        </w:rPr>
      </w:pPr>
      <w:r>
        <w:rPr>
          <w:bCs/>
          <w:color w:val="auto"/>
          <w:sz w:val="24"/>
        </w:rPr>
        <w:br w:type="page"/>
      </w:r>
      <w:r>
        <w:rPr>
          <w:bCs/>
          <w:color w:val="auto"/>
          <w:sz w:val="24"/>
        </w:rPr>
        <w:t>附件3</w:t>
      </w:r>
    </w:p>
    <w:p w14:paraId="5B0AB33E">
      <w:pPr>
        <w:jc w:val="center"/>
        <w:rPr>
          <w:color w:val="auto"/>
          <w:sz w:val="32"/>
          <w:szCs w:val="32"/>
        </w:rPr>
      </w:pPr>
      <w:r>
        <w:rPr>
          <w:rFonts w:hint="eastAsia"/>
          <w:color w:val="auto"/>
          <w:sz w:val="32"/>
          <w:szCs w:val="32"/>
        </w:rPr>
        <w:t>货物（</w:t>
      </w:r>
      <w:r>
        <w:rPr>
          <w:color w:val="auto"/>
          <w:sz w:val="32"/>
          <w:szCs w:val="32"/>
        </w:rPr>
        <w:t>服务</w:t>
      </w:r>
      <w:r>
        <w:rPr>
          <w:rFonts w:hint="eastAsia"/>
          <w:color w:val="auto"/>
          <w:sz w:val="32"/>
          <w:szCs w:val="32"/>
        </w:rPr>
        <w:t>）</w:t>
      </w:r>
      <w:r>
        <w:rPr>
          <w:color w:val="auto"/>
          <w:sz w:val="32"/>
          <w:szCs w:val="32"/>
        </w:rPr>
        <w:t>清单</w:t>
      </w:r>
    </w:p>
    <w:p w14:paraId="76A3A8AF">
      <w:pPr>
        <w:spacing w:line="240" w:lineRule="atLeast"/>
        <w:rPr>
          <w:color w:val="auto"/>
          <w:sz w:val="24"/>
        </w:rPr>
      </w:pPr>
    </w:p>
    <w:p w14:paraId="69E9C3E7">
      <w:pPr>
        <w:spacing w:line="240" w:lineRule="atLeast"/>
        <w:rPr>
          <w:color w:val="auto"/>
          <w:sz w:val="24"/>
        </w:rPr>
      </w:pPr>
      <w:r>
        <w:rPr>
          <w:color w:val="auto"/>
          <w:sz w:val="24"/>
        </w:rPr>
        <w:t>项目编号</w:t>
      </w:r>
      <w:r>
        <w:rPr>
          <w:rFonts w:hint="eastAsia"/>
          <w:color w:val="auto"/>
          <w:sz w:val="24"/>
        </w:rPr>
        <w:t>（包号）</w:t>
      </w:r>
      <w:r>
        <w:rPr>
          <w:color w:val="auto"/>
          <w:sz w:val="24"/>
        </w:rPr>
        <w:t>：</w:t>
      </w:r>
    </w:p>
    <w:p w14:paraId="5A75ABCC">
      <w:pPr>
        <w:rPr>
          <w:b/>
          <w:bCs/>
          <w:color w:val="auto"/>
          <w:sz w:val="32"/>
          <w:szCs w:val="32"/>
        </w:rPr>
      </w:pPr>
      <w:r>
        <w:rPr>
          <w:color w:val="auto"/>
          <w:sz w:val="24"/>
        </w:rPr>
        <w:t>项目名称：</w:t>
      </w:r>
    </w:p>
    <w:tbl>
      <w:tblPr>
        <w:tblStyle w:val="27"/>
        <w:tblW w:w="866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21"/>
        <w:gridCol w:w="2187"/>
        <w:gridCol w:w="1559"/>
        <w:gridCol w:w="1560"/>
        <w:gridCol w:w="1701"/>
        <w:gridCol w:w="1134"/>
      </w:tblGrid>
      <w:tr w14:paraId="3DE6FF3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324CF81D">
            <w:pPr>
              <w:adjustRightInd w:val="0"/>
              <w:snapToGrid w:val="0"/>
              <w:ind w:left="-118" w:leftChars="-42"/>
              <w:jc w:val="center"/>
              <w:rPr>
                <w:color w:val="auto"/>
                <w:sz w:val="24"/>
              </w:rPr>
            </w:pPr>
            <w:r>
              <w:rPr>
                <w:color w:val="auto"/>
                <w:sz w:val="24"/>
              </w:rPr>
              <w:t>序号</w:t>
            </w:r>
          </w:p>
        </w:tc>
        <w:tc>
          <w:tcPr>
            <w:tcW w:w="2187" w:type="dxa"/>
            <w:vAlign w:val="center"/>
          </w:tcPr>
          <w:p w14:paraId="1808E71A">
            <w:pPr>
              <w:adjustRightInd w:val="0"/>
              <w:snapToGrid w:val="0"/>
              <w:ind w:left="-118" w:leftChars="-42"/>
              <w:jc w:val="center"/>
              <w:rPr>
                <w:color w:val="auto"/>
                <w:sz w:val="24"/>
              </w:rPr>
            </w:pPr>
            <w:r>
              <w:rPr>
                <w:rFonts w:hint="eastAsia"/>
                <w:color w:val="auto"/>
                <w:sz w:val="24"/>
              </w:rPr>
              <w:t>货物（</w:t>
            </w:r>
            <w:r>
              <w:rPr>
                <w:color w:val="auto"/>
                <w:sz w:val="24"/>
              </w:rPr>
              <w:t>服务</w:t>
            </w:r>
            <w:r>
              <w:rPr>
                <w:rFonts w:hint="eastAsia"/>
                <w:color w:val="auto"/>
                <w:sz w:val="24"/>
              </w:rPr>
              <w:t>）</w:t>
            </w:r>
            <w:r>
              <w:rPr>
                <w:color w:val="auto"/>
                <w:sz w:val="24"/>
              </w:rPr>
              <w:t>名称</w:t>
            </w:r>
          </w:p>
        </w:tc>
        <w:tc>
          <w:tcPr>
            <w:tcW w:w="1559" w:type="dxa"/>
            <w:tcBorders>
              <w:right w:val="single" w:color="auto" w:sz="4" w:space="0"/>
            </w:tcBorders>
            <w:vAlign w:val="center"/>
          </w:tcPr>
          <w:p w14:paraId="34F3E187">
            <w:pPr>
              <w:adjustRightInd w:val="0"/>
              <w:snapToGrid w:val="0"/>
              <w:jc w:val="center"/>
              <w:rPr>
                <w:color w:val="auto"/>
                <w:sz w:val="24"/>
              </w:rPr>
            </w:pPr>
            <w:r>
              <w:rPr>
                <w:color w:val="auto"/>
                <w:sz w:val="24"/>
              </w:rPr>
              <w:t>制造商</w:t>
            </w:r>
            <w:r>
              <w:rPr>
                <w:rFonts w:hint="eastAsia"/>
                <w:color w:val="auto"/>
                <w:sz w:val="24"/>
              </w:rPr>
              <w:t>名称</w:t>
            </w:r>
          </w:p>
        </w:tc>
        <w:tc>
          <w:tcPr>
            <w:tcW w:w="1560" w:type="dxa"/>
            <w:tcBorders>
              <w:left w:val="single" w:color="auto" w:sz="4" w:space="0"/>
            </w:tcBorders>
            <w:vAlign w:val="center"/>
          </w:tcPr>
          <w:p w14:paraId="5C70624C">
            <w:pPr>
              <w:adjustRightInd w:val="0"/>
              <w:snapToGrid w:val="0"/>
              <w:jc w:val="center"/>
              <w:rPr>
                <w:color w:val="auto"/>
                <w:sz w:val="24"/>
              </w:rPr>
            </w:pPr>
            <w:r>
              <w:rPr>
                <w:color w:val="auto"/>
                <w:sz w:val="24"/>
              </w:rPr>
              <w:t>生产地</w:t>
            </w:r>
          </w:p>
        </w:tc>
        <w:tc>
          <w:tcPr>
            <w:tcW w:w="1701" w:type="dxa"/>
            <w:vAlign w:val="center"/>
          </w:tcPr>
          <w:p w14:paraId="592CD07E">
            <w:pPr>
              <w:adjustRightInd w:val="0"/>
              <w:snapToGrid w:val="0"/>
              <w:jc w:val="center"/>
              <w:rPr>
                <w:color w:val="auto"/>
                <w:sz w:val="24"/>
              </w:rPr>
            </w:pPr>
            <w:r>
              <w:rPr>
                <w:color w:val="auto"/>
                <w:sz w:val="24"/>
              </w:rPr>
              <w:t>规格型号</w:t>
            </w:r>
          </w:p>
        </w:tc>
        <w:tc>
          <w:tcPr>
            <w:tcW w:w="1134" w:type="dxa"/>
            <w:vAlign w:val="center"/>
          </w:tcPr>
          <w:p w14:paraId="70ADB2E6">
            <w:pPr>
              <w:adjustRightInd w:val="0"/>
              <w:snapToGrid w:val="0"/>
              <w:jc w:val="center"/>
              <w:rPr>
                <w:color w:val="auto"/>
                <w:sz w:val="24"/>
              </w:rPr>
            </w:pPr>
            <w:r>
              <w:rPr>
                <w:color w:val="auto"/>
                <w:sz w:val="24"/>
              </w:rPr>
              <w:t>数量</w:t>
            </w:r>
          </w:p>
        </w:tc>
      </w:tr>
      <w:tr w14:paraId="5AECDA0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6516B441">
            <w:pPr>
              <w:adjustRightInd w:val="0"/>
              <w:snapToGrid w:val="0"/>
              <w:ind w:left="-118" w:leftChars="-42"/>
              <w:jc w:val="center"/>
              <w:rPr>
                <w:color w:val="auto"/>
                <w:sz w:val="24"/>
              </w:rPr>
            </w:pPr>
            <w:r>
              <w:rPr>
                <w:color w:val="auto"/>
                <w:sz w:val="24"/>
              </w:rPr>
              <w:t>1</w:t>
            </w:r>
          </w:p>
        </w:tc>
        <w:tc>
          <w:tcPr>
            <w:tcW w:w="2187" w:type="dxa"/>
            <w:vAlign w:val="center"/>
          </w:tcPr>
          <w:p w14:paraId="52A9CD99">
            <w:pPr>
              <w:adjustRightInd w:val="0"/>
              <w:snapToGrid w:val="0"/>
              <w:ind w:left="-118" w:leftChars="-42"/>
              <w:jc w:val="center"/>
              <w:rPr>
                <w:color w:val="auto"/>
                <w:sz w:val="24"/>
              </w:rPr>
            </w:pPr>
          </w:p>
        </w:tc>
        <w:tc>
          <w:tcPr>
            <w:tcW w:w="1559" w:type="dxa"/>
            <w:tcBorders>
              <w:right w:val="single" w:color="auto" w:sz="4" w:space="0"/>
            </w:tcBorders>
            <w:vAlign w:val="center"/>
          </w:tcPr>
          <w:p w14:paraId="472177F0">
            <w:pPr>
              <w:adjustRightInd w:val="0"/>
              <w:snapToGrid w:val="0"/>
              <w:jc w:val="center"/>
              <w:rPr>
                <w:color w:val="auto"/>
                <w:sz w:val="24"/>
              </w:rPr>
            </w:pPr>
          </w:p>
        </w:tc>
        <w:tc>
          <w:tcPr>
            <w:tcW w:w="1560" w:type="dxa"/>
            <w:tcBorders>
              <w:left w:val="single" w:color="auto" w:sz="4" w:space="0"/>
            </w:tcBorders>
            <w:vAlign w:val="center"/>
          </w:tcPr>
          <w:p w14:paraId="1FE12241">
            <w:pPr>
              <w:adjustRightInd w:val="0"/>
              <w:snapToGrid w:val="0"/>
              <w:jc w:val="center"/>
              <w:rPr>
                <w:color w:val="auto"/>
                <w:sz w:val="24"/>
              </w:rPr>
            </w:pPr>
          </w:p>
        </w:tc>
        <w:tc>
          <w:tcPr>
            <w:tcW w:w="1701" w:type="dxa"/>
            <w:vAlign w:val="center"/>
          </w:tcPr>
          <w:p w14:paraId="1A20D4E4">
            <w:pPr>
              <w:adjustRightInd w:val="0"/>
              <w:snapToGrid w:val="0"/>
              <w:jc w:val="center"/>
              <w:rPr>
                <w:color w:val="auto"/>
                <w:sz w:val="24"/>
              </w:rPr>
            </w:pPr>
          </w:p>
        </w:tc>
        <w:tc>
          <w:tcPr>
            <w:tcW w:w="1134" w:type="dxa"/>
            <w:vAlign w:val="center"/>
          </w:tcPr>
          <w:p w14:paraId="007DCFD3">
            <w:pPr>
              <w:adjustRightInd w:val="0"/>
              <w:snapToGrid w:val="0"/>
              <w:jc w:val="center"/>
              <w:rPr>
                <w:color w:val="auto"/>
                <w:sz w:val="24"/>
              </w:rPr>
            </w:pPr>
          </w:p>
        </w:tc>
      </w:tr>
      <w:tr w14:paraId="163DB84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7D4B5144">
            <w:pPr>
              <w:adjustRightInd w:val="0"/>
              <w:snapToGrid w:val="0"/>
              <w:ind w:left="-118" w:leftChars="-42"/>
              <w:jc w:val="center"/>
              <w:rPr>
                <w:color w:val="auto"/>
                <w:sz w:val="24"/>
              </w:rPr>
            </w:pPr>
            <w:r>
              <w:rPr>
                <w:color w:val="auto"/>
                <w:sz w:val="24"/>
              </w:rPr>
              <w:t>2</w:t>
            </w:r>
          </w:p>
        </w:tc>
        <w:tc>
          <w:tcPr>
            <w:tcW w:w="2187" w:type="dxa"/>
            <w:vAlign w:val="center"/>
          </w:tcPr>
          <w:p w14:paraId="07AE0A60">
            <w:pPr>
              <w:adjustRightInd w:val="0"/>
              <w:snapToGrid w:val="0"/>
              <w:ind w:left="-118" w:leftChars="-42"/>
              <w:jc w:val="center"/>
              <w:rPr>
                <w:color w:val="auto"/>
                <w:sz w:val="24"/>
              </w:rPr>
            </w:pPr>
          </w:p>
        </w:tc>
        <w:tc>
          <w:tcPr>
            <w:tcW w:w="1559" w:type="dxa"/>
            <w:tcBorders>
              <w:right w:val="single" w:color="auto" w:sz="4" w:space="0"/>
            </w:tcBorders>
            <w:vAlign w:val="center"/>
          </w:tcPr>
          <w:p w14:paraId="3912E8CE">
            <w:pPr>
              <w:adjustRightInd w:val="0"/>
              <w:snapToGrid w:val="0"/>
              <w:jc w:val="center"/>
              <w:rPr>
                <w:color w:val="auto"/>
                <w:sz w:val="24"/>
              </w:rPr>
            </w:pPr>
          </w:p>
        </w:tc>
        <w:tc>
          <w:tcPr>
            <w:tcW w:w="1560" w:type="dxa"/>
            <w:tcBorders>
              <w:left w:val="single" w:color="auto" w:sz="4" w:space="0"/>
            </w:tcBorders>
            <w:vAlign w:val="center"/>
          </w:tcPr>
          <w:p w14:paraId="6EF7513F">
            <w:pPr>
              <w:adjustRightInd w:val="0"/>
              <w:snapToGrid w:val="0"/>
              <w:jc w:val="center"/>
              <w:rPr>
                <w:color w:val="auto"/>
                <w:sz w:val="24"/>
              </w:rPr>
            </w:pPr>
          </w:p>
        </w:tc>
        <w:tc>
          <w:tcPr>
            <w:tcW w:w="1701" w:type="dxa"/>
            <w:vAlign w:val="center"/>
          </w:tcPr>
          <w:p w14:paraId="20901351">
            <w:pPr>
              <w:adjustRightInd w:val="0"/>
              <w:snapToGrid w:val="0"/>
              <w:jc w:val="center"/>
              <w:rPr>
                <w:color w:val="auto"/>
                <w:sz w:val="24"/>
              </w:rPr>
            </w:pPr>
          </w:p>
        </w:tc>
        <w:tc>
          <w:tcPr>
            <w:tcW w:w="1134" w:type="dxa"/>
            <w:vAlign w:val="center"/>
          </w:tcPr>
          <w:p w14:paraId="354A1904">
            <w:pPr>
              <w:adjustRightInd w:val="0"/>
              <w:snapToGrid w:val="0"/>
              <w:jc w:val="center"/>
              <w:rPr>
                <w:color w:val="auto"/>
                <w:sz w:val="24"/>
              </w:rPr>
            </w:pPr>
          </w:p>
        </w:tc>
      </w:tr>
      <w:tr w14:paraId="16675E9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504658DF">
            <w:pPr>
              <w:adjustRightInd w:val="0"/>
              <w:snapToGrid w:val="0"/>
              <w:ind w:left="-118" w:leftChars="-42"/>
              <w:jc w:val="center"/>
              <w:rPr>
                <w:color w:val="auto"/>
                <w:sz w:val="24"/>
              </w:rPr>
            </w:pPr>
            <w:r>
              <w:rPr>
                <w:color w:val="auto"/>
                <w:sz w:val="24"/>
              </w:rPr>
              <w:t>3</w:t>
            </w:r>
          </w:p>
        </w:tc>
        <w:tc>
          <w:tcPr>
            <w:tcW w:w="2187" w:type="dxa"/>
            <w:vAlign w:val="center"/>
          </w:tcPr>
          <w:p w14:paraId="260BB5FC">
            <w:pPr>
              <w:adjustRightInd w:val="0"/>
              <w:snapToGrid w:val="0"/>
              <w:ind w:left="-118" w:leftChars="-42"/>
              <w:jc w:val="center"/>
              <w:rPr>
                <w:color w:val="auto"/>
                <w:sz w:val="24"/>
              </w:rPr>
            </w:pPr>
          </w:p>
        </w:tc>
        <w:tc>
          <w:tcPr>
            <w:tcW w:w="1559" w:type="dxa"/>
            <w:tcBorders>
              <w:right w:val="single" w:color="auto" w:sz="4" w:space="0"/>
            </w:tcBorders>
            <w:vAlign w:val="center"/>
          </w:tcPr>
          <w:p w14:paraId="31F2A99F">
            <w:pPr>
              <w:adjustRightInd w:val="0"/>
              <w:snapToGrid w:val="0"/>
              <w:jc w:val="center"/>
              <w:rPr>
                <w:color w:val="auto"/>
                <w:sz w:val="24"/>
              </w:rPr>
            </w:pPr>
          </w:p>
        </w:tc>
        <w:tc>
          <w:tcPr>
            <w:tcW w:w="1560" w:type="dxa"/>
            <w:tcBorders>
              <w:left w:val="single" w:color="auto" w:sz="4" w:space="0"/>
            </w:tcBorders>
            <w:vAlign w:val="center"/>
          </w:tcPr>
          <w:p w14:paraId="064A9C5A">
            <w:pPr>
              <w:adjustRightInd w:val="0"/>
              <w:snapToGrid w:val="0"/>
              <w:jc w:val="center"/>
              <w:rPr>
                <w:color w:val="auto"/>
                <w:sz w:val="24"/>
              </w:rPr>
            </w:pPr>
          </w:p>
        </w:tc>
        <w:tc>
          <w:tcPr>
            <w:tcW w:w="1701" w:type="dxa"/>
            <w:vAlign w:val="center"/>
          </w:tcPr>
          <w:p w14:paraId="1642AE45">
            <w:pPr>
              <w:adjustRightInd w:val="0"/>
              <w:snapToGrid w:val="0"/>
              <w:jc w:val="center"/>
              <w:rPr>
                <w:color w:val="auto"/>
                <w:sz w:val="24"/>
              </w:rPr>
            </w:pPr>
          </w:p>
        </w:tc>
        <w:tc>
          <w:tcPr>
            <w:tcW w:w="1134" w:type="dxa"/>
            <w:vAlign w:val="center"/>
          </w:tcPr>
          <w:p w14:paraId="61DBD3AF">
            <w:pPr>
              <w:adjustRightInd w:val="0"/>
              <w:snapToGrid w:val="0"/>
              <w:jc w:val="center"/>
              <w:rPr>
                <w:color w:val="auto"/>
                <w:sz w:val="24"/>
              </w:rPr>
            </w:pPr>
          </w:p>
        </w:tc>
      </w:tr>
      <w:tr w14:paraId="02B63A4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1E7B084E">
            <w:pPr>
              <w:adjustRightInd w:val="0"/>
              <w:snapToGrid w:val="0"/>
              <w:ind w:left="-118" w:leftChars="-42"/>
              <w:jc w:val="center"/>
              <w:rPr>
                <w:color w:val="auto"/>
                <w:sz w:val="24"/>
              </w:rPr>
            </w:pPr>
            <w:r>
              <w:rPr>
                <w:color w:val="auto"/>
                <w:sz w:val="24"/>
              </w:rPr>
              <w:t>4</w:t>
            </w:r>
          </w:p>
        </w:tc>
        <w:tc>
          <w:tcPr>
            <w:tcW w:w="2187" w:type="dxa"/>
            <w:vAlign w:val="center"/>
          </w:tcPr>
          <w:p w14:paraId="0F7F1875">
            <w:pPr>
              <w:adjustRightInd w:val="0"/>
              <w:snapToGrid w:val="0"/>
              <w:ind w:left="-118" w:leftChars="-42"/>
              <w:jc w:val="center"/>
              <w:rPr>
                <w:color w:val="auto"/>
                <w:sz w:val="24"/>
              </w:rPr>
            </w:pPr>
          </w:p>
        </w:tc>
        <w:tc>
          <w:tcPr>
            <w:tcW w:w="1559" w:type="dxa"/>
            <w:tcBorders>
              <w:right w:val="single" w:color="auto" w:sz="4" w:space="0"/>
            </w:tcBorders>
            <w:vAlign w:val="center"/>
          </w:tcPr>
          <w:p w14:paraId="670CC79A">
            <w:pPr>
              <w:adjustRightInd w:val="0"/>
              <w:snapToGrid w:val="0"/>
              <w:jc w:val="center"/>
              <w:rPr>
                <w:color w:val="auto"/>
                <w:sz w:val="24"/>
              </w:rPr>
            </w:pPr>
          </w:p>
        </w:tc>
        <w:tc>
          <w:tcPr>
            <w:tcW w:w="1560" w:type="dxa"/>
            <w:tcBorders>
              <w:left w:val="single" w:color="auto" w:sz="4" w:space="0"/>
            </w:tcBorders>
            <w:vAlign w:val="center"/>
          </w:tcPr>
          <w:p w14:paraId="5A1691E5">
            <w:pPr>
              <w:adjustRightInd w:val="0"/>
              <w:snapToGrid w:val="0"/>
              <w:jc w:val="center"/>
              <w:rPr>
                <w:color w:val="auto"/>
                <w:sz w:val="24"/>
              </w:rPr>
            </w:pPr>
          </w:p>
        </w:tc>
        <w:tc>
          <w:tcPr>
            <w:tcW w:w="1701" w:type="dxa"/>
            <w:vAlign w:val="center"/>
          </w:tcPr>
          <w:p w14:paraId="0889728C">
            <w:pPr>
              <w:adjustRightInd w:val="0"/>
              <w:snapToGrid w:val="0"/>
              <w:jc w:val="center"/>
              <w:rPr>
                <w:color w:val="auto"/>
                <w:sz w:val="24"/>
              </w:rPr>
            </w:pPr>
          </w:p>
        </w:tc>
        <w:tc>
          <w:tcPr>
            <w:tcW w:w="1134" w:type="dxa"/>
            <w:vAlign w:val="center"/>
          </w:tcPr>
          <w:p w14:paraId="44B639CB">
            <w:pPr>
              <w:adjustRightInd w:val="0"/>
              <w:snapToGrid w:val="0"/>
              <w:jc w:val="center"/>
              <w:rPr>
                <w:color w:val="auto"/>
                <w:sz w:val="24"/>
              </w:rPr>
            </w:pPr>
          </w:p>
        </w:tc>
      </w:tr>
      <w:tr w14:paraId="6932540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64DD0B82">
            <w:pPr>
              <w:adjustRightInd w:val="0"/>
              <w:snapToGrid w:val="0"/>
              <w:ind w:left="-118" w:leftChars="-42"/>
              <w:jc w:val="center"/>
              <w:rPr>
                <w:color w:val="auto"/>
                <w:sz w:val="24"/>
              </w:rPr>
            </w:pPr>
            <w:r>
              <w:rPr>
                <w:color w:val="auto"/>
                <w:sz w:val="24"/>
              </w:rPr>
              <w:t>5</w:t>
            </w:r>
          </w:p>
        </w:tc>
        <w:tc>
          <w:tcPr>
            <w:tcW w:w="2187" w:type="dxa"/>
            <w:vAlign w:val="center"/>
          </w:tcPr>
          <w:p w14:paraId="68CAA2B1">
            <w:pPr>
              <w:adjustRightInd w:val="0"/>
              <w:snapToGrid w:val="0"/>
              <w:ind w:left="-118" w:leftChars="-42"/>
              <w:jc w:val="center"/>
              <w:rPr>
                <w:color w:val="auto"/>
                <w:sz w:val="24"/>
              </w:rPr>
            </w:pPr>
          </w:p>
        </w:tc>
        <w:tc>
          <w:tcPr>
            <w:tcW w:w="1559" w:type="dxa"/>
            <w:tcBorders>
              <w:right w:val="single" w:color="auto" w:sz="4" w:space="0"/>
            </w:tcBorders>
            <w:vAlign w:val="center"/>
          </w:tcPr>
          <w:p w14:paraId="1049C3BE">
            <w:pPr>
              <w:adjustRightInd w:val="0"/>
              <w:snapToGrid w:val="0"/>
              <w:jc w:val="center"/>
              <w:rPr>
                <w:color w:val="auto"/>
                <w:sz w:val="24"/>
              </w:rPr>
            </w:pPr>
          </w:p>
        </w:tc>
        <w:tc>
          <w:tcPr>
            <w:tcW w:w="1560" w:type="dxa"/>
            <w:tcBorders>
              <w:left w:val="single" w:color="auto" w:sz="4" w:space="0"/>
            </w:tcBorders>
            <w:vAlign w:val="center"/>
          </w:tcPr>
          <w:p w14:paraId="0F69A2B7">
            <w:pPr>
              <w:adjustRightInd w:val="0"/>
              <w:snapToGrid w:val="0"/>
              <w:jc w:val="center"/>
              <w:rPr>
                <w:color w:val="auto"/>
                <w:sz w:val="24"/>
              </w:rPr>
            </w:pPr>
          </w:p>
        </w:tc>
        <w:tc>
          <w:tcPr>
            <w:tcW w:w="1701" w:type="dxa"/>
            <w:vAlign w:val="center"/>
          </w:tcPr>
          <w:p w14:paraId="74A74F89">
            <w:pPr>
              <w:adjustRightInd w:val="0"/>
              <w:snapToGrid w:val="0"/>
              <w:jc w:val="center"/>
              <w:rPr>
                <w:color w:val="auto"/>
                <w:sz w:val="24"/>
              </w:rPr>
            </w:pPr>
          </w:p>
        </w:tc>
        <w:tc>
          <w:tcPr>
            <w:tcW w:w="1134" w:type="dxa"/>
            <w:vAlign w:val="center"/>
          </w:tcPr>
          <w:p w14:paraId="12F1BBB9">
            <w:pPr>
              <w:adjustRightInd w:val="0"/>
              <w:snapToGrid w:val="0"/>
              <w:jc w:val="center"/>
              <w:rPr>
                <w:color w:val="auto"/>
                <w:sz w:val="24"/>
              </w:rPr>
            </w:pPr>
          </w:p>
        </w:tc>
      </w:tr>
      <w:tr w14:paraId="5CB840E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38259EF7">
            <w:pPr>
              <w:adjustRightInd w:val="0"/>
              <w:snapToGrid w:val="0"/>
              <w:ind w:left="-118" w:leftChars="-42"/>
              <w:jc w:val="center"/>
              <w:rPr>
                <w:color w:val="auto"/>
                <w:sz w:val="24"/>
              </w:rPr>
            </w:pPr>
            <w:r>
              <w:rPr>
                <w:color w:val="auto"/>
                <w:sz w:val="24"/>
              </w:rPr>
              <w:t>6</w:t>
            </w:r>
          </w:p>
        </w:tc>
        <w:tc>
          <w:tcPr>
            <w:tcW w:w="2187" w:type="dxa"/>
            <w:vAlign w:val="center"/>
          </w:tcPr>
          <w:p w14:paraId="3DE54EC6">
            <w:pPr>
              <w:adjustRightInd w:val="0"/>
              <w:snapToGrid w:val="0"/>
              <w:ind w:left="-118" w:leftChars="-42"/>
              <w:jc w:val="center"/>
              <w:rPr>
                <w:color w:val="auto"/>
                <w:sz w:val="24"/>
              </w:rPr>
            </w:pPr>
          </w:p>
        </w:tc>
        <w:tc>
          <w:tcPr>
            <w:tcW w:w="1559" w:type="dxa"/>
            <w:tcBorders>
              <w:right w:val="single" w:color="auto" w:sz="4" w:space="0"/>
            </w:tcBorders>
            <w:vAlign w:val="center"/>
          </w:tcPr>
          <w:p w14:paraId="2B7BD4B9">
            <w:pPr>
              <w:adjustRightInd w:val="0"/>
              <w:snapToGrid w:val="0"/>
              <w:jc w:val="center"/>
              <w:rPr>
                <w:color w:val="auto"/>
                <w:sz w:val="24"/>
              </w:rPr>
            </w:pPr>
          </w:p>
        </w:tc>
        <w:tc>
          <w:tcPr>
            <w:tcW w:w="1560" w:type="dxa"/>
            <w:tcBorders>
              <w:left w:val="single" w:color="auto" w:sz="4" w:space="0"/>
            </w:tcBorders>
            <w:vAlign w:val="center"/>
          </w:tcPr>
          <w:p w14:paraId="7C3A98AF">
            <w:pPr>
              <w:adjustRightInd w:val="0"/>
              <w:snapToGrid w:val="0"/>
              <w:jc w:val="center"/>
              <w:rPr>
                <w:color w:val="auto"/>
                <w:sz w:val="24"/>
              </w:rPr>
            </w:pPr>
          </w:p>
        </w:tc>
        <w:tc>
          <w:tcPr>
            <w:tcW w:w="1701" w:type="dxa"/>
            <w:vAlign w:val="center"/>
          </w:tcPr>
          <w:p w14:paraId="6C7F516D">
            <w:pPr>
              <w:adjustRightInd w:val="0"/>
              <w:snapToGrid w:val="0"/>
              <w:jc w:val="center"/>
              <w:rPr>
                <w:color w:val="auto"/>
                <w:sz w:val="24"/>
              </w:rPr>
            </w:pPr>
          </w:p>
        </w:tc>
        <w:tc>
          <w:tcPr>
            <w:tcW w:w="1134" w:type="dxa"/>
            <w:vAlign w:val="center"/>
          </w:tcPr>
          <w:p w14:paraId="6C26A70D">
            <w:pPr>
              <w:adjustRightInd w:val="0"/>
              <w:snapToGrid w:val="0"/>
              <w:jc w:val="center"/>
              <w:rPr>
                <w:color w:val="auto"/>
                <w:sz w:val="24"/>
              </w:rPr>
            </w:pPr>
          </w:p>
        </w:tc>
      </w:tr>
      <w:tr w14:paraId="14676BA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1DDAD31C">
            <w:pPr>
              <w:adjustRightInd w:val="0"/>
              <w:snapToGrid w:val="0"/>
              <w:ind w:left="-118" w:leftChars="-42"/>
              <w:jc w:val="center"/>
              <w:rPr>
                <w:color w:val="auto"/>
                <w:sz w:val="24"/>
              </w:rPr>
            </w:pPr>
            <w:r>
              <w:rPr>
                <w:color w:val="auto"/>
                <w:sz w:val="24"/>
              </w:rPr>
              <w:t>7</w:t>
            </w:r>
          </w:p>
        </w:tc>
        <w:tc>
          <w:tcPr>
            <w:tcW w:w="2187" w:type="dxa"/>
            <w:vAlign w:val="center"/>
          </w:tcPr>
          <w:p w14:paraId="2838FBB3">
            <w:pPr>
              <w:adjustRightInd w:val="0"/>
              <w:snapToGrid w:val="0"/>
              <w:ind w:left="-118" w:leftChars="-42"/>
              <w:jc w:val="center"/>
              <w:rPr>
                <w:color w:val="auto"/>
                <w:sz w:val="24"/>
              </w:rPr>
            </w:pPr>
          </w:p>
        </w:tc>
        <w:tc>
          <w:tcPr>
            <w:tcW w:w="1559" w:type="dxa"/>
            <w:tcBorders>
              <w:right w:val="single" w:color="auto" w:sz="4" w:space="0"/>
            </w:tcBorders>
            <w:vAlign w:val="center"/>
          </w:tcPr>
          <w:p w14:paraId="5B271549">
            <w:pPr>
              <w:adjustRightInd w:val="0"/>
              <w:snapToGrid w:val="0"/>
              <w:jc w:val="center"/>
              <w:rPr>
                <w:color w:val="auto"/>
                <w:sz w:val="24"/>
              </w:rPr>
            </w:pPr>
          </w:p>
        </w:tc>
        <w:tc>
          <w:tcPr>
            <w:tcW w:w="1560" w:type="dxa"/>
            <w:tcBorders>
              <w:left w:val="single" w:color="auto" w:sz="4" w:space="0"/>
            </w:tcBorders>
            <w:vAlign w:val="center"/>
          </w:tcPr>
          <w:p w14:paraId="467B963D">
            <w:pPr>
              <w:adjustRightInd w:val="0"/>
              <w:snapToGrid w:val="0"/>
              <w:jc w:val="center"/>
              <w:rPr>
                <w:color w:val="auto"/>
                <w:sz w:val="24"/>
              </w:rPr>
            </w:pPr>
          </w:p>
        </w:tc>
        <w:tc>
          <w:tcPr>
            <w:tcW w:w="1701" w:type="dxa"/>
            <w:vAlign w:val="center"/>
          </w:tcPr>
          <w:p w14:paraId="58E62081">
            <w:pPr>
              <w:adjustRightInd w:val="0"/>
              <w:snapToGrid w:val="0"/>
              <w:jc w:val="center"/>
              <w:rPr>
                <w:color w:val="auto"/>
                <w:sz w:val="24"/>
              </w:rPr>
            </w:pPr>
          </w:p>
        </w:tc>
        <w:tc>
          <w:tcPr>
            <w:tcW w:w="1134" w:type="dxa"/>
            <w:vAlign w:val="center"/>
          </w:tcPr>
          <w:p w14:paraId="5E4A8D9B">
            <w:pPr>
              <w:adjustRightInd w:val="0"/>
              <w:snapToGrid w:val="0"/>
              <w:jc w:val="center"/>
              <w:rPr>
                <w:color w:val="auto"/>
                <w:sz w:val="24"/>
              </w:rPr>
            </w:pPr>
          </w:p>
        </w:tc>
      </w:tr>
      <w:tr w14:paraId="239CAB5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03F2577A">
            <w:pPr>
              <w:adjustRightInd w:val="0"/>
              <w:snapToGrid w:val="0"/>
              <w:ind w:left="-118" w:leftChars="-42"/>
              <w:jc w:val="center"/>
              <w:rPr>
                <w:color w:val="auto"/>
                <w:sz w:val="24"/>
              </w:rPr>
            </w:pPr>
            <w:r>
              <w:rPr>
                <w:color w:val="auto"/>
                <w:sz w:val="24"/>
              </w:rPr>
              <w:t>8</w:t>
            </w:r>
          </w:p>
        </w:tc>
        <w:tc>
          <w:tcPr>
            <w:tcW w:w="2187" w:type="dxa"/>
            <w:vAlign w:val="center"/>
          </w:tcPr>
          <w:p w14:paraId="5CBE7A11">
            <w:pPr>
              <w:adjustRightInd w:val="0"/>
              <w:snapToGrid w:val="0"/>
              <w:ind w:left="-118" w:leftChars="-42"/>
              <w:jc w:val="center"/>
              <w:rPr>
                <w:color w:val="auto"/>
                <w:sz w:val="24"/>
              </w:rPr>
            </w:pPr>
          </w:p>
        </w:tc>
        <w:tc>
          <w:tcPr>
            <w:tcW w:w="1559" w:type="dxa"/>
            <w:tcBorders>
              <w:right w:val="single" w:color="auto" w:sz="4" w:space="0"/>
            </w:tcBorders>
            <w:vAlign w:val="center"/>
          </w:tcPr>
          <w:p w14:paraId="003C553E">
            <w:pPr>
              <w:adjustRightInd w:val="0"/>
              <w:snapToGrid w:val="0"/>
              <w:jc w:val="center"/>
              <w:rPr>
                <w:color w:val="auto"/>
                <w:sz w:val="24"/>
              </w:rPr>
            </w:pPr>
          </w:p>
        </w:tc>
        <w:tc>
          <w:tcPr>
            <w:tcW w:w="1560" w:type="dxa"/>
            <w:tcBorders>
              <w:left w:val="single" w:color="auto" w:sz="4" w:space="0"/>
            </w:tcBorders>
            <w:vAlign w:val="center"/>
          </w:tcPr>
          <w:p w14:paraId="1706676D">
            <w:pPr>
              <w:adjustRightInd w:val="0"/>
              <w:snapToGrid w:val="0"/>
              <w:jc w:val="center"/>
              <w:rPr>
                <w:color w:val="auto"/>
                <w:sz w:val="24"/>
              </w:rPr>
            </w:pPr>
          </w:p>
        </w:tc>
        <w:tc>
          <w:tcPr>
            <w:tcW w:w="1701" w:type="dxa"/>
            <w:vAlign w:val="center"/>
          </w:tcPr>
          <w:p w14:paraId="72A9653C">
            <w:pPr>
              <w:adjustRightInd w:val="0"/>
              <w:snapToGrid w:val="0"/>
              <w:jc w:val="center"/>
              <w:rPr>
                <w:color w:val="auto"/>
                <w:sz w:val="24"/>
              </w:rPr>
            </w:pPr>
          </w:p>
        </w:tc>
        <w:tc>
          <w:tcPr>
            <w:tcW w:w="1134" w:type="dxa"/>
            <w:vAlign w:val="center"/>
          </w:tcPr>
          <w:p w14:paraId="32254932">
            <w:pPr>
              <w:adjustRightInd w:val="0"/>
              <w:snapToGrid w:val="0"/>
              <w:jc w:val="center"/>
              <w:rPr>
                <w:color w:val="auto"/>
                <w:sz w:val="24"/>
              </w:rPr>
            </w:pPr>
          </w:p>
        </w:tc>
      </w:tr>
      <w:tr w14:paraId="27D95C0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2CC8AB60">
            <w:pPr>
              <w:adjustRightInd w:val="0"/>
              <w:snapToGrid w:val="0"/>
              <w:ind w:left="-118" w:leftChars="-42"/>
              <w:jc w:val="center"/>
              <w:rPr>
                <w:color w:val="auto"/>
                <w:sz w:val="24"/>
              </w:rPr>
            </w:pPr>
            <w:r>
              <w:rPr>
                <w:color w:val="auto"/>
                <w:sz w:val="24"/>
              </w:rPr>
              <w:t>…</w:t>
            </w:r>
          </w:p>
        </w:tc>
        <w:tc>
          <w:tcPr>
            <w:tcW w:w="2187" w:type="dxa"/>
            <w:vAlign w:val="center"/>
          </w:tcPr>
          <w:p w14:paraId="2B41A738">
            <w:pPr>
              <w:adjustRightInd w:val="0"/>
              <w:snapToGrid w:val="0"/>
              <w:ind w:left="-118" w:leftChars="-42"/>
              <w:jc w:val="center"/>
              <w:rPr>
                <w:color w:val="auto"/>
                <w:sz w:val="24"/>
              </w:rPr>
            </w:pPr>
          </w:p>
        </w:tc>
        <w:tc>
          <w:tcPr>
            <w:tcW w:w="1559" w:type="dxa"/>
            <w:tcBorders>
              <w:right w:val="single" w:color="auto" w:sz="4" w:space="0"/>
            </w:tcBorders>
            <w:vAlign w:val="center"/>
          </w:tcPr>
          <w:p w14:paraId="03870AA1">
            <w:pPr>
              <w:adjustRightInd w:val="0"/>
              <w:snapToGrid w:val="0"/>
              <w:jc w:val="center"/>
              <w:rPr>
                <w:color w:val="auto"/>
                <w:sz w:val="24"/>
              </w:rPr>
            </w:pPr>
          </w:p>
        </w:tc>
        <w:tc>
          <w:tcPr>
            <w:tcW w:w="1560" w:type="dxa"/>
            <w:tcBorders>
              <w:left w:val="single" w:color="auto" w:sz="4" w:space="0"/>
            </w:tcBorders>
            <w:vAlign w:val="center"/>
          </w:tcPr>
          <w:p w14:paraId="4A71F998">
            <w:pPr>
              <w:adjustRightInd w:val="0"/>
              <w:snapToGrid w:val="0"/>
              <w:jc w:val="center"/>
              <w:rPr>
                <w:color w:val="auto"/>
                <w:sz w:val="24"/>
              </w:rPr>
            </w:pPr>
          </w:p>
        </w:tc>
        <w:tc>
          <w:tcPr>
            <w:tcW w:w="1701" w:type="dxa"/>
            <w:vAlign w:val="center"/>
          </w:tcPr>
          <w:p w14:paraId="15F01CA9">
            <w:pPr>
              <w:adjustRightInd w:val="0"/>
              <w:snapToGrid w:val="0"/>
              <w:jc w:val="center"/>
              <w:rPr>
                <w:color w:val="auto"/>
                <w:sz w:val="24"/>
              </w:rPr>
            </w:pPr>
          </w:p>
        </w:tc>
        <w:tc>
          <w:tcPr>
            <w:tcW w:w="1134" w:type="dxa"/>
            <w:vAlign w:val="center"/>
          </w:tcPr>
          <w:p w14:paraId="3C2FE4A2">
            <w:pPr>
              <w:adjustRightInd w:val="0"/>
              <w:snapToGrid w:val="0"/>
              <w:jc w:val="center"/>
              <w:rPr>
                <w:color w:val="auto"/>
                <w:sz w:val="24"/>
              </w:rPr>
            </w:pPr>
          </w:p>
        </w:tc>
      </w:tr>
    </w:tbl>
    <w:p w14:paraId="35B8E4F4">
      <w:pPr>
        <w:spacing w:line="240" w:lineRule="atLeast"/>
        <w:ind w:firstLine="480" w:firstLineChars="200"/>
        <w:rPr>
          <w:color w:val="auto"/>
        </w:rPr>
      </w:pPr>
      <w:r>
        <w:rPr>
          <w:color w:val="auto"/>
          <w:sz w:val="24"/>
        </w:rPr>
        <w:t>说明：提供详细的货物和服务范围，包括货物和服务类别及制造（开发）商、备品备件等。</w:t>
      </w:r>
    </w:p>
    <w:p w14:paraId="1A6AFD91">
      <w:pPr>
        <w:spacing w:line="500" w:lineRule="exact"/>
        <w:rPr>
          <w:rFonts w:eastAsia="仿宋_GB2312"/>
          <w:color w:val="auto"/>
          <w:sz w:val="24"/>
        </w:rPr>
      </w:pPr>
    </w:p>
    <w:p w14:paraId="3604DA93">
      <w:pPr>
        <w:pStyle w:val="18"/>
        <w:spacing w:line="500" w:lineRule="exact"/>
        <w:rPr>
          <w:rFonts w:ascii="Times New Roman" w:hAnsi="Times New Roman" w:cs="Times New Roman"/>
          <w:color w:val="auto"/>
          <w:sz w:val="24"/>
          <w:szCs w:val="24"/>
          <w:u w:val="single"/>
        </w:rPr>
      </w:pPr>
      <w:r>
        <w:rPr>
          <w:rFonts w:ascii="Times New Roman" w:hAnsi="Times New Roman" w:cs="Times New Roman"/>
          <w:color w:val="auto"/>
          <w:sz w:val="24"/>
          <w:szCs w:val="24"/>
        </w:rPr>
        <w:t>供应商名称（公章）：</w:t>
      </w:r>
    </w:p>
    <w:p w14:paraId="3AC439B9">
      <w:pPr>
        <w:pStyle w:val="18"/>
        <w:spacing w:line="500" w:lineRule="exact"/>
        <w:rPr>
          <w:rFonts w:ascii="Times New Roman" w:hAnsi="Times New Roman" w:cs="Times New Roman"/>
          <w:color w:val="auto"/>
          <w:sz w:val="24"/>
          <w:szCs w:val="24"/>
          <w:u w:val="single"/>
        </w:rPr>
      </w:pPr>
      <w:r>
        <w:rPr>
          <w:rFonts w:ascii="Times New Roman" w:hAnsi="Times New Roman" w:cs="Times New Roman"/>
          <w:color w:val="auto"/>
          <w:sz w:val="24"/>
          <w:szCs w:val="24"/>
        </w:rPr>
        <w:t>授权代表（签字）:</w:t>
      </w:r>
    </w:p>
    <w:p w14:paraId="0464171E">
      <w:pPr>
        <w:spacing w:line="480" w:lineRule="auto"/>
        <w:rPr>
          <w:color w:val="auto"/>
        </w:rPr>
      </w:pPr>
      <w:r>
        <w:rPr>
          <w:color w:val="auto"/>
          <w:sz w:val="24"/>
        </w:rPr>
        <w:t>时间：</w:t>
      </w:r>
    </w:p>
    <w:p w14:paraId="1C3B4348">
      <w:pPr>
        <w:spacing w:line="480" w:lineRule="auto"/>
        <w:rPr>
          <w:bCs/>
          <w:color w:val="auto"/>
          <w:sz w:val="24"/>
        </w:rPr>
      </w:pPr>
      <w:r>
        <w:rPr>
          <w:rFonts w:eastAsia="仿宋_GB2312"/>
          <w:bCs/>
          <w:color w:val="auto"/>
          <w:szCs w:val="28"/>
        </w:rPr>
        <w:br w:type="page"/>
      </w:r>
      <w:r>
        <w:rPr>
          <w:bCs/>
          <w:color w:val="auto"/>
          <w:sz w:val="24"/>
        </w:rPr>
        <w:t>附件4</w:t>
      </w:r>
    </w:p>
    <w:p w14:paraId="1559DE69">
      <w:pPr>
        <w:spacing w:line="480" w:lineRule="auto"/>
        <w:jc w:val="center"/>
        <w:rPr>
          <w:color w:val="auto"/>
          <w:sz w:val="32"/>
          <w:szCs w:val="32"/>
        </w:rPr>
      </w:pPr>
      <w:r>
        <w:rPr>
          <w:rFonts w:hint="eastAsia"/>
          <w:color w:val="auto"/>
          <w:sz w:val="32"/>
          <w:szCs w:val="32"/>
        </w:rPr>
        <w:t>资格性符合性检查对照表</w:t>
      </w:r>
    </w:p>
    <w:p w14:paraId="181938AE">
      <w:pPr>
        <w:spacing w:line="240" w:lineRule="atLeast"/>
        <w:rPr>
          <w:color w:val="auto"/>
          <w:sz w:val="24"/>
          <w:u w:val="single"/>
        </w:rPr>
      </w:pPr>
      <w:r>
        <w:rPr>
          <w:color w:val="auto"/>
          <w:sz w:val="24"/>
        </w:rPr>
        <w:t>项目编号</w:t>
      </w:r>
      <w:r>
        <w:rPr>
          <w:rFonts w:hint="eastAsia"/>
          <w:color w:val="auto"/>
          <w:sz w:val="24"/>
        </w:rPr>
        <w:t>（包号）</w:t>
      </w:r>
      <w:r>
        <w:rPr>
          <w:color w:val="auto"/>
          <w:sz w:val="24"/>
        </w:rPr>
        <w:t>：</w:t>
      </w:r>
    </w:p>
    <w:p w14:paraId="045998D9">
      <w:pPr>
        <w:rPr>
          <w:color w:val="auto"/>
          <w:sz w:val="24"/>
        </w:rPr>
      </w:pPr>
      <w:r>
        <w:rPr>
          <w:color w:val="auto"/>
          <w:sz w:val="24"/>
        </w:rPr>
        <w:t xml:space="preserve">项目名称： </w:t>
      </w:r>
    </w:p>
    <w:tbl>
      <w:tblPr>
        <w:tblStyle w:val="2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4164"/>
        <w:gridCol w:w="1265"/>
        <w:gridCol w:w="1096"/>
        <w:gridCol w:w="1541"/>
      </w:tblGrid>
      <w:tr w14:paraId="2FCC5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7A1D3041">
            <w:pPr>
              <w:jc w:val="center"/>
              <w:rPr>
                <w:rFonts w:ascii="Calibri" w:hAnsi="Calibri"/>
                <w:color w:val="auto"/>
                <w:kern w:val="0"/>
                <w:sz w:val="24"/>
                <w:szCs w:val="20"/>
              </w:rPr>
            </w:pPr>
            <w:r>
              <w:rPr>
                <w:rFonts w:hint="eastAsia" w:ascii="Calibri" w:hAnsi="Calibri"/>
                <w:color w:val="auto"/>
                <w:kern w:val="0"/>
                <w:sz w:val="24"/>
                <w:szCs w:val="20"/>
              </w:rPr>
              <w:t>序号</w:t>
            </w:r>
          </w:p>
        </w:tc>
        <w:tc>
          <w:tcPr>
            <w:tcW w:w="4164" w:type="dxa"/>
            <w:vAlign w:val="center"/>
          </w:tcPr>
          <w:p w14:paraId="6D41EA27">
            <w:pPr>
              <w:jc w:val="center"/>
              <w:rPr>
                <w:rFonts w:ascii="Calibri" w:hAnsi="Calibri"/>
                <w:color w:val="auto"/>
                <w:kern w:val="0"/>
                <w:sz w:val="24"/>
                <w:szCs w:val="20"/>
              </w:rPr>
            </w:pPr>
            <w:r>
              <w:rPr>
                <w:rFonts w:hint="eastAsia" w:ascii="Calibri" w:hAnsi="Calibri"/>
                <w:color w:val="auto"/>
                <w:kern w:val="0"/>
                <w:sz w:val="24"/>
                <w:szCs w:val="20"/>
              </w:rPr>
              <w:t>资格性符合性检查内容</w:t>
            </w:r>
          </w:p>
        </w:tc>
        <w:tc>
          <w:tcPr>
            <w:tcW w:w="1265" w:type="dxa"/>
            <w:vAlign w:val="center"/>
          </w:tcPr>
          <w:p w14:paraId="42F12517">
            <w:pPr>
              <w:ind w:left="-21" w:leftChars="-51" w:hanging="122" w:hangingChars="51"/>
              <w:jc w:val="center"/>
              <w:rPr>
                <w:rFonts w:ascii="Calibri" w:hAnsi="Calibri"/>
                <w:color w:val="auto"/>
                <w:kern w:val="0"/>
                <w:sz w:val="24"/>
                <w:szCs w:val="20"/>
              </w:rPr>
            </w:pPr>
            <w:r>
              <w:rPr>
                <w:rFonts w:hint="eastAsia" w:ascii="Calibri" w:hAnsi="Calibri"/>
                <w:color w:val="auto"/>
                <w:kern w:val="0"/>
                <w:sz w:val="24"/>
                <w:szCs w:val="20"/>
              </w:rPr>
              <w:t>响应文件响应情况</w:t>
            </w:r>
          </w:p>
        </w:tc>
        <w:tc>
          <w:tcPr>
            <w:tcW w:w="1096" w:type="dxa"/>
            <w:vAlign w:val="center"/>
          </w:tcPr>
          <w:p w14:paraId="2DDA94EF">
            <w:pPr>
              <w:ind w:left="-21" w:leftChars="-51" w:hanging="122" w:hangingChars="51"/>
              <w:jc w:val="center"/>
              <w:rPr>
                <w:rFonts w:ascii="Calibri" w:hAnsi="Calibri"/>
                <w:color w:val="auto"/>
                <w:kern w:val="0"/>
                <w:sz w:val="24"/>
                <w:szCs w:val="20"/>
              </w:rPr>
            </w:pPr>
            <w:r>
              <w:rPr>
                <w:rFonts w:hint="eastAsia" w:ascii="Calibri" w:hAnsi="Calibri"/>
                <w:color w:val="auto"/>
                <w:kern w:val="0"/>
                <w:sz w:val="24"/>
                <w:szCs w:val="20"/>
              </w:rPr>
              <w:t>偏离情况说明</w:t>
            </w:r>
          </w:p>
        </w:tc>
        <w:tc>
          <w:tcPr>
            <w:tcW w:w="1541" w:type="dxa"/>
            <w:vAlign w:val="center"/>
          </w:tcPr>
          <w:p w14:paraId="2A553168">
            <w:pPr>
              <w:ind w:left="-21" w:leftChars="-51" w:hanging="122" w:hangingChars="51"/>
              <w:jc w:val="center"/>
              <w:rPr>
                <w:rFonts w:ascii="Calibri" w:hAnsi="Calibri"/>
                <w:color w:val="auto"/>
                <w:kern w:val="0"/>
                <w:sz w:val="24"/>
                <w:szCs w:val="20"/>
              </w:rPr>
            </w:pPr>
            <w:r>
              <w:rPr>
                <w:rFonts w:hint="eastAsia" w:ascii="Calibri" w:hAnsi="Calibri"/>
                <w:color w:val="auto"/>
                <w:kern w:val="0"/>
                <w:sz w:val="24"/>
                <w:szCs w:val="20"/>
              </w:rPr>
              <w:t>备注</w:t>
            </w:r>
          </w:p>
        </w:tc>
      </w:tr>
      <w:tr w14:paraId="43689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23B5AFB2">
            <w:pPr>
              <w:jc w:val="center"/>
              <w:rPr>
                <w:rFonts w:ascii="Calibri" w:hAnsi="Calibri"/>
                <w:color w:val="auto"/>
                <w:kern w:val="0"/>
                <w:sz w:val="24"/>
                <w:szCs w:val="20"/>
              </w:rPr>
            </w:pPr>
            <w:r>
              <w:rPr>
                <w:rFonts w:hint="eastAsia" w:ascii="Calibri" w:hAnsi="Calibri"/>
                <w:color w:val="auto"/>
                <w:kern w:val="0"/>
                <w:sz w:val="24"/>
                <w:szCs w:val="20"/>
              </w:rPr>
              <w:t>1</w:t>
            </w:r>
          </w:p>
        </w:tc>
        <w:tc>
          <w:tcPr>
            <w:tcW w:w="4164" w:type="dxa"/>
          </w:tcPr>
          <w:p w14:paraId="2177E050">
            <w:pPr>
              <w:rPr>
                <w:rFonts w:ascii="Calibri" w:hAnsi="Calibri"/>
                <w:color w:val="auto"/>
                <w:kern w:val="0"/>
                <w:sz w:val="24"/>
                <w:szCs w:val="20"/>
              </w:rPr>
            </w:pPr>
          </w:p>
        </w:tc>
        <w:tc>
          <w:tcPr>
            <w:tcW w:w="1265" w:type="dxa"/>
          </w:tcPr>
          <w:p w14:paraId="6AA821A2">
            <w:pPr>
              <w:jc w:val="center"/>
              <w:rPr>
                <w:rFonts w:ascii="Calibri" w:hAnsi="Calibri"/>
                <w:color w:val="auto"/>
                <w:kern w:val="0"/>
                <w:sz w:val="24"/>
                <w:szCs w:val="20"/>
              </w:rPr>
            </w:pPr>
          </w:p>
        </w:tc>
        <w:tc>
          <w:tcPr>
            <w:tcW w:w="1096" w:type="dxa"/>
          </w:tcPr>
          <w:p w14:paraId="5DADF2CC">
            <w:pPr>
              <w:jc w:val="center"/>
              <w:rPr>
                <w:rFonts w:ascii="Calibri" w:hAnsi="Calibri"/>
                <w:color w:val="auto"/>
                <w:kern w:val="0"/>
                <w:sz w:val="24"/>
                <w:szCs w:val="20"/>
              </w:rPr>
            </w:pPr>
          </w:p>
        </w:tc>
        <w:tc>
          <w:tcPr>
            <w:tcW w:w="1541" w:type="dxa"/>
            <w:vAlign w:val="center"/>
          </w:tcPr>
          <w:p w14:paraId="6802C4A9">
            <w:pPr>
              <w:ind w:left="-20" w:leftChars="-50" w:hanging="120" w:hangingChars="50"/>
              <w:jc w:val="center"/>
              <w:rPr>
                <w:rFonts w:ascii="Calibri" w:hAnsi="Calibri"/>
                <w:color w:val="auto"/>
                <w:kern w:val="0"/>
                <w:sz w:val="24"/>
                <w:szCs w:val="20"/>
              </w:rPr>
            </w:pPr>
          </w:p>
        </w:tc>
      </w:tr>
      <w:tr w14:paraId="1974A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18DF046D">
            <w:pPr>
              <w:jc w:val="center"/>
              <w:rPr>
                <w:rFonts w:ascii="Calibri" w:hAnsi="Calibri"/>
                <w:color w:val="auto"/>
                <w:kern w:val="0"/>
                <w:sz w:val="24"/>
                <w:szCs w:val="20"/>
              </w:rPr>
            </w:pPr>
            <w:r>
              <w:rPr>
                <w:rFonts w:hint="eastAsia" w:ascii="Calibri" w:hAnsi="Calibri"/>
                <w:color w:val="auto"/>
                <w:kern w:val="0"/>
                <w:sz w:val="24"/>
                <w:szCs w:val="20"/>
              </w:rPr>
              <w:t>2</w:t>
            </w:r>
          </w:p>
        </w:tc>
        <w:tc>
          <w:tcPr>
            <w:tcW w:w="4164" w:type="dxa"/>
          </w:tcPr>
          <w:p w14:paraId="5319DE7A">
            <w:pPr>
              <w:rPr>
                <w:rFonts w:ascii="Calibri" w:hAnsi="Calibri"/>
                <w:color w:val="auto"/>
                <w:kern w:val="0"/>
                <w:sz w:val="24"/>
                <w:szCs w:val="20"/>
              </w:rPr>
            </w:pPr>
          </w:p>
        </w:tc>
        <w:tc>
          <w:tcPr>
            <w:tcW w:w="1265" w:type="dxa"/>
          </w:tcPr>
          <w:p w14:paraId="037A25BA">
            <w:pPr>
              <w:jc w:val="center"/>
              <w:rPr>
                <w:rFonts w:ascii="Calibri" w:hAnsi="Calibri"/>
                <w:color w:val="auto"/>
                <w:kern w:val="0"/>
                <w:sz w:val="24"/>
                <w:szCs w:val="20"/>
              </w:rPr>
            </w:pPr>
          </w:p>
        </w:tc>
        <w:tc>
          <w:tcPr>
            <w:tcW w:w="1096" w:type="dxa"/>
          </w:tcPr>
          <w:p w14:paraId="3B4953A5">
            <w:pPr>
              <w:jc w:val="center"/>
              <w:rPr>
                <w:rFonts w:ascii="Calibri" w:hAnsi="Calibri"/>
                <w:color w:val="auto"/>
                <w:kern w:val="0"/>
                <w:sz w:val="24"/>
                <w:szCs w:val="20"/>
              </w:rPr>
            </w:pPr>
          </w:p>
        </w:tc>
        <w:tc>
          <w:tcPr>
            <w:tcW w:w="1541" w:type="dxa"/>
            <w:vAlign w:val="center"/>
          </w:tcPr>
          <w:p w14:paraId="1917D060">
            <w:pPr>
              <w:jc w:val="center"/>
              <w:rPr>
                <w:rFonts w:ascii="Calibri" w:hAnsi="Calibri"/>
                <w:color w:val="auto"/>
                <w:kern w:val="0"/>
                <w:sz w:val="24"/>
                <w:szCs w:val="20"/>
              </w:rPr>
            </w:pPr>
          </w:p>
        </w:tc>
      </w:tr>
      <w:tr w14:paraId="2DAA6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4CAA7566">
            <w:pPr>
              <w:jc w:val="center"/>
              <w:rPr>
                <w:rFonts w:ascii="Calibri" w:hAnsi="Calibri"/>
                <w:color w:val="auto"/>
                <w:kern w:val="0"/>
                <w:sz w:val="24"/>
                <w:szCs w:val="20"/>
              </w:rPr>
            </w:pPr>
            <w:r>
              <w:rPr>
                <w:rFonts w:hint="eastAsia" w:ascii="Calibri" w:hAnsi="Calibri"/>
                <w:color w:val="auto"/>
                <w:kern w:val="0"/>
                <w:sz w:val="24"/>
                <w:szCs w:val="20"/>
              </w:rPr>
              <w:t>3</w:t>
            </w:r>
          </w:p>
        </w:tc>
        <w:tc>
          <w:tcPr>
            <w:tcW w:w="4164" w:type="dxa"/>
          </w:tcPr>
          <w:p w14:paraId="25D15852">
            <w:pPr>
              <w:rPr>
                <w:rFonts w:ascii="Calibri" w:hAnsi="Calibri"/>
                <w:color w:val="auto"/>
                <w:kern w:val="0"/>
                <w:sz w:val="24"/>
                <w:szCs w:val="20"/>
              </w:rPr>
            </w:pPr>
          </w:p>
        </w:tc>
        <w:tc>
          <w:tcPr>
            <w:tcW w:w="1265" w:type="dxa"/>
          </w:tcPr>
          <w:p w14:paraId="71D62E8E">
            <w:pPr>
              <w:jc w:val="center"/>
              <w:rPr>
                <w:rFonts w:ascii="Calibri" w:hAnsi="Calibri"/>
                <w:color w:val="auto"/>
                <w:kern w:val="0"/>
                <w:sz w:val="24"/>
                <w:szCs w:val="20"/>
              </w:rPr>
            </w:pPr>
          </w:p>
        </w:tc>
        <w:tc>
          <w:tcPr>
            <w:tcW w:w="1096" w:type="dxa"/>
          </w:tcPr>
          <w:p w14:paraId="5E29C96A">
            <w:pPr>
              <w:jc w:val="center"/>
              <w:rPr>
                <w:rFonts w:ascii="Calibri" w:hAnsi="Calibri"/>
                <w:color w:val="auto"/>
                <w:kern w:val="0"/>
                <w:sz w:val="24"/>
                <w:szCs w:val="20"/>
              </w:rPr>
            </w:pPr>
          </w:p>
        </w:tc>
        <w:tc>
          <w:tcPr>
            <w:tcW w:w="1541" w:type="dxa"/>
            <w:vAlign w:val="center"/>
          </w:tcPr>
          <w:p w14:paraId="650696B7">
            <w:pPr>
              <w:jc w:val="center"/>
              <w:rPr>
                <w:rFonts w:ascii="Calibri" w:hAnsi="Calibri"/>
                <w:color w:val="auto"/>
                <w:kern w:val="0"/>
                <w:sz w:val="24"/>
                <w:szCs w:val="20"/>
              </w:rPr>
            </w:pPr>
          </w:p>
        </w:tc>
      </w:tr>
      <w:tr w14:paraId="60B1B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0EC5932B">
            <w:pPr>
              <w:jc w:val="center"/>
              <w:rPr>
                <w:rFonts w:ascii="Calibri" w:hAnsi="Calibri"/>
                <w:color w:val="auto"/>
                <w:kern w:val="0"/>
                <w:sz w:val="24"/>
                <w:szCs w:val="20"/>
              </w:rPr>
            </w:pPr>
            <w:r>
              <w:rPr>
                <w:rFonts w:hint="eastAsia" w:ascii="Calibri" w:hAnsi="Calibri"/>
                <w:color w:val="auto"/>
                <w:kern w:val="0"/>
                <w:sz w:val="24"/>
                <w:szCs w:val="20"/>
              </w:rPr>
              <w:t>4</w:t>
            </w:r>
          </w:p>
        </w:tc>
        <w:tc>
          <w:tcPr>
            <w:tcW w:w="4164" w:type="dxa"/>
          </w:tcPr>
          <w:p w14:paraId="7C691C38">
            <w:pPr>
              <w:rPr>
                <w:rFonts w:ascii="Calibri" w:hAnsi="Calibri"/>
                <w:color w:val="auto"/>
                <w:kern w:val="0"/>
                <w:sz w:val="24"/>
                <w:szCs w:val="20"/>
              </w:rPr>
            </w:pPr>
          </w:p>
        </w:tc>
        <w:tc>
          <w:tcPr>
            <w:tcW w:w="1265" w:type="dxa"/>
          </w:tcPr>
          <w:p w14:paraId="475AE544">
            <w:pPr>
              <w:jc w:val="center"/>
              <w:rPr>
                <w:rFonts w:ascii="Calibri" w:hAnsi="Calibri"/>
                <w:color w:val="auto"/>
                <w:kern w:val="0"/>
                <w:sz w:val="24"/>
                <w:szCs w:val="20"/>
              </w:rPr>
            </w:pPr>
          </w:p>
        </w:tc>
        <w:tc>
          <w:tcPr>
            <w:tcW w:w="1096" w:type="dxa"/>
          </w:tcPr>
          <w:p w14:paraId="4A396B85">
            <w:pPr>
              <w:jc w:val="center"/>
              <w:rPr>
                <w:rFonts w:ascii="Calibri" w:hAnsi="Calibri"/>
                <w:color w:val="auto"/>
                <w:kern w:val="0"/>
                <w:sz w:val="24"/>
                <w:szCs w:val="20"/>
              </w:rPr>
            </w:pPr>
          </w:p>
        </w:tc>
        <w:tc>
          <w:tcPr>
            <w:tcW w:w="1541" w:type="dxa"/>
            <w:vAlign w:val="center"/>
          </w:tcPr>
          <w:p w14:paraId="2271E508">
            <w:pPr>
              <w:jc w:val="center"/>
              <w:rPr>
                <w:rFonts w:ascii="Calibri" w:hAnsi="Calibri"/>
                <w:color w:val="auto"/>
                <w:kern w:val="0"/>
                <w:sz w:val="24"/>
                <w:szCs w:val="20"/>
              </w:rPr>
            </w:pPr>
          </w:p>
        </w:tc>
      </w:tr>
      <w:tr w14:paraId="3EC18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49B71E81">
            <w:pPr>
              <w:jc w:val="center"/>
              <w:rPr>
                <w:rFonts w:ascii="Calibri" w:hAnsi="Calibri"/>
                <w:color w:val="auto"/>
                <w:kern w:val="0"/>
                <w:sz w:val="24"/>
                <w:szCs w:val="20"/>
              </w:rPr>
            </w:pPr>
            <w:r>
              <w:rPr>
                <w:rFonts w:hint="eastAsia" w:ascii="Calibri" w:hAnsi="Calibri"/>
                <w:color w:val="auto"/>
                <w:kern w:val="0"/>
                <w:sz w:val="24"/>
                <w:szCs w:val="20"/>
              </w:rPr>
              <w:t>5</w:t>
            </w:r>
          </w:p>
        </w:tc>
        <w:tc>
          <w:tcPr>
            <w:tcW w:w="4164" w:type="dxa"/>
          </w:tcPr>
          <w:p w14:paraId="051A74E5">
            <w:pPr>
              <w:rPr>
                <w:rFonts w:ascii="Calibri" w:hAnsi="Calibri"/>
                <w:color w:val="auto"/>
                <w:kern w:val="0"/>
                <w:sz w:val="24"/>
                <w:szCs w:val="20"/>
              </w:rPr>
            </w:pPr>
          </w:p>
        </w:tc>
        <w:tc>
          <w:tcPr>
            <w:tcW w:w="1265" w:type="dxa"/>
          </w:tcPr>
          <w:p w14:paraId="6FEC0C29">
            <w:pPr>
              <w:jc w:val="center"/>
              <w:rPr>
                <w:rFonts w:ascii="Calibri" w:hAnsi="Calibri"/>
                <w:color w:val="auto"/>
                <w:kern w:val="0"/>
                <w:sz w:val="24"/>
                <w:szCs w:val="20"/>
              </w:rPr>
            </w:pPr>
          </w:p>
        </w:tc>
        <w:tc>
          <w:tcPr>
            <w:tcW w:w="1096" w:type="dxa"/>
          </w:tcPr>
          <w:p w14:paraId="6401C3A2">
            <w:pPr>
              <w:jc w:val="center"/>
              <w:rPr>
                <w:rFonts w:ascii="Calibri" w:hAnsi="Calibri"/>
                <w:color w:val="auto"/>
                <w:kern w:val="0"/>
                <w:sz w:val="24"/>
                <w:szCs w:val="20"/>
              </w:rPr>
            </w:pPr>
          </w:p>
        </w:tc>
        <w:tc>
          <w:tcPr>
            <w:tcW w:w="1541" w:type="dxa"/>
            <w:vAlign w:val="center"/>
          </w:tcPr>
          <w:p w14:paraId="3351873E">
            <w:pPr>
              <w:jc w:val="center"/>
              <w:rPr>
                <w:rFonts w:ascii="Calibri" w:hAnsi="Calibri"/>
                <w:color w:val="auto"/>
                <w:kern w:val="0"/>
                <w:sz w:val="24"/>
                <w:szCs w:val="20"/>
              </w:rPr>
            </w:pPr>
          </w:p>
        </w:tc>
      </w:tr>
      <w:tr w14:paraId="3998A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77D843B8">
            <w:pPr>
              <w:jc w:val="center"/>
              <w:rPr>
                <w:rFonts w:ascii="Calibri" w:hAnsi="Calibri"/>
                <w:color w:val="auto"/>
                <w:kern w:val="0"/>
                <w:sz w:val="24"/>
                <w:szCs w:val="20"/>
              </w:rPr>
            </w:pPr>
            <w:r>
              <w:rPr>
                <w:rFonts w:hint="eastAsia" w:ascii="Calibri" w:hAnsi="Calibri"/>
                <w:color w:val="auto"/>
                <w:kern w:val="0"/>
                <w:sz w:val="24"/>
                <w:szCs w:val="20"/>
              </w:rPr>
              <w:t>6</w:t>
            </w:r>
          </w:p>
        </w:tc>
        <w:tc>
          <w:tcPr>
            <w:tcW w:w="4164" w:type="dxa"/>
          </w:tcPr>
          <w:p w14:paraId="3718E8A2">
            <w:pPr>
              <w:rPr>
                <w:rFonts w:ascii="Calibri" w:hAnsi="Calibri"/>
                <w:color w:val="auto"/>
                <w:kern w:val="0"/>
                <w:sz w:val="24"/>
                <w:szCs w:val="20"/>
              </w:rPr>
            </w:pPr>
          </w:p>
        </w:tc>
        <w:tc>
          <w:tcPr>
            <w:tcW w:w="1265" w:type="dxa"/>
          </w:tcPr>
          <w:p w14:paraId="640EDDC7">
            <w:pPr>
              <w:jc w:val="left"/>
              <w:rPr>
                <w:rFonts w:ascii="Calibri" w:hAnsi="Calibri"/>
                <w:color w:val="auto"/>
                <w:kern w:val="0"/>
                <w:sz w:val="24"/>
                <w:szCs w:val="20"/>
              </w:rPr>
            </w:pPr>
          </w:p>
        </w:tc>
        <w:tc>
          <w:tcPr>
            <w:tcW w:w="1096" w:type="dxa"/>
          </w:tcPr>
          <w:p w14:paraId="653B7A90">
            <w:pPr>
              <w:jc w:val="left"/>
              <w:rPr>
                <w:rFonts w:ascii="Calibri" w:hAnsi="Calibri"/>
                <w:color w:val="auto"/>
                <w:kern w:val="0"/>
                <w:sz w:val="24"/>
                <w:szCs w:val="20"/>
              </w:rPr>
            </w:pPr>
          </w:p>
        </w:tc>
        <w:tc>
          <w:tcPr>
            <w:tcW w:w="1541" w:type="dxa"/>
            <w:vAlign w:val="center"/>
          </w:tcPr>
          <w:p w14:paraId="3B20335D">
            <w:pPr>
              <w:jc w:val="center"/>
              <w:rPr>
                <w:rFonts w:ascii="Calibri" w:hAnsi="Calibri"/>
                <w:color w:val="auto"/>
                <w:kern w:val="0"/>
                <w:sz w:val="24"/>
                <w:szCs w:val="20"/>
              </w:rPr>
            </w:pPr>
          </w:p>
        </w:tc>
      </w:tr>
      <w:tr w14:paraId="35387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24E02588">
            <w:pPr>
              <w:jc w:val="center"/>
              <w:rPr>
                <w:rFonts w:ascii="Calibri" w:hAnsi="Calibri"/>
                <w:color w:val="auto"/>
                <w:kern w:val="0"/>
                <w:sz w:val="24"/>
                <w:szCs w:val="20"/>
              </w:rPr>
            </w:pPr>
            <w:r>
              <w:rPr>
                <w:rFonts w:hint="eastAsia" w:ascii="Calibri" w:hAnsi="Calibri"/>
                <w:color w:val="auto"/>
                <w:kern w:val="0"/>
                <w:sz w:val="24"/>
                <w:szCs w:val="20"/>
              </w:rPr>
              <w:t>7</w:t>
            </w:r>
          </w:p>
        </w:tc>
        <w:tc>
          <w:tcPr>
            <w:tcW w:w="4164" w:type="dxa"/>
          </w:tcPr>
          <w:p w14:paraId="76A75C9B">
            <w:pPr>
              <w:rPr>
                <w:rFonts w:ascii="Calibri" w:hAnsi="Calibri"/>
                <w:color w:val="auto"/>
                <w:kern w:val="0"/>
                <w:sz w:val="24"/>
                <w:szCs w:val="20"/>
              </w:rPr>
            </w:pPr>
          </w:p>
        </w:tc>
        <w:tc>
          <w:tcPr>
            <w:tcW w:w="1265" w:type="dxa"/>
          </w:tcPr>
          <w:p w14:paraId="3DBA3F73">
            <w:pPr>
              <w:jc w:val="left"/>
              <w:rPr>
                <w:rFonts w:ascii="Calibri" w:hAnsi="Calibri"/>
                <w:color w:val="auto"/>
                <w:kern w:val="0"/>
                <w:sz w:val="24"/>
                <w:szCs w:val="20"/>
              </w:rPr>
            </w:pPr>
          </w:p>
        </w:tc>
        <w:tc>
          <w:tcPr>
            <w:tcW w:w="1096" w:type="dxa"/>
          </w:tcPr>
          <w:p w14:paraId="748425FB">
            <w:pPr>
              <w:jc w:val="left"/>
              <w:rPr>
                <w:rFonts w:ascii="Calibri" w:hAnsi="Calibri"/>
                <w:color w:val="auto"/>
                <w:kern w:val="0"/>
                <w:sz w:val="24"/>
                <w:szCs w:val="20"/>
              </w:rPr>
            </w:pPr>
          </w:p>
        </w:tc>
        <w:tc>
          <w:tcPr>
            <w:tcW w:w="1541" w:type="dxa"/>
            <w:vAlign w:val="center"/>
          </w:tcPr>
          <w:p w14:paraId="2EE1CBBB">
            <w:pPr>
              <w:jc w:val="center"/>
              <w:rPr>
                <w:rFonts w:ascii="Calibri" w:hAnsi="Calibri"/>
                <w:color w:val="auto"/>
                <w:kern w:val="0"/>
                <w:sz w:val="24"/>
                <w:szCs w:val="20"/>
              </w:rPr>
            </w:pPr>
          </w:p>
        </w:tc>
      </w:tr>
      <w:tr w14:paraId="15F41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43DE6333">
            <w:pPr>
              <w:jc w:val="center"/>
              <w:rPr>
                <w:rFonts w:ascii="Calibri" w:hAnsi="Calibri"/>
                <w:color w:val="auto"/>
                <w:kern w:val="0"/>
                <w:sz w:val="24"/>
                <w:szCs w:val="20"/>
              </w:rPr>
            </w:pPr>
            <w:r>
              <w:rPr>
                <w:rFonts w:hint="eastAsia" w:ascii="Calibri" w:hAnsi="Calibri"/>
                <w:color w:val="auto"/>
                <w:kern w:val="0"/>
                <w:sz w:val="24"/>
                <w:szCs w:val="20"/>
              </w:rPr>
              <w:t>8</w:t>
            </w:r>
          </w:p>
        </w:tc>
        <w:tc>
          <w:tcPr>
            <w:tcW w:w="4164" w:type="dxa"/>
          </w:tcPr>
          <w:p w14:paraId="19D7B1DA">
            <w:pPr>
              <w:rPr>
                <w:rFonts w:ascii="Calibri" w:hAnsi="Calibri"/>
                <w:color w:val="auto"/>
                <w:kern w:val="0"/>
                <w:sz w:val="24"/>
                <w:szCs w:val="20"/>
              </w:rPr>
            </w:pPr>
          </w:p>
        </w:tc>
        <w:tc>
          <w:tcPr>
            <w:tcW w:w="1265" w:type="dxa"/>
          </w:tcPr>
          <w:p w14:paraId="5CA157A1">
            <w:pPr>
              <w:jc w:val="center"/>
              <w:rPr>
                <w:rFonts w:ascii="Calibri" w:hAnsi="Calibri"/>
                <w:color w:val="auto"/>
                <w:kern w:val="0"/>
                <w:sz w:val="24"/>
                <w:szCs w:val="20"/>
              </w:rPr>
            </w:pPr>
          </w:p>
        </w:tc>
        <w:tc>
          <w:tcPr>
            <w:tcW w:w="1096" w:type="dxa"/>
          </w:tcPr>
          <w:p w14:paraId="4EA797EF">
            <w:pPr>
              <w:jc w:val="center"/>
              <w:rPr>
                <w:rFonts w:ascii="Calibri" w:hAnsi="Calibri"/>
                <w:color w:val="auto"/>
                <w:kern w:val="0"/>
                <w:sz w:val="24"/>
                <w:szCs w:val="20"/>
              </w:rPr>
            </w:pPr>
          </w:p>
        </w:tc>
        <w:tc>
          <w:tcPr>
            <w:tcW w:w="1541" w:type="dxa"/>
            <w:vAlign w:val="center"/>
          </w:tcPr>
          <w:p w14:paraId="0BEC4654">
            <w:pPr>
              <w:jc w:val="center"/>
              <w:rPr>
                <w:rFonts w:ascii="Calibri" w:hAnsi="Calibri"/>
                <w:color w:val="auto"/>
                <w:kern w:val="0"/>
                <w:sz w:val="24"/>
                <w:szCs w:val="20"/>
              </w:rPr>
            </w:pPr>
          </w:p>
        </w:tc>
      </w:tr>
      <w:tr w14:paraId="443C2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3062BB88">
            <w:pPr>
              <w:jc w:val="center"/>
              <w:rPr>
                <w:rFonts w:ascii="Calibri" w:hAnsi="Calibri"/>
                <w:color w:val="auto"/>
                <w:kern w:val="0"/>
                <w:sz w:val="24"/>
                <w:szCs w:val="20"/>
              </w:rPr>
            </w:pPr>
            <w:r>
              <w:rPr>
                <w:rFonts w:hint="eastAsia" w:ascii="Calibri" w:hAnsi="Calibri"/>
                <w:color w:val="auto"/>
                <w:kern w:val="0"/>
                <w:sz w:val="24"/>
                <w:szCs w:val="20"/>
              </w:rPr>
              <w:t>9</w:t>
            </w:r>
          </w:p>
        </w:tc>
        <w:tc>
          <w:tcPr>
            <w:tcW w:w="4164" w:type="dxa"/>
          </w:tcPr>
          <w:p w14:paraId="5F479E95">
            <w:pPr>
              <w:rPr>
                <w:rFonts w:ascii="Calibri" w:hAnsi="Calibri"/>
                <w:color w:val="auto"/>
                <w:kern w:val="0"/>
                <w:sz w:val="24"/>
                <w:szCs w:val="20"/>
              </w:rPr>
            </w:pPr>
          </w:p>
        </w:tc>
        <w:tc>
          <w:tcPr>
            <w:tcW w:w="1265" w:type="dxa"/>
          </w:tcPr>
          <w:p w14:paraId="46446FD2">
            <w:pPr>
              <w:jc w:val="center"/>
              <w:rPr>
                <w:rFonts w:ascii="Calibri" w:hAnsi="Calibri"/>
                <w:color w:val="auto"/>
                <w:kern w:val="0"/>
                <w:sz w:val="24"/>
                <w:szCs w:val="20"/>
              </w:rPr>
            </w:pPr>
          </w:p>
        </w:tc>
        <w:tc>
          <w:tcPr>
            <w:tcW w:w="1096" w:type="dxa"/>
          </w:tcPr>
          <w:p w14:paraId="3FA2652D">
            <w:pPr>
              <w:jc w:val="center"/>
              <w:rPr>
                <w:rFonts w:ascii="Calibri" w:hAnsi="Calibri"/>
                <w:color w:val="auto"/>
                <w:kern w:val="0"/>
                <w:sz w:val="24"/>
                <w:szCs w:val="20"/>
              </w:rPr>
            </w:pPr>
          </w:p>
        </w:tc>
        <w:tc>
          <w:tcPr>
            <w:tcW w:w="1541" w:type="dxa"/>
            <w:vAlign w:val="center"/>
          </w:tcPr>
          <w:p w14:paraId="5D4CB1AF">
            <w:pPr>
              <w:jc w:val="center"/>
              <w:rPr>
                <w:rFonts w:ascii="Calibri" w:hAnsi="Calibri"/>
                <w:color w:val="auto"/>
                <w:kern w:val="0"/>
                <w:sz w:val="24"/>
                <w:szCs w:val="20"/>
              </w:rPr>
            </w:pPr>
          </w:p>
        </w:tc>
      </w:tr>
      <w:tr w14:paraId="32213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69CC77D5">
            <w:pPr>
              <w:jc w:val="center"/>
              <w:rPr>
                <w:rFonts w:ascii="Calibri" w:hAnsi="Calibri"/>
                <w:color w:val="auto"/>
                <w:kern w:val="0"/>
                <w:sz w:val="24"/>
                <w:szCs w:val="20"/>
              </w:rPr>
            </w:pPr>
            <w:r>
              <w:rPr>
                <w:rFonts w:ascii="Calibri" w:hAnsi="Calibri"/>
                <w:color w:val="auto"/>
                <w:kern w:val="0"/>
                <w:sz w:val="24"/>
                <w:szCs w:val="20"/>
              </w:rPr>
              <w:t>…</w:t>
            </w:r>
          </w:p>
        </w:tc>
        <w:tc>
          <w:tcPr>
            <w:tcW w:w="4164" w:type="dxa"/>
          </w:tcPr>
          <w:p w14:paraId="54A59076">
            <w:pPr>
              <w:rPr>
                <w:rFonts w:ascii="Calibri" w:hAnsi="Calibri"/>
                <w:color w:val="auto"/>
                <w:kern w:val="0"/>
                <w:sz w:val="24"/>
                <w:szCs w:val="20"/>
              </w:rPr>
            </w:pPr>
          </w:p>
        </w:tc>
        <w:tc>
          <w:tcPr>
            <w:tcW w:w="1265" w:type="dxa"/>
          </w:tcPr>
          <w:p w14:paraId="70E89312">
            <w:pPr>
              <w:jc w:val="center"/>
              <w:rPr>
                <w:rFonts w:ascii="Calibri" w:hAnsi="Calibri"/>
                <w:color w:val="auto"/>
                <w:kern w:val="0"/>
                <w:sz w:val="24"/>
                <w:szCs w:val="20"/>
              </w:rPr>
            </w:pPr>
          </w:p>
        </w:tc>
        <w:tc>
          <w:tcPr>
            <w:tcW w:w="1096" w:type="dxa"/>
          </w:tcPr>
          <w:p w14:paraId="7DDD407B">
            <w:pPr>
              <w:jc w:val="center"/>
              <w:rPr>
                <w:rFonts w:ascii="Calibri" w:hAnsi="Calibri"/>
                <w:color w:val="auto"/>
                <w:kern w:val="0"/>
                <w:sz w:val="24"/>
                <w:szCs w:val="20"/>
              </w:rPr>
            </w:pPr>
          </w:p>
        </w:tc>
        <w:tc>
          <w:tcPr>
            <w:tcW w:w="1541" w:type="dxa"/>
            <w:vAlign w:val="center"/>
          </w:tcPr>
          <w:p w14:paraId="56A99DE9">
            <w:pPr>
              <w:jc w:val="center"/>
              <w:rPr>
                <w:rFonts w:ascii="Calibri" w:hAnsi="Calibri"/>
                <w:color w:val="auto"/>
                <w:kern w:val="0"/>
                <w:sz w:val="24"/>
                <w:szCs w:val="20"/>
              </w:rPr>
            </w:pPr>
          </w:p>
        </w:tc>
      </w:tr>
      <w:tr w14:paraId="4847C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20" w:type="dxa"/>
            <w:gridSpan w:val="2"/>
            <w:vAlign w:val="center"/>
          </w:tcPr>
          <w:p w14:paraId="0DC7842C">
            <w:pPr>
              <w:rPr>
                <w:rFonts w:ascii="Calibri" w:hAnsi="Calibri"/>
                <w:color w:val="auto"/>
                <w:kern w:val="0"/>
                <w:sz w:val="24"/>
                <w:szCs w:val="20"/>
              </w:rPr>
            </w:pPr>
            <w:r>
              <w:rPr>
                <w:rFonts w:hint="eastAsia" w:ascii="Calibri" w:hAnsi="Calibri"/>
                <w:color w:val="auto"/>
                <w:kern w:val="0"/>
                <w:sz w:val="24"/>
                <w:szCs w:val="20"/>
              </w:rPr>
              <w:t>自评结论</w:t>
            </w:r>
          </w:p>
        </w:tc>
        <w:tc>
          <w:tcPr>
            <w:tcW w:w="1265" w:type="dxa"/>
          </w:tcPr>
          <w:p w14:paraId="138EA586">
            <w:pPr>
              <w:jc w:val="center"/>
              <w:rPr>
                <w:rFonts w:ascii="Calibri" w:hAnsi="Calibri"/>
                <w:color w:val="auto"/>
                <w:kern w:val="0"/>
                <w:sz w:val="24"/>
                <w:szCs w:val="20"/>
              </w:rPr>
            </w:pPr>
          </w:p>
        </w:tc>
        <w:tc>
          <w:tcPr>
            <w:tcW w:w="1096" w:type="dxa"/>
          </w:tcPr>
          <w:p w14:paraId="6B15E278">
            <w:pPr>
              <w:jc w:val="center"/>
              <w:rPr>
                <w:rFonts w:ascii="Calibri" w:hAnsi="Calibri"/>
                <w:color w:val="auto"/>
                <w:kern w:val="0"/>
                <w:sz w:val="24"/>
                <w:szCs w:val="20"/>
              </w:rPr>
            </w:pPr>
          </w:p>
        </w:tc>
        <w:tc>
          <w:tcPr>
            <w:tcW w:w="1541" w:type="dxa"/>
            <w:vAlign w:val="center"/>
          </w:tcPr>
          <w:p w14:paraId="5857F7B2">
            <w:pPr>
              <w:jc w:val="center"/>
              <w:rPr>
                <w:rFonts w:ascii="Calibri" w:hAnsi="Calibri"/>
                <w:color w:val="auto"/>
                <w:kern w:val="0"/>
                <w:sz w:val="24"/>
                <w:szCs w:val="20"/>
              </w:rPr>
            </w:pPr>
          </w:p>
        </w:tc>
      </w:tr>
    </w:tbl>
    <w:p w14:paraId="32020123">
      <w:pPr>
        <w:spacing w:line="240" w:lineRule="atLeast"/>
        <w:rPr>
          <w:color w:val="auto"/>
          <w:sz w:val="24"/>
        </w:rPr>
      </w:pPr>
      <w:r>
        <w:rPr>
          <w:color w:val="auto"/>
          <w:sz w:val="24"/>
        </w:rPr>
        <w:t>说明：</w:t>
      </w:r>
    </w:p>
    <w:p w14:paraId="0ECDC6F2">
      <w:pPr>
        <w:spacing w:line="240" w:lineRule="atLeast"/>
        <w:ind w:firstLine="480" w:firstLineChars="200"/>
        <w:rPr>
          <w:color w:val="auto"/>
          <w:sz w:val="24"/>
        </w:rPr>
      </w:pPr>
      <w:r>
        <w:rPr>
          <w:color w:val="auto"/>
          <w:sz w:val="24"/>
        </w:rPr>
        <w:t>1. 备注栏中应提供相关内容在响应文件中的页码。</w:t>
      </w:r>
    </w:p>
    <w:p w14:paraId="575B16FD">
      <w:pPr>
        <w:spacing w:line="240" w:lineRule="atLeast"/>
        <w:ind w:firstLine="480" w:firstLineChars="200"/>
        <w:rPr>
          <w:color w:val="auto"/>
          <w:sz w:val="24"/>
        </w:rPr>
      </w:pPr>
      <w:r>
        <w:rPr>
          <w:color w:val="auto"/>
          <w:sz w:val="24"/>
        </w:rPr>
        <w:t>2. 应对照</w:t>
      </w:r>
      <w:r>
        <w:rPr>
          <w:rFonts w:hint="eastAsia"/>
          <w:color w:val="auto"/>
          <w:sz w:val="24"/>
        </w:rPr>
        <w:t>谈判</w:t>
      </w:r>
      <w:r>
        <w:rPr>
          <w:color w:val="auto"/>
          <w:sz w:val="24"/>
        </w:rPr>
        <w:t>文件的要求，逐条说明所提供</w:t>
      </w:r>
      <w:r>
        <w:rPr>
          <w:rFonts w:hint="eastAsia"/>
          <w:color w:val="auto"/>
          <w:sz w:val="24"/>
        </w:rPr>
        <w:t>资格证明文件</w:t>
      </w:r>
      <w:r>
        <w:rPr>
          <w:color w:val="auto"/>
          <w:sz w:val="24"/>
        </w:rPr>
        <w:t>已对</w:t>
      </w:r>
      <w:r>
        <w:rPr>
          <w:rFonts w:hint="eastAsia"/>
          <w:color w:val="auto"/>
          <w:sz w:val="24"/>
        </w:rPr>
        <w:t>谈判</w:t>
      </w:r>
      <w:r>
        <w:rPr>
          <w:color w:val="auto"/>
          <w:sz w:val="24"/>
        </w:rPr>
        <w:t>文件要求</w:t>
      </w:r>
      <w:r>
        <w:rPr>
          <w:rFonts w:hint="eastAsia"/>
          <w:color w:val="auto"/>
          <w:sz w:val="24"/>
        </w:rPr>
        <w:t>作</w:t>
      </w:r>
      <w:r>
        <w:rPr>
          <w:color w:val="auto"/>
          <w:sz w:val="24"/>
        </w:rPr>
        <w:t>出了实质性的响应，并</w:t>
      </w:r>
      <w:r>
        <w:rPr>
          <w:rFonts w:hint="eastAsia"/>
          <w:color w:val="auto"/>
          <w:sz w:val="24"/>
        </w:rPr>
        <w:t>说明</w:t>
      </w:r>
      <w:r>
        <w:rPr>
          <w:color w:val="auto"/>
          <w:sz w:val="24"/>
        </w:rPr>
        <w:t>响应</w:t>
      </w:r>
      <w:r>
        <w:rPr>
          <w:rFonts w:hint="eastAsia"/>
          <w:color w:val="auto"/>
          <w:sz w:val="24"/>
        </w:rPr>
        <w:t>情况</w:t>
      </w:r>
      <w:r>
        <w:rPr>
          <w:color w:val="auto"/>
          <w:sz w:val="24"/>
        </w:rPr>
        <w:t>。如果仅注明“符合”、“满足”或简单复制</w:t>
      </w:r>
      <w:r>
        <w:rPr>
          <w:rFonts w:hint="eastAsia"/>
          <w:color w:val="auto"/>
          <w:sz w:val="24"/>
        </w:rPr>
        <w:t>谈判</w:t>
      </w:r>
      <w:r>
        <w:rPr>
          <w:color w:val="auto"/>
          <w:sz w:val="24"/>
        </w:rPr>
        <w:t>文件要求，将导致响应文件无效。</w:t>
      </w:r>
    </w:p>
    <w:p w14:paraId="3AA5BFDB">
      <w:pPr>
        <w:spacing w:line="440" w:lineRule="exact"/>
        <w:rPr>
          <w:color w:val="auto"/>
          <w:sz w:val="24"/>
        </w:rPr>
      </w:pPr>
    </w:p>
    <w:p w14:paraId="7C908C92">
      <w:pPr>
        <w:spacing w:line="440" w:lineRule="exact"/>
        <w:rPr>
          <w:color w:val="auto"/>
          <w:sz w:val="24"/>
        </w:rPr>
      </w:pPr>
    </w:p>
    <w:p w14:paraId="2A17A10C">
      <w:pPr>
        <w:spacing w:line="440" w:lineRule="exact"/>
        <w:rPr>
          <w:color w:val="auto"/>
          <w:sz w:val="24"/>
        </w:rPr>
      </w:pPr>
    </w:p>
    <w:p w14:paraId="1FF88FA1">
      <w:pPr>
        <w:spacing w:line="440" w:lineRule="exact"/>
        <w:rPr>
          <w:color w:val="auto"/>
          <w:sz w:val="24"/>
          <w:u w:val="single"/>
        </w:rPr>
      </w:pPr>
      <w:r>
        <w:rPr>
          <w:color w:val="auto"/>
          <w:sz w:val="24"/>
        </w:rPr>
        <w:t>供应商名称（公章）：</w:t>
      </w:r>
    </w:p>
    <w:p w14:paraId="7E983D93">
      <w:pPr>
        <w:spacing w:line="440" w:lineRule="exact"/>
        <w:rPr>
          <w:color w:val="auto"/>
          <w:sz w:val="24"/>
          <w:u w:val="single"/>
        </w:rPr>
      </w:pPr>
      <w:r>
        <w:rPr>
          <w:color w:val="auto"/>
          <w:sz w:val="24"/>
        </w:rPr>
        <w:t>授权代表（签字）</w:t>
      </w:r>
      <w:r>
        <w:rPr>
          <w:rFonts w:hint="eastAsia"/>
          <w:color w:val="auto"/>
          <w:sz w:val="24"/>
        </w:rPr>
        <w:t>：</w:t>
      </w:r>
    </w:p>
    <w:p w14:paraId="50020FFC">
      <w:pPr>
        <w:spacing w:line="440" w:lineRule="exact"/>
        <w:rPr>
          <w:color w:val="auto"/>
          <w:sz w:val="24"/>
        </w:rPr>
      </w:pPr>
      <w:r>
        <w:rPr>
          <w:color w:val="auto"/>
          <w:sz w:val="24"/>
        </w:rPr>
        <w:t>时间：</w:t>
      </w:r>
    </w:p>
    <w:p w14:paraId="30DA8DED">
      <w:pPr>
        <w:widowControl/>
        <w:jc w:val="left"/>
        <w:rPr>
          <w:bCs/>
          <w:color w:val="auto"/>
          <w:sz w:val="24"/>
        </w:rPr>
      </w:pPr>
    </w:p>
    <w:p w14:paraId="67A64DB7">
      <w:pPr>
        <w:widowControl/>
        <w:jc w:val="left"/>
        <w:rPr>
          <w:bCs/>
          <w:color w:val="auto"/>
          <w:sz w:val="24"/>
        </w:rPr>
      </w:pPr>
      <w:r>
        <w:rPr>
          <w:bCs/>
          <w:color w:val="auto"/>
          <w:sz w:val="24"/>
        </w:rPr>
        <w:br w:type="page"/>
      </w:r>
    </w:p>
    <w:p w14:paraId="5BE63453">
      <w:pPr>
        <w:spacing w:line="480" w:lineRule="auto"/>
        <w:rPr>
          <w:bCs/>
          <w:color w:val="auto"/>
          <w:sz w:val="24"/>
        </w:rPr>
      </w:pPr>
      <w:r>
        <w:rPr>
          <w:rFonts w:hint="eastAsia"/>
          <w:bCs/>
          <w:color w:val="auto"/>
          <w:sz w:val="24"/>
        </w:rPr>
        <w:t>附件5</w:t>
      </w:r>
    </w:p>
    <w:p w14:paraId="15F3C6CF">
      <w:pPr>
        <w:jc w:val="center"/>
        <w:rPr>
          <w:bCs/>
          <w:color w:val="auto"/>
          <w:sz w:val="32"/>
          <w:szCs w:val="32"/>
        </w:rPr>
      </w:pPr>
      <w:r>
        <w:rPr>
          <w:bCs/>
          <w:color w:val="auto"/>
          <w:sz w:val="32"/>
          <w:szCs w:val="32"/>
        </w:rPr>
        <w:t>技术响应、偏离情况说明表</w:t>
      </w:r>
    </w:p>
    <w:p w14:paraId="716550B2">
      <w:pPr>
        <w:rPr>
          <w:bCs/>
          <w:color w:val="auto"/>
          <w:sz w:val="24"/>
        </w:rPr>
      </w:pPr>
      <w:r>
        <w:rPr>
          <w:bCs/>
          <w:color w:val="auto"/>
          <w:sz w:val="24"/>
        </w:rPr>
        <w:t>项目编号</w:t>
      </w:r>
      <w:r>
        <w:rPr>
          <w:rFonts w:hint="eastAsia"/>
          <w:color w:val="auto"/>
          <w:sz w:val="24"/>
        </w:rPr>
        <w:t>（包号）</w:t>
      </w:r>
      <w:r>
        <w:rPr>
          <w:bCs/>
          <w:color w:val="auto"/>
          <w:sz w:val="24"/>
        </w:rPr>
        <w:t>：</w:t>
      </w:r>
    </w:p>
    <w:p w14:paraId="0B978272">
      <w:pPr>
        <w:rPr>
          <w:bCs/>
          <w:color w:val="auto"/>
          <w:sz w:val="24"/>
        </w:rPr>
      </w:pPr>
      <w:r>
        <w:rPr>
          <w:bCs/>
          <w:color w:val="auto"/>
          <w:sz w:val="24"/>
        </w:rPr>
        <w:t>项目名称：</w:t>
      </w: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2204"/>
        <w:gridCol w:w="2269"/>
        <w:gridCol w:w="1278"/>
        <w:gridCol w:w="2315"/>
      </w:tblGrid>
      <w:tr w14:paraId="03C07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456" w:type="dxa"/>
            <w:vAlign w:val="center"/>
          </w:tcPr>
          <w:p w14:paraId="71F891D9">
            <w:pPr>
              <w:jc w:val="center"/>
              <w:rPr>
                <w:bCs/>
                <w:color w:val="auto"/>
                <w:sz w:val="24"/>
              </w:rPr>
            </w:pPr>
            <w:r>
              <w:rPr>
                <w:bCs/>
                <w:color w:val="auto"/>
                <w:sz w:val="24"/>
              </w:rPr>
              <w:t>序号</w:t>
            </w:r>
          </w:p>
        </w:tc>
        <w:tc>
          <w:tcPr>
            <w:tcW w:w="2204" w:type="dxa"/>
            <w:vAlign w:val="center"/>
          </w:tcPr>
          <w:p w14:paraId="1EE37455">
            <w:pPr>
              <w:rPr>
                <w:bCs/>
                <w:color w:val="auto"/>
                <w:sz w:val="24"/>
              </w:rPr>
            </w:pPr>
            <w:r>
              <w:rPr>
                <w:bCs/>
                <w:color w:val="auto"/>
                <w:sz w:val="24"/>
              </w:rPr>
              <w:t>谈判文件要求部分</w:t>
            </w:r>
          </w:p>
        </w:tc>
        <w:tc>
          <w:tcPr>
            <w:tcW w:w="2269" w:type="dxa"/>
            <w:vAlign w:val="center"/>
          </w:tcPr>
          <w:p w14:paraId="5A0CA887">
            <w:pPr>
              <w:ind w:leftChars="-38" w:right="-106" w:rightChars="-38" w:hanging="105" w:hangingChars="44"/>
              <w:jc w:val="center"/>
              <w:rPr>
                <w:bCs/>
                <w:color w:val="auto"/>
                <w:sz w:val="24"/>
              </w:rPr>
            </w:pPr>
            <w:r>
              <w:rPr>
                <w:bCs/>
                <w:color w:val="auto"/>
                <w:sz w:val="24"/>
              </w:rPr>
              <w:t>响应文件的响应部分</w:t>
            </w:r>
          </w:p>
        </w:tc>
        <w:tc>
          <w:tcPr>
            <w:tcW w:w="1278" w:type="dxa"/>
            <w:vAlign w:val="center"/>
          </w:tcPr>
          <w:p w14:paraId="45C1F211">
            <w:pPr>
              <w:jc w:val="center"/>
              <w:rPr>
                <w:bCs/>
                <w:color w:val="auto"/>
                <w:sz w:val="24"/>
              </w:rPr>
            </w:pPr>
            <w:r>
              <w:rPr>
                <w:bCs/>
                <w:color w:val="auto"/>
                <w:sz w:val="24"/>
              </w:rPr>
              <w:t>偏离说明</w:t>
            </w:r>
          </w:p>
        </w:tc>
        <w:tc>
          <w:tcPr>
            <w:tcW w:w="2315" w:type="dxa"/>
            <w:vAlign w:val="center"/>
          </w:tcPr>
          <w:p w14:paraId="07DD10CC">
            <w:pPr>
              <w:jc w:val="center"/>
              <w:rPr>
                <w:bCs/>
                <w:color w:val="auto"/>
                <w:sz w:val="24"/>
              </w:rPr>
            </w:pPr>
            <w:r>
              <w:rPr>
                <w:bCs/>
                <w:color w:val="auto"/>
                <w:sz w:val="24"/>
              </w:rPr>
              <w:t>备注</w:t>
            </w:r>
          </w:p>
        </w:tc>
      </w:tr>
      <w:tr w14:paraId="5B701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24B412C7">
            <w:pPr>
              <w:jc w:val="center"/>
              <w:rPr>
                <w:bCs/>
                <w:color w:val="auto"/>
                <w:sz w:val="24"/>
              </w:rPr>
            </w:pPr>
            <w:r>
              <w:rPr>
                <w:bCs/>
                <w:color w:val="auto"/>
                <w:sz w:val="24"/>
              </w:rPr>
              <w:t>1</w:t>
            </w:r>
          </w:p>
        </w:tc>
        <w:tc>
          <w:tcPr>
            <w:tcW w:w="2204" w:type="dxa"/>
            <w:vAlign w:val="center"/>
          </w:tcPr>
          <w:p w14:paraId="766B471F">
            <w:pPr>
              <w:rPr>
                <w:bCs/>
                <w:color w:val="auto"/>
                <w:sz w:val="24"/>
              </w:rPr>
            </w:pPr>
          </w:p>
        </w:tc>
        <w:tc>
          <w:tcPr>
            <w:tcW w:w="2269" w:type="dxa"/>
            <w:vAlign w:val="center"/>
          </w:tcPr>
          <w:p w14:paraId="15D08DBA">
            <w:pPr>
              <w:rPr>
                <w:bCs/>
                <w:color w:val="auto"/>
                <w:sz w:val="24"/>
              </w:rPr>
            </w:pPr>
          </w:p>
        </w:tc>
        <w:tc>
          <w:tcPr>
            <w:tcW w:w="1278" w:type="dxa"/>
            <w:vAlign w:val="center"/>
          </w:tcPr>
          <w:p w14:paraId="119B82AD">
            <w:pPr>
              <w:rPr>
                <w:bCs/>
                <w:color w:val="auto"/>
                <w:sz w:val="24"/>
              </w:rPr>
            </w:pPr>
          </w:p>
        </w:tc>
        <w:tc>
          <w:tcPr>
            <w:tcW w:w="2315" w:type="dxa"/>
            <w:vAlign w:val="center"/>
          </w:tcPr>
          <w:p w14:paraId="0C7FB4B4">
            <w:pPr>
              <w:jc w:val="center"/>
              <w:rPr>
                <w:bCs/>
                <w:color w:val="auto"/>
                <w:sz w:val="24"/>
              </w:rPr>
            </w:pPr>
          </w:p>
        </w:tc>
      </w:tr>
      <w:tr w14:paraId="0CC36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7B0167E">
            <w:pPr>
              <w:jc w:val="center"/>
              <w:rPr>
                <w:bCs/>
                <w:color w:val="auto"/>
                <w:sz w:val="24"/>
              </w:rPr>
            </w:pPr>
            <w:r>
              <w:rPr>
                <w:bCs/>
                <w:color w:val="auto"/>
                <w:sz w:val="24"/>
              </w:rPr>
              <w:t>2</w:t>
            </w:r>
          </w:p>
        </w:tc>
        <w:tc>
          <w:tcPr>
            <w:tcW w:w="2204" w:type="dxa"/>
            <w:vAlign w:val="center"/>
          </w:tcPr>
          <w:p w14:paraId="6395D55B">
            <w:pPr>
              <w:rPr>
                <w:bCs/>
                <w:color w:val="auto"/>
                <w:sz w:val="24"/>
              </w:rPr>
            </w:pPr>
          </w:p>
        </w:tc>
        <w:tc>
          <w:tcPr>
            <w:tcW w:w="2269" w:type="dxa"/>
            <w:vAlign w:val="center"/>
          </w:tcPr>
          <w:p w14:paraId="41D9045A">
            <w:pPr>
              <w:rPr>
                <w:bCs/>
                <w:color w:val="auto"/>
                <w:sz w:val="24"/>
              </w:rPr>
            </w:pPr>
          </w:p>
        </w:tc>
        <w:tc>
          <w:tcPr>
            <w:tcW w:w="1278" w:type="dxa"/>
            <w:vAlign w:val="center"/>
          </w:tcPr>
          <w:p w14:paraId="49C8B3D2">
            <w:pPr>
              <w:rPr>
                <w:bCs/>
                <w:color w:val="auto"/>
                <w:sz w:val="24"/>
              </w:rPr>
            </w:pPr>
          </w:p>
        </w:tc>
        <w:tc>
          <w:tcPr>
            <w:tcW w:w="2315" w:type="dxa"/>
            <w:vAlign w:val="center"/>
          </w:tcPr>
          <w:p w14:paraId="0595C966">
            <w:pPr>
              <w:jc w:val="center"/>
              <w:rPr>
                <w:bCs/>
                <w:color w:val="auto"/>
                <w:sz w:val="24"/>
              </w:rPr>
            </w:pPr>
          </w:p>
        </w:tc>
      </w:tr>
      <w:tr w14:paraId="0C797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8923FB5">
            <w:pPr>
              <w:jc w:val="center"/>
              <w:rPr>
                <w:bCs/>
                <w:color w:val="auto"/>
                <w:sz w:val="24"/>
              </w:rPr>
            </w:pPr>
            <w:r>
              <w:rPr>
                <w:bCs/>
                <w:color w:val="auto"/>
                <w:sz w:val="24"/>
              </w:rPr>
              <w:t>3</w:t>
            </w:r>
          </w:p>
        </w:tc>
        <w:tc>
          <w:tcPr>
            <w:tcW w:w="2204" w:type="dxa"/>
            <w:vAlign w:val="center"/>
          </w:tcPr>
          <w:p w14:paraId="3FB447FC">
            <w:pPr>
              <w:rPr>
                <w:bCs/>
                <w:color w:val="auto"/>
                <w:sz w:val="24"/>
              </w:rPr>
            </w:pPr>
          </w:p>
        </w:tc>
        <w:tc>
          <w:tcPr>
            <w:tcW w:w="2269" w:type="dxa"/>
            <w:vAlign w:val="center"/>
          </w:tcPr>
          <w:p w14:paraId="7EC01BC9">
            <w:pPr>
              <w:rPr>
                <w:bCs/>
                <w:color w:val="auto"/>
                <w:sz w:val="24"/>
              </w:rPr>
            </w:pPr>
          </w:p>
        </w:tc>
        <w:tc>
          <w:tcPr>
            <w:tcW w:w="1278" w:type="dxa"/>
            <w:vAlign w:val="center"/>
          </w:tcPr>
          <w:p w14:paraId="7C18BAEE">
            <w:pPr>
              <w:rPr>
                <w:bCs/>
                <w:color w:val="auto"/>
                <w:sz w:val="24"/>
              </w:rPr>
            </w:pPr>
          </w:p>
        </w:tc>
        <w:tc>
          <w:tcPr>
            <w:tcW w:w="2315" w:type="dxa"/>
            <w:vAlign w:val="center"/>
          </w:tcPr>
          <w:p w14:paraId="02B7E813">
            <w:pPr>
              <w:jc w:val="center"/>
              <w:rPr>
                <w:bCs/>
                <w:color w:val="auto"/>
                <w:sz w:val="24"/>
              </w:rPr>
            </w:pPr>
          </w:p>
        </w:tc>
      </w:tr>
      <w:tr w14:paraId="4E99D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7F49E2B1">
            <w:pPr>
              <w:jc w:val="center"/>
              <w:rPr>
                <w:bCs/>
                <w:color w:val="auto"/>
                <w:sz w:val="24"/>
              </w:rPr>
            </w:pPr>
            <w:r>
              <w:rPr>
                <w:bCs/>
                <w:color w:val="auto"/>
                <w:sz w:val="24"/>
              </w:rPr>
              <w:t>4</w:t>
            </w:r>
          </w:p>
        </w:tc>
        <w:tc>
          <w:tcPr>
            <w:tcW w:w="2204" w:type="dxa"/>
            <w:vAlign w:val="center"/>
          </w:tcPr>
          <w:p w14:paraId="78C195BD">
            <w:pPr>
              <w:rPr>
                <w:bCs/>
                <w:color w:val="auto"/>
                <w:sz w:val="24"/>
              </w:rPr>
            </w:pPr>
          </w:p>
        </w:tc>
        <w:tc>
          <w:tcPr>
            <w:tcW w:w="2269" w:type="dxa"/>
            <w:vAlign w:val="center"/>
          </w:tcPr>
          <w:p w14:paraId="2FA241D5">
            <w:pPr>
              <w:rPr>
                <w:bCs/>
                <w:color w:val="auto"/>
                <w:sz w:val="24"/>
              </w:rPr>
            </w:pPr>
          </w:p>
        </w:tc>
        <w:tc>
          <w:tcPr>
            <w:tcW w:w="1278" w:type="dxa"/>
            <w:vAlign w:val="center"/>
          </w:tcPr>
          <w:p w14:paraId="05E51F45">
            <w:pPr>
              <w:rPr>
                <w:bCs/>
                <w:color w:val="auto"/>
                <w:sz w:val="24"/>
              </w:rPr>
            </w:pPr>
          </w:p>
        </w:tc>
        <w:tc>
          <w:tcPr>
            <w:tcW w:w="2315" w:type="dxa"/>
            <w:vAlign w:val="center"/>
          </w:tcPr>
          <w:p w14:paraId="57DFCE26">
            <w:pPr>
              <w:jc w:val="center"/>
              <w:rPr>
                <w:bCs/>
                <w:color w:val="auto"/>
                <w:sz w:val="24"/>
              </w:rPr>
            </w:pPr>
          </w:p>
        </w:tc>
      </w:tr>
      <w:tr w14:paraId="02AA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0D5AC31">
            <w:pPr>
              <w:jc w:val="center"/>
              <w:rPr>
                <w:bCs/>
                <w:color w:val="auto"/>
                <w:sz w:val="24"/>
              </w:rPr>
            </w:pPr>
            <w:r>
              <w:rPr>
                <w:bCs/>
                <w:color w:val="auto"/>
                <w:sz w:val="24"/>
              </w:rPr>
              <w:t>5</w:t>
            </w:r>
          </w:p>
        </w:tc>
        <w:tc>
          <w:tcPr>
            <w:tcW w:w="2204" w:type="dxa"/>
            <w:vAlign w:val="center"/>
          </w:tcPr>
          <w:p w14:paraId="5E25D594">
            <w:pPr>
              <w:rPr>
                <w:bCs/>
                <w:color w:val="auto"/>
                <w:sz w:val="24"/>
              </w:rPr>
            </w:pPr>
          </w:p>
        </w:tc>
        <w:tc>
          <w:tcPr>
            <w:tcW w:w="2269" w:type="dxa"/>
            <w:vAlign w:val="center"/>
          </w:tcPr>
          <w:p w14:paraId="3A8A364E">
            <w:pPr>
              <w:rPr>
                <w:bCs/>
                <w:color w:val="auto"/>
                <w:sz w:val="24"/>
              </w:rPr>
            </w:pPr>
          </w:p>
        </w:tc>
        <w:tc>
          <w:tcPr>
            <w:tcW w:w="1278" w:type="dxa"/>
            <w:vAlign w:val="center"/>
          </w:tcPr>
          <w:p w14:paraId="187CC0C9">
            <w:pPr>
              <w:rPr>
                <w:bCs/>
                <w:color w:val="auto"/>
                <w:sz w:val="24"/>
              </w:rPr>
            </w:pPr>
          </w:p>
        </w:tc>
        <w:tc>
          <w:tcPr>
            <w:tcW w:w="2315" w:type="dxa"/>
            <w:vAlign w:val="center"/>
          </w:tcPr>
          <w:p w14:paraId="0ACF1C59">
            <w:pPr>
              <w:jc w:val="center"/>
              <w:rPr>
                <w:bCs/>
                <w:color w:val="auto"/>
                <w:sz w:val="24"/>
              </w:rPr>
            </w:pPr>
          </w:p>
        </w:tc>
      </w:tr>
      <w:tr w14:paraId="25E31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785A427C">
            <w:pPr>
              <w:jc w:val="center"/>
              <w:rPr>
                <w:bCs/>
                <w:color w:val="auto"/>
                <w:sz w:val="24"/>
              </w:rPr>
            </w:pPr>
            <w:r>
              <w:rPr>
                <w:bCs/>
                <w:color w:val="auto"/>
                <w:sz w:val="24"/>
              </w:rPr>
              <w:t>6</w:t>
            </w:r>
          </w:p>
        </w:tc>
        <w:tc>
          <w:tcPr>
            <w:tcW w:w="2204" w:type="dxa"/>
            <w:vAlign w:val="center"/>
          </w:tcPr>
          <w:p w14:paraId="6FF460FA">
            <w:pPr>
              <w:rPr>
                <w:bCs/>
                <w:color w:val="auto"/>
                <w:sz w:val="24"/>
              </w:rPr>
            </w:pPr>
          </w:p>
        </w:tc>
        <w:tc>
          <w:tcPr>
            <w:tcW w:w="2269" w:type="dxa"/>
            <w:vAlign w:val="center"/>
          </w:tcPr>
          <w:p w14:paraId="3013A297">
            <w:pPr>
              <w:rPr>
                <w:bCs/>
                <w:color w:val="auto"/>
                <w:sz w:val="24"/>
              </w:rPr>
            </w:pPr>
          </w:p>
        </w:tc>
        <w:tc>
          <w:tcPr>
            <w:tcW w:w="1278" w:type="dxa"/>
            <w:vAlign w:val="center"/>
          </w:tcPr>
          <w:p w14:paraId="3A348911">
            <w:pPr>
              <w:rPr>
                <w:bCs/>
                <w:color w:val="auto"/>
                <w:sz w:val="24"/>
              </w:rPr>
            </w:pPr>
          </w:p>
        </w:tc>
        <w:tc>
          <w:tcPr>
            <w:tcW w:w="2315" w:type="dxa"/>
            <w:vAlign w:val="center"/>
          </w:tcPr>
          <w:p w14:paraId="5EFE47DA">
            <w:pPr>
              <w:jc w:val="center"/>
              <w:rPr>
                <w:bCs/>
                <w:color w:val="auto"/>
                <w:sz w:val="24"/>
              </w:rPr>
            </w:pPr>
          </w:p>
        </w:tc>
      </w:tr>
      <w:tr w14:paraId="66F15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9EE9184">
            <w:pPr>
              <w:jc w:val="center"/>
              <w:rPr>
                <w:bCs/>
                <w:color w:val="auto"/>
                <w:sz w:val="24"/>
              </w:rPr>
            </w:pPr>
            <w:r>
              <w:rPr>
                <w:bCs/>
                <w:color w:val="auto"/>
                <w:sz w:val="24"/>
              </w:rPr>
              <w:t>7</w:t>
            </w:r>
          </w:p>
        </w:tc>
        <w:tc>
          <w:tcPr>
            <w:tcW w:w="2204" w:type="dxa"/>
            <w:vAlign w:val="center"/>
          </w:tcPr>
          <w:p w14:paraId="72A25D37">
            <w:pPr>
              <w:rPr>
                <w:bCs/>
                <w:color w:val="auto"/>
                <w:sz w:val="24"/>
              </w:rPr>
            </w:pPr>
          </w:p>
        </w:tc>
        <w:tc>
          <w:tcPr>
            <w:tcW w:w="2269" w:type="dxa"/>
            <w:vAlign w:val="center"/>
          </w:tcPr>
          <w:p w14:paraId="6A79D2CE">
            <w:pPr>
              <w:rPr>
                <w:bCs/>
                <w:color w:val="auto"/>
                <w:sz w:val="24"/>
              </w:rPr>
            </w:pPr>
          </w:p>
        </w:tc>
        <w:tc>
          <w:tcPr>
            <w:tcW w:w="1278" w:type="dxa"/>
            <w:vAlign w:val="center"/>
          </w:tcPr>
          <w:p w14:paraId="04CE55D6">
            <w:pPr>
              <w:rPr>
                <w:bCs/>
                <w:color w:val="auto"/>
                <w:sz w:val="24"/>
              </w:rPr>
            </w:pPr>
          </w:p>
        </w:tc>
        <w:tc>
          <w:tcPr>
            <w:tcW w:w="2315" w:type="dxa"/>
            <w:vAlign w:val="center"/>
          </w:tcPr>
          <w:p w14:paraId="0C950E7F">
            <w:pPr>
              <w:jc w:val="center"/>
              <w:rPr>
                <w:bCs/>
                <w:color w:val="auto"/>
                <w:sz w:val="24"/>
              </w:rPr>
            </w:pPr>
          </w:p>
        </w:tc>
      </w:tr>
      <w:tr w14:paraId="0253E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48CCEE2A">
            <w:pPr>
              <w:jc w:val="center"/>
              <w:rPr>
                <w:bCs/>
                <w:color w:val="auto"/>
                <w:sz w:val="24"/>
              </w:rPr>
            </w:pPr>
            <w:r>
              <w:rPr>
                <w:bCs/>
                <w:color w:val="auto"/>
                <w:sz w:val="24"/>
              </w:rPr>
              <w:t>8</w:t>
            </w:r>
          </w:p>
        </w:tc>
        <w:tc>
          <w:tcPr>
            <w:tcW w:w="2204" w:type="dxa"/>
            <w:vAlign w:val="center"/>
          </w:tcPr>
          <w:p w14:paraId="5A9BD437">
            <w:pPr>
              <w:rPr>
                <w:bCs/>
                <w:color w:val="auto"/>
                <w:sz w:val="24"/>
              </w:rPr>
            </w:pPr>
          </w:p>
        </w:tc>
        <w:tc>
          <w:tcPr>
            <w:tcW w:w="2269" w:type="dxa"/>
            <w:vAlign w:val="center"/>
          </w:tcPr>
          <w:p w14:paraId="15067453">
            <w:pPr>
              <w:rPr>
                <w:bCs/>
                <w:color w:val="auto"/>
                <w:sz w:val="24"/>
              </w:rPr>
            </w:pPr>
          </w:p>
        </w:tc>
        <w:tc>
          <w:tcPr>
            <w:tcW w:w="1278" w:type="dxa"/>
            <w:vAlign w:val="center"/>
          </w:tcPr>
          <w:p w14:paraId="344EB853">
            <w:pPr>
              <w:rPr>
                <w:bCs/>
                <w:color w:val="auto"/>
                <w:sz w:val="24"/>
              </w:rPr>
            </w:pPr>
          </w:p>
        </w:tc>
        <w:tc>
          <w:tcPr>
            <w:tcW w:w="2315" w:type="dxa"/>
            <w:vAlign w:val="center"/>
          </w:tcPr>
          <w:p w14:paraId="0BF348DB">
            <w:pPr>
              <w:jc w:val="center"/>
              <w:rPr>
                <w:bCs/>
                <w:color w:val="auto"/>
                <w:sz w:val="24"/>
              </w:rPr>
            </w:pPr>
          </w:p>
        </w:tc>
      </w:tr>
      <w:tr w14:paraId="22FD7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ED80E4C">
            <w:pPr>
              <w:jc w:val="center"/>
              <w:rPr>
                <w:bCs/>
                <w:color w:val="auto"/>
                <w:sz w:val="24"/>
              </w:rPr>
            </w:pPr>
            <w:r>
              <w:rPr>
                <w:bCs/>
                <w:color w:val="auto"/>
                <w:sz w:val="24"/>
              </w:rPr>
              <w:t>…</w:t>
            </w:r>
          </w:p>
        </w:tc>
        <w:tc>
          <w:tcPr>
            <w:tcW w:w="2204" w:type="dxa"/>
            <w:vAlign w:val="center"/>
          </w:tcPr>
          <w:p w14:paraId="19BC88BF">
            <w:pPr>
              <w:rPr>
                <w:bCs/>
                <w:color w:val="auto"/>
                <w:sz w:val="24"/>
              </w:rPr>
            </w:pPr>
          </w:p>
        </w:tc>
        <w:tc>
          <w:tcPr>
            <w:tcW w:w="2269" w:type="dxa"/>
            <w:vAlign w:val="center"/>
          </w:tcPr>
          <w:p w14:paraId="6AD8FA00">
            <w:pPr>
              <w:rPr>
                <w:bCs/>
                <w:color w:val="auto"/>
                <w:sz w:val="24"/>
              </w:rPr>
            </w:pPr>
          </w:p>
        </w:tc>
        <w:tc>
          <w:tcPr>
            <w:tcW w:w="1278" w:type="dxa"/>
            <w:vAlign w:val="center"/>
          </w:tcPr>
          <w:p w14:paraId="58A5C849">
            <w:pPr>
              <w:rPr>
                <w:bCs/>
                <w:color w:val="auto"/>
                <w:sz w:val="24"/>
              </w:rPr>
            </w:pPr>
          </w:p>
        </w:tc>
        <w:tc>
          <w:tcPr>
            <w:tcW w:w="2315" w:type="dxa"/>
            <w:vAlign w:val="center"/>
          </w:tcPr>
          <w:p w14:paraId="6C4B72AC">
            <w:pPr>
              <w:jc w:val="center"/>
              <w:rPr>
                <w:bCs/>
                <w:color w:val="auto"/>
                <w:sz w:val="24"/>
              </w:rPr>
            </w:pPr>
          </w:p>
        </w:tc>
      </w:tr>
    </w:tbl>
    <w:p w14:paraId="4EEA8637">
      <w:pPr>
        <w:adjustRightInd w:val="0"/>
        <w:snapToGrid w:val="0"/>
        <w:ind w:left="720" w:hanging="720" w:hangingChars="300"/>
        <w:rPr>
          <w:rFonts w:hint="eastAsia" w:ascii="宋体" w:hAnsi="宋体"/>
          <w:color w:val="auto"/>
          <w:sz w:val="24"/>
        </w:rPr>
      </w:pPr>
      <w:r>
        <w:rPr>
          <w:rFonts w:ascii="宋体" w:hAnsi="宋体"/>
          <w:color w:val="auto"/>
          <w:sz w:val="24"/>
        </w:rPr>
        <w:t>说明：</w:t>
      </w:r>
    </w:p>
    <w:p w14:paraId="48C225B2">
      <w:pPr>
        <w:spacing w:line="300" w:lineRule="auto"/>
        <w:ind w:firstLine="480" w:firstLineChars="200"/>
        <w:rPr>
          <w:color w:val="auto"/>
          <w:sz w:val="24"/>
        </w:rPr>
      </w:pPr>
      <w:r>
        <w:rPr>
          <w:color w:val="auto"/>
          <w:sz w:val="24"/>
        </w:rPr>
        <w:t>1. 备注栏中应提供相关内容在响应文件中的页码。</w:t>
      </w:r>
    </w:p>
    <w:p w14:paraId="7E1D2DD2">
      <w:pPr>
        <w:adjustRightInd w:val="0"/>
        <w:snapToGrid w:val="0"/>
        <w:ind w:firstLine="480" w:firstLineChars="200"/>
        <w:rPr>
          <w:rFonts w:hint="eastAsia" w:ascii="宋体" w:hAnsi="宋体"/>
          <w:color w:val="auto"/>
          <w:sz w:val="24"/>
        </w:rPr>
      </w:pPr>
      <w:r>
        <w:rPr>
          <w:color w:val="auto"/>
          <w:sz w:val="24"/>
        </w:rPr>
        <w:t>2. 应对照</w:t>
      </w:r>
      <w:r>
        <w:rPr>
          <w:rFonts w:hint="eastAsia"/>
          <w:color w:val="auto"/>
          <w:sz w:val="24"/>
        </w:rPr>
        <w:t>谈判</w:t>
      </w:r>
      <w:r>
        <w:rPr>
          <w:color w:val="auto"/>
          <w:sz w:val="24"/>
        </w:rPr>
        <w:t>文件的要求，逐条说明所提供</w:t>
      </w:r>
      <w:r>
        <w:rPr>
          <w:rFonts w:hint="eastAsia"/>
          <w:color w:val="auto"/>
          <w:sz w:val="24"/>
        </w:rPr>
        <w:t>技术文件</w:t>
      </w:r>
      <w:r>
        <w:rPr>
          <w:color w:val="auto"/>
          <w:sz w:val="24"/>
        </w:rPr>
        <w:t>已对</w:t>
      </w:r>
      <w:r>
        <w:rPr>
          <w:rFonts w:hint="eastAsia"/>
          <w:color w:val="auto"/>
          <w:sz w:val="24"/>
        </w:rPr>
        <w:t>谈判</w:t>
      </w:r>
      <w:r>
        <w:rPr>
          <w:color w:val="auto"/>
          <w:sz w:val="24"/>
        </w:rPr>
        <w:t>文件</w:t>
      </w:r>
      <w:r>
        <w:rPr>
          <w:rFonts w:hint="eastAsia"/>
          <w:color w:val="auto"/>
          <w:sz w:val="24"/>
        </w:rPr>
        <w:t>作</w:t>
      </w:r>
      <w:r>
        <w:rPr>
          <w:color w:val="auto"/>
          <w:sz w:val="24"/>
        </w:rPr>
        <w:t>出了实质性的响应，并</w:t>
      </w:r>
      <w:r>
        <w:rPr>
          <w:rFonts w:hint="eastAsia"/>
          <w:color w:val="auto"/>
          <w:sz w:val="24"/>
        </w:rPr>
        <w:t>说明</w:t>
      </w:r>
      <w:r>
        <w:rPr>
          <w:color w:val="auto"/>
          <w:sz w:val="24"/>
        </w:rPr>
        <w:t>响应</w:t>
      </w:r>
      <w:r>
        <w:rPr>
          <w:rFonts w:hint="eastAsia"/>
          <w:color w:val="auto"/>
          <w:sz w:val="24"/>
        </w:rPr>
        <w:t>情况</w:t>
      </w:r>
      <w:r>
        <w:rPr>
          <w:color w:val="auto"/>
          <w:sz w:val="24"/>
        </w:rPr>
        <w:t>。特别对有具体数量要求的指标，供应商必须提供具体数值。如果仅注明“符合”、“满足”或简单复制</w:t>
      </w:r>
      <w:r>
        <w:rPr>
          <w:rFonts w:hint="eastAsia"/>
          <w:color w:val="auto"/>
          <w:sz w:val="24"/>
        </w:rPr>
        <w:t>谈判</w:t>
      </w:r>
      <w:r>
        <w:rPr>
          <w:color w:val="auto"/>
          <w:sz w:val="24"/>
        </w:rPr>
        <w:t>文件要求，将导致响应文件无效。</w:t>
      </w:r>
    </w:p>
    <w:p w14:paraId="52238950">
      <w:pPr>
        <w:rPr>
          <w:bCs/>
          <w:color w:val="auto"/>
          <w:szCs w:val="28"/>
        </w:rPr>
      </w:pPr>
    </w:p>
    <w:p w14:paraId="253D5B22">
      <w:pPr>
        <w:pStyle w:val="18"/>
        <w:spacing w:line="500" w:lineRule="exact"/>
        <w:rPr>
          <w:rFonts w:ascii="Times New Roman" w:hAnsi="Times New Roman" w:cs="Times New Roman"/>
          <w:color w:val="auto"/>
          <w:sz w:val="24"/>
          <w:szCs w:val="24"/>
          <w:u w:val="single"/>
        </w:rPr>
      </w:pPr>
      <w:r>
        <w:rPr>
          <w:rFonts w:ascii="Times New Roman" w:hAnsi="Times New Roman" w:cs="Times New Roman"/>
          <w:color w:val="auto"/>
          <w:sz w:val="24"/>
          <w:szCs w:val="24"/>
        </w:rPr>
        <w:t>供应商名称（公章）：</w:t>
      </w:r>
    </w:p>
    <w:p w14:paraId="5CF74217">
      <w:pPr>
        <w:pStyle w:val="18"/>
        <w:spacing w:line="500" w:lineRule="exact"/>
        <w:rPr>
          <w:rFonts w:ascii="Times New Roman" w:hAnsi="Times New Roman" w:cs="Times New Roman"/>
          <w:color w:val="auto"/>
          <w:sz w:val="24"/>
          <w:szCs w:val="24"/>
          <w:u w:val="single"/>
        </w:rPr>
      </w:pPr>
      <w:r>
        <w:rPr>
          <w:rFonts w:ascii="Times New Roman" w:hAnsi="Times New Roman" w:cs="Times New Roman"/>
          <w:color w:val="auto"/>
          <w:sz w:val="24"/>
          <w:szCs w:val="24"/>
        </w:rPr>
        <w:t>授权代表（签字）:</w:t>
      </w:r>
    </w:p>
    <w:p w14:paraId="2119DFBE">
      <w:pPr>
        <w:spacing w:line="480" w:lineRule="auto"/>
        <w:rPr>
          <w:color w:val="auto"/>
          <w:sz w:val="24"/>
          <w:u w:val="single"/>
        </w:rPr>
      </w:pPr>
      <w:r>
        <w:rPr>
          <w:color w:val="auto"/>
          <w:sz w:val="24"/>
        </w:rPr>
        <w:t>时间：</w:t>
      </w:r>
    </w:p>
    <w:p w14:paraId="1D608E02">
      <w:pPr>
        <w:rPr>
          <w:bCs/>
          <w:color w:val="auto"/>
          <w:sz w:val="24"/>
        </w:rPr>
      </w:pPr>
      <w:r>
        <w:rPr>
          <w:bCs/>
          <w:color w:val="auto"/>
          <w:szCs w:val="28"/>
        </w:rPr>
        <w:br w:type="page"/>
      </w:r>
      <w:r>
        <w:rPr>
          <w:bCs/>
          <w:color w:val="auto"/>
          <w:sz w:val="24"/>
        </w:rPr>
        <w:t>附件</w:t>
      </w:r>
      <w:r>
        <w:rPr>
          <w:rFonts w:hint="eastAsia"/>
          <w:bCs/>
          <w:color w:val="auto"/>
          <w:sz w:val="24"/>
        </w:rPr>
        <w:t>6</w:t>
      </w:r>
    </w:p>
    <w:p w14:paraId="0FC48FB4">
      <w:pPr>
        <w:jc w:val="center"/>
        <w:rPr>
          <w:bCs/>
          <w:color w:val="auto"/>
          <w:sz w:val="32"/>
          <w:szCs w:val="32"/>
        </w:rPr>
      </w:pPr>
      <w:r>
        <w:rPr>
          <w:bCs/>
          <w:color w:val="auto"/>
          <w:sz w:val="32"/>
          <w:szCs w:val="32"/>
        </w:rPr>
        <w:t>合同草案条款响应、偏离情况说明表</w:t>
      </w:r>
    </w:p>
    <w:p w14:paraId="56200B60">
      <w:pPr>
        <w:rPr>
          <w:bCs/>
          <w:color w:val="auto"/>
          <w:sz w:val="24"/>
        </w:rPr>
      </w:pPr>
      <w:r>
        <w:rPr>
          <w:bCs/>
          <w:color w:val="auto"/>
          <w:sz w:val="24"/>
        </w:rPr>
        <w:t>项目名称：</w:t>
      </w:r>
    </w:p>
    <w:p w14:paraId="598C31F0">
      <w:pPr>
        <w:rPr>
          <w:bCs/>
          <w:color w:val="auto"/>
          <w:sz w:val="24"/>
        </w:rPr>
      </w:pPr>
      <w:r>
        <w:rPr>
          <w:bCs/>
          <w:color w:val="auto"/>
          <w:sz w:val="24"/>
        </w:rPr>
        <w:t>项目编号：</w:t>
      </w: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2061"/>
        <w:gridCol w:w="2269"/>
        <w:gridCol w:w="1277"/>
        <w:gridCol w:w="2459"/>
      </w:tblGrid>
      <w:tr w14:paraId="4A95F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456" w:type="dxa"/>
            <w:vAlign w:val="center"/>
          </w:tcPr>
          <w:p w14:paraId="4E395F7D">
            <w:pPr>
              <w:rPr>
                <w:bCs/>
                <w:color w:val="auto"/>
                <w:sz w:val="24"/>
              </w:rPr>
            </w:pPr>
            <w:r>
              <w:rPr>
                <w:bCs/>
                <w:color w:val="auto"/>
                <w:sz w:val="24"/>
              </w:rPr>
              <w:t>序号</w:t>
            </w:r>
          </w:p>
        </w:tc>
        <w:tc>
          <w:tcPr>
            <w:tcW w:w="2061" w:type="dxa"/>
            <w:vAlign w:val="center"/>
          </w:tcPr>
          <w:p w14:paraId="4019ACBE">
            <w:pPr>
              <w:ind w:right="-106" w:rightChars="-38"/>
              <w:jc w:val="center"/>
              <w:rPr>
                <w:bCs/>
                <w:color w:val="auto"/>
                <w:sz w:val="24"/>
              </w:rPr>
            </w:pPr>
            <w:r>
              <w:rPr>
                <w:bCs/>
                <w:color w:val="auto"/>
                <w:sz w:val="24"/>
              </w:rPr>
              <w:t>谈判文件要求部分</w:t>
            </w:r>
          </w:p>
        </w:tc>
        <w:tc>
          <w:tcPr>
            <w:tcW w:w="2269" w:type="dxa"/>
            <w:vAlign w:val="center"/>
          </w:tcPr>
          <w:p w14:paraId="7440752C">
            <w:pPr>
              <w:ind w:left="2" w:leftChars="-38" w:right="-106" w:rightChars="-38" w:hanging="108" w:hangingChars="45"/>
              <w:jc w:val="center"/>
              <w:rPr>
                <w:bCs/>
                <w:color w:val="auto"/>
                <w:sz w:val="24"/>
              </w:rPr>
            </w:pPr>
            <w:r>
              <w:rPr>
                <w:bCs/>
                <w:color w:val="auto"/>
                <w:sz w:val="24"/>
              </w:rPr>
              <w:t>响应文件的响应部分</w:t>
            </w:r>
          </w:p>
        </w:tc>
        <w:tc>
          <w:tcPr>
            <w:tcW w:w="1277" w:type="dxa"/>
            <w:vAlign w:val="center"/>
          </w:tcPr>
          <w:p w14:paraId="7EA79851">
            <w:pPr>
              <w:jc w:val="center"/>
              <w:rPr>
                <w:bCs/>
                <w:color w:val="auto"/>
                <w:sz w:val="24"/>
              </w:rPr>
            </w:pPr>
            <w:r>
              <w:rPr>
                <w:bCs/>
                <w:color w:val="auto"/>
                <w:sz w:val="24"/>
              </w:rPr>
              <w:t>偏离说明</w:t>
            </w:r>
          </w:p>
        </w:tc>
        <w:tc>
          <w:tcPr>
            <w:tcW w:w="2459" w:type="dxa"/>
            <w:vAlign w:val="center"/>
          </w:tcPr>
          <w:p w14:paraId="7640C8DC">
            <w:pPr>
              <w:jc w:val="center"/>
              <w:rPr>
                <w:bCs/>
                <w:color w:val="auto"/>
                <w:sz w:val="24"/>
              </w:rPr>
            </w:pPr>
            <w:r>
              <w:rPr>
                <w:bCs/>
                <w:color w:val="auto"/>
                <w:sz w:val="24"/>
              </w:rPr>
              <w:t>备注</w:t>
            </w:r>
          </w:p>
        </w:tc>
      </w:tr>
      <w:tr w14:paraId="72EE3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1E38EF51">
            <w:pPr>
              <w:rPr>
                <w:bCs/>
                <w:color w:val="auto"/>
                <w:sz w:val="24"/>
              </w:rPr>
            </w:pPr>
            <w:r>
              <w:rPr>
                <w:bCs/>
                <w:color w:val="auto"/>
                <w:sz w:val="24"/>
              </w:rPr>
              <w:t>1</w:t>
            </w:r>
          </w:p>
        </w:tc>
        <w:tc>
          <w:tcPr>
            <w:tcW w:w="2061" w:type="dxa"/>
            <w:vAlign w:val="center"/>
          </w:tcPr>
          <w:p w14:paraId="4C942DEA">
            <w:pPr>
              <w:rPr>
                <w:bCs/>
                <w:color w:val="auto"/>
                <w:sz w:val="24"/>
              </w:rPr>
            </w:pPr>
          </w:p>
        </w:tc>
        <w:tc>
          <w:tcPr>
            <w:tcW w:w="2269" w:type="dxa"/>
            <w:vAlign w:val="center"/>
          </w:tcPr>
          <w:p w14:paraId="5D2886C7">
            <w:pPr>
              <w:rPr>
                <w:bCs/>
                <w:color w:val="auto"/>
                <w:sz w:val="24"/>
              </w:rPr>
            </w:pPr>
          </w:p>
        </w:tc>
        <w:tc>
          <w:tcPr>
            <w:tcW w:w="1277" w:type="dxa"/>
            <w:vAlign w:val="center"/>
          </w:tcPr>
          <w:p w14:paraId="430E0520">
            <w:pPr>
              <w:rPr>
                <w:bCs/>
                <w:color w:val="auto"/>
                <w:sz w:val="24"/>
              </w:rPr>
            </w:pPr>
          </w:p>
        </w:tc>
        <w:tc>
          <w:tcPr>
            <w:tcW w:w="2459" w:type="dxa"/>
            <w:vAlign w:val="center"/>
          </w:tcPr>
          <w:p w14:paraId="3610DD7C">
            <w:pPr>
              <w:jc w:val="center"/>
              <w:rPr>
                <w:bCs/>
                <w:color w:val="auto"/>
                <w:sz w:val="24"/>
              </w:rPr>
            </w:pPr>
          </w:p>
        </w:tc>
      </w:tr>
      <w:tr w14:paraId="43C65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1657E9E6">
            <w:pPr>
              <w:rPr>
                <w:bCs/>
                <w:color w:val="auto"/>
                <w:sz w:val="24"/>
              </w:rPr>
            </w:pPr>
            <w:r>
              <w:rPr>
                <w:bCs/>
                <w:color w:val="auto"/>
                <w:sz w:val="24"/>
              </w:rPr>
              <w:t>2</w:t>
            </w:r>
          </w:p>
        </w:tc>
        <w:tc>
          <w:tcPr>
            <w:tcW w:w="2061" w:type="dxa"/>
            <w:vAlign w:val="center"/>
          </w:tcPr>
          <w:p w14:paraId="09D2A814">
            <w:pPr>
              <w:rPr>
                <w:bCs/>
                <w:color w:val="auto"/>
                <w:sz w:val="24"/>
              </w:rPr>
            </w:pPr>
          </w:p>
        </w:tc>
        <w:tc>
          <w:tcPr>
            <w:tcW w:w="2269" w:type="dxa"/>
            <w:vAlign w:val="center"/>
          </w:tcPr>
          <w:p w14:paraId="0E8C09AF">
            <w:pPr>
              <w:rPr>
                <w:bCs/>
                <w:color w:val="auto"/>
                <w:sz w:val="24"/>
              </w:rPr>
            </w:pPr>
          </w:p>
        </w:tc>
        <w:tc>
          <w:tcPr>
            <w:tcW w:w="1277" w:type="dxa"/>
            <w:vAlign w:val="center"/>
          </w:tcPr>
          <w:p w14:paraId="1275EA3C">
            <w:pPr>
              <w:rPr>
                <w:bCs/>
                <w:color w:val="auto"/>
                <w:sz w:val="24"/>
              </w:rPr>
            </w:pPr>
          </w:p>
        </w:tc>
        <w:tc>
          <w:tcPr>
            <w:tcW w:w="2459" w:type="dxa"/>
            <w:vAlign w:val="center"/>
          </w:tcPr>
          <w:p w14:paraId="4579B2B0">
            <w:pPr>
              <w:jc w:val="center"/>
              <w:rPr>
                <w:bCs/>
                <w:color w:val="auto"/>
                <w:sz w:val="24"/>
              </w:rPr>
            </w:pPr>
          </w:p>
        </w:tc>
      </w:tr>
      <w:tr w14:paraId="573EB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18CAECB7">
            <w:pPr>
              <w:rPr>
                <w:bCs/>
                <w:color w:val="auto"/>
                <w:sz w:val="24"/>
              </w:rPr>
            </w:pPr>
            <w:r>
              <w:rPr>
                <w:bCs/>
                <w:color w:val="auto"/>
                <w:sz w:val="24"/>
              </w:rPr>
              <w:t>3</w:t>
            </w:r>
          </w:p>
        </w:tc>
        <w:tc>
          <w:tcPr>
            <w:tcW w:w="2061" w:type="dxa"/>
            <w:vAlign w:val="center"/>
          </w:tcPr>
          <w:p w14:paraId="5B61853D">
            <w:pPr>
              <w:rPr>
                <w:bCs/>
                <w:color w:val="auto"/>
                <w:sz w:val="24"/>
              </w:rPr>
            </w:pPr>
          </w:p>
        </w:tc>
        <w:tc>
          <w:tcPr>
            <w:tcW w:w="2269" w:type="dxa"/>
            <w:vAlign w:val="center"/>
          </w:tcPr>
          <w:p w14:paraId="6FFB9B31">
            <w:pPr>
              <w:rPr>
                <w:bCs/>
                <w:color w:val="auto"/>
                <w:sz w:val="24"/>
              </w:rPr>
            </w:pPr>
          </w:p>
        </w:tc>
        <w:tc>
          <w:tcPr>
            <w:tcW w:w="1277" w:type="dxa"/>
            <w:vAlign w:val="center"/>
          </w:tcPr>
          <w:p w14:paraId="567A8A81">
            <w:pPr>
              <w:rPr>
                <w:bCs/>
                <w:color w:val="auto"/>
                <w:sz w:val="24"/>
              </w:rPr>
            </w:pPr>
          </w:p>
        </w:tc>
        <w:tc>
          <w:tcPr>
            <w:tcW w:w="2459" w:type="dxa"/>
            <w:vAlign w:val="center"/>
          </w:tcPr>
          <w:p w14:paraId="41C46702">
            <w:pPr>
              <w:jc w:val="center"/>
              <w:rPr>
                <w:bCs/>
                <w:color w:val="auto"/>
                <w:sz w:val="24"/>
              </w:rPr>
            </w:pPr>
          </w:p>
        </w:tc>
      </w:tr>
      <w:tr w14:paraId="13BBF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44679B76">
            <w:pPr>
              <w:rPr>
                <w:bCs/>
                <w:color w:val="auto"/>
                <w:sz w:val="24"/>
              </w:rPr>
            </w:pPr>
            <w:r>
              <w:rPr>
                <w:bCs/>
                <w:color w:val="auto"/>
                <w:sz w:val="24"/>
              </w:rPr>
              <w:t>4</w:t>
            </w:r>
          </w:p>
        </w:tc>
        <w:tc>
          <w:tcPr>
            <w:tcW w:w="2061" w:type="dxa"/>
            <w:vAlign w:val="center"/>
          </w:tcPr>
          <w:p w14:paraId="20B1F4E5">
            <w:pPr>
              <w:rPr>
                <w:bCs/>
                <w:color w:val="auto"/>
                <w:sz w:val="24"/>
              </w:rPr>
            </w:pPr>
          </w:p>
        </w:tc>
        <w:tc>
          <w:tcPr>
            <w:tcW w:w="2269" w:type="dxa"/>
            <w:vAlign w:val="center"/>
          </w:tcPr>
          <w:p w14:paraId="25A2AB57">
            <w:pPr>
              <w:rPr>
                <w:bCs/>
                <w:color w:val="auto"/>
                <w:sz w:val="24"/>
              </w:rPr>
            </w:pPr>
          </w:p>
        </w:tc>
        <w:tc>
          <w:tcPr>
            <w:tcW w:w="1277" w:type="dxa"/>
            <w:vAlign w:val="center"/>
          </w:tcPr>
          <w:p w14:paraId="3A6083C5">
            <w:pPr>
              <w:rPr>
                <w:bCs/>
                <w:color w:val="auto"/>
                <w:sz w:val="24"/>
              </w:rPr>
            </w:pPr>
          </w:p>
        </w:tc>
        <w:tc>
          <w:tcPr>
            <w:tcW w:w="2459" w:type="dxa"/>
            <w:vAlign w:val="center"/>
          </w:tcPr>
          <w:p w14:paraId="2C755BEE">
            <w:pPr>
              <w:jc w:val="center"/>
              <w:rPr>
                <w:bCs/>
                <w:color w:val="auto"/>
                <w:sz w:val="24"/>
              </w:rPr>
            </w:pPr>
          </w:p>
        </w:tc>
      </w:tr>
      <w:tr w14:paraId="4CC2D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3E8CC99">
            <w:pPr>
              <w:rPr>
                <w:bCs/>
                <w:color w:val="auto"/>
                <w:sz w:val="24"/>
              </w:rPr>
            </w:pPr>
            <w:r>
              <w:rPr>
                <w:bCs/>
                <w:color w:val="auto"/>
                <w:sz w:val="24"/>
              </w:rPr>
              <w:t>5</w:t>
            </w:r>
          </w:p>
        </w:tc>
        <w:tc>
          <w:tcPr>
            <w:tcW w:w="2061" w:type="dxa"/>
            <w:vAlign w:val="center"/>
          </w:tcPr>
          <w:p w14:paraId="22402950">
            <w:pPr>
              <w:rPr>
                <w:bCs/>
                <w:color w:val="auto"/>
                <w:sz w:val="24"/>
              </w:rPr>
            </w:pPr>
          </w:p>
        </w:tc>
        <w:tc>
          <w:tcPr>
            <w:tcW w:w="2269" w:type="dxa"/>
            <w:vAlign w:val="center"/>
          </w:tcPr>
          <w:p w14:paraId="7E6644FD">
            <w:pPr>
              <w:rPr>
                <w:bCs/>
                <w:color w:val="auto"/>
                <w:sz w:val="24"/>
              </w:rPr>
            </w:pPr>
          </w:p>
        </w:tc>
        <w:tc>
          <w:tcPr>
            <w:tcW w:w="1277" w:type="dxa"/>
            <w:vAlign w:val="center"/>
          </w:tcPr>
          <w:p w14:paraId="1FE1909A">
            <w:pPr>
              <w:rPr>
                <w:bCs/>
                <w:color w:val="auto"/>
                <w:sz w:val="24"/>
              </w:rPr>
            </w:pPr>
          </w:p>
        </w:tc>
        <w:tc>
          <w:tcPr>
            <w:tcW w:w="2459" w:type="dxa"/>
            <w:vAlign w:val="center"/>
          </w:tcPr>
          <w:p w14:paraId="36652CFD">
            <w:pPr>
              <w:jc w:val="center"/>
              <w:rPr>
                <w:bCs/>
                <w:color w:val="auto"/>
                <w:sz w:val="24"/>
              </w:rPr>
            </w:pPr>
          </w:p>
        </w:tc>
      </w:tr>
      <w:tr w14:paraId="6D323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5CA877ED">
            <w:pPr>
              <w:rPr>
                <w:bCs/>
                <w:color w:val="auto"/>
                <w:sz w:val="24"/>
              </w:rPr>
            </w:pPr>
            <w:r>
              <w:rPr>
                <w:bCs/>
                <w:color w:val="auto"/>
                <w:sz w:val="24"/>
              </w:rPr>
              <w:t>6</w:t>
            </w:r>
          </w:p>
        </w:tc>
        <w:tc>
          <w:tcPr>
            <w:tcW w:w="2061" w:type="dxa"/>
            <w:vAlign w:val="center"/>
          </w:tcPr>
          <w:p w14:paraId="26596206">
            <w:pPr>
              <w:rPr>
                <w:bCs/>
                <w:color w:val="auto"/>
                <w:sz w:val="24"/>
              </w:rPr>
            </w:pPr>
          </w:p>
        </w:tc>
        <w:tc>
          <w:tcPr>
            <w:tcW w:w="2269" w:type="dxa"/>
            <w:vAlign w:val="center"/>
          </w:tcPr>
          <w:p w14:paraId="44D15C96">
            <w:pPr>
              <w:rPr>
                <w:bCs/>
                <w:color w:val="auto"/>
                <w:sz w:val="24"/>
              </w:rPr>
            </w:pPr>
          </w:p>
        </w:tc>
        <w:tc>
          <w:tcPr>
            <w:tcW w:w="1277" w:type="dxa"/>
            <w:vAlign w:val="center"/>
          </w:tcPr>
          <w:p w14:paraId="37C4C333">
            <w:pPr>
              <w:rPr>
                <w:bCs/>
                <w:color w:val="auto"/>
                <w:sz w:val="24"/>
              </w:rPr>
            </w:pPr>
          </w:p>
        </w:tc>
        <w:tc>
          <w:tcPr>
            <w:tcW w:w="2459" w:type="dxa"/>
            <w:vAlign w:val="center"/>
          </w:tcPr>
          <w:p w14:paraId="299CF22A">
            <w:pPr>
              <w:jc w:val="center"/>
              <w:rPr>
                <w:bCs/>
                <w:color w:val="auto"/>
                <w:sz w:val="24"/>
              </w:rPr>
            </w:pPr>
          </w:p>
        </w:tc>
      </w:tr>
      <w:tr w14:paraId="7E489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4EC7A02A">
            <w:pPr>
              <w:rPr>
                <w:bCs/>
                <w:color w:val="auto"/>
                <w:sz w:val="24"/>
              </w:rPr>
            </w:pPr>
            <w:r>
              <w:rPr>
                <w:bCs/>
                <w:color w:val="auto"/>
                <w:sz w:val="24"/>
              </w:rPr>
              <w:t>7</w:t>
            </w:r>
          </w:p>
        </w:tc>
        <w:tc>
          <w:tcPr>
            <w:tcW w:w="2061" w:type="dxa"/>
            <w:vAlign w:val="center"/>
          </w:tcPr>
          <w:p w14:paraId="33265871">
            <w:pPr>
              <w:rPr>
                <w:bCs/>
                <w:color w:val="auto"/>
                <w:sz w:val="24"/>
              </w:rPr>
            </w:pPr>
          </w:p>
        </w:tc>
        <w:tc>
          <w:tcPr>
            <w:tcW w:w="2269" w:type="dxa"/>
            <w:vAlign w:val="center"/>
          </w:tcPr>
          <w:p w14:paraId="4FF6257C">
            <w:pPr>
              <w:rPr>
                <w:bCs/>
                <w:color w:val="auto"/>
                <w:sz w:val="24"/>
              </w:rPr>
            </w:pPr>
          </w:p>
        </w:tc>
        <w:tc>
          <w:tcPr>
            <w:tcW w:w="1277" w:type="dxa"/>
            <w:vAlign w:val="center"/>
          </w:tcPr>
          <w:p w14:paraId="70A77923">
            <w:pPr>
              <w:rPr>
                <w:bCs/>
                <w:color w:val="auto"/>
                <w:sz w:val="24"/>
              </w:rPr>
            </w:pPr>
          </w:p>
        </w:tc>
        <w:tc>
          <w:tcPr>
            <w:tcW w:w="2459" w:type="dxa"/>
            <w:vAlign w:val="center"/>
          </w:tcPr>
          <w:p w14:paraId="70F06323">
            <w:pPr>
              <w:jc w:val="center"/>
              <w:rPr>
                <w:bCs/>
                <w:color w:val="auto"/>
                <w:sz w:val="24"/>
              </w:rPr>
            </w:pPr>
          </w:p>
        </w:tc>
      </w:tr>
      <w:tr w14:paraId="7D0BC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34E4B561">
            <w:pPr>
              <w:rPr>
                <w:bCs/>
                <w:color w:val="auto"/>
                <w:sz w:val="24"/>
              </w:rPr>
            </w:pPr>
            <w:r>
              <w:rPr>
                <w:bCs/>
                <w:color w:val="auto"/>
                <w:sz w:val="24"/>
              </w:rPr>
              <w:t>8</w:t>
            </w:r>
          </w:p>
        </w:tc>
        <w:tc>
          <w:tcPr>
            <w:tcW w:w="2061" w:type="dxa"/>
            <w:vAlign w:val="center"/>
          </w:tcPr>
          <w:p w14:paraId="58BD17AE">
            <w:pPr>
              <w:rPr>
                <w:bCs/>
                <w:color w:val="auto"/>
                <w:sz w:val="24"/>
              </w:rPr>
            </w:pPr>
          </w:p>
        </w:tc>
        <w:tc>
          <w:tcPr>
            <w:tcW w:w="2269" w:type="dxa"/>
            <w:vAlign w:val="center"/>
          </w:tcPr>
          <w:p w14:paraId="5CEE62EA">
            <w:pPr>
              <w:rPr>
                <w:bCs/>
                <w:color w:val="auto"/>
                <w:sz w:val="24"/>
              </w:rPr>
            </w:pPr>
          </w:p>
        </w:tc>
        <w:tc>
          <w:tcPr>
            <w:tcW w:w="1277" w:type="dxa"/>
            <w:vAlign w:val="center"/>
          </w:tcPr>
          <w:p w14:paraId="38BDF45E">
            <w:pPr>
              <w:rPr>
                <w:bCs/>
                <w:color w:val="auto"/>
                <w:sz w:val="24"/>
              </w:rPr>
            </w:pPr>
          </w:p>
        </w:tc>
        <w:tc>
          <w:tcPr>
            <w:tcW w:w="2459" w:type="dxa"/>
            <w:vAlign w:val="center"/>
          </w:tcPr>
          <w:p w14:paraId="5808B3A7">
            <w:pPr>
              <w:jc w:val="center"/>
              <w:rPr>
                <w:bCs/>
                <w:color w:val="auto"/>
                <w:sz w:val="24"/>
              </w:rPr>
            </w:pPr>
          </w:p>
        </w:tc>
      </w:tr>
      <w:tr w14:paraId="48412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2003AB54">
            <w:pPr>
              <w:rPr>
                <w:bCs/>
                <w:color w:val="auto"/>
                <w:sz w:val="24"/>
              </w:rPr>
            </w:pPr>
            <w:r>
              <w:rPr>
                <w:bCs/>
                <w:color w:val="auto"/>
                <w:sz w:val="24"/>
              </w:rPr>
              <w:t>…</w:t>
            </w:r>
          </w:p>
        </w:tc>
        <w:tc>
          <w:tcPr>
            <w:tcW w:w="2061" w:type="dxa"/>
            <w:vAlign w:val="center"/>
          </w:tcPr>
          <w:p w14:paraId="08FE1592">
            <w:pPr>
              <w:rPr>
                <w:bCs/>
                <w:color w:val="auto"/>
                <w:sz w:val="24"/>
              </w:rPr>
            </w:pPr>
          </w:p>
        </w:tc>
        <w:tc>
          <w:tcPr>
            <w:tcW w:w="2269" w:type="dxa"/>
            <w:vAlign w:val="center"/>
          </w:tcPr>
          <w:p w14:paraId="07284AC0">
            <w:pPr>
              <w:rPr>
                <w:bCs/>
                <w:color w:val="auto"/>
                <w:sz w:val="24"/>
              </w:rPr>
            </w:pPr>
          </w:p>
        </w:tc>
        <w:tc>
          <w:tcPr>
            <w:tcW w:w="1277" w:type="dxa"/>
            <w:vAlign w:val="center"/>
          </w:tcPr>
          <w:p w14:paraId="30577FB9">
            <w:pPr>
              <w:rPr>
                <w:bCs/>
                <w:color w:val="auto"/>
                <w:sz w:val="24"/>
              </w:rPr>
            </w:pPr>
          </w:p>
        </w:tc>
        <w:tc>
          <w:tcPr>
            <w:tcW w:w="2459" w:type="dxa"/>
            <w:vAlign w:val="center"/>
          </w:tcPr>
          <w:p w14:paraId="1623E2B1">
            <w:pPr>
              <w:jc w:val="center"/>
              <w:rPr>
                <w:bCs/>
                <w:color w:val="auto"/>
                <w:sz w:val="24"/>
              </w:rPr>
            </w:pPr>
          </w:p>
        </w:tc>
      </w:tr>
    </w:tbl>
    <w:p w14:paraId="41C633BB">
      <w:pPr>
        <w:pStyle w:val="16"/>
        <w:spacing w:line="300" w:lineRule="auto"/>
        <w:ind w:firstLine="0"/>
        <w:rPr>
          <w:rFonts w:hint="eastAsia" w:ascii="宋体" w:hAnsi="宋体"/>
          <w:color w:val="auto"/>
          <w:sz w:val="24"/>
          <w:szCs w:val="24"/>
        </w:rPr>
      </w:pPr>
      <w:r>
        <w:rPr>
          <w:rFonts w:ascii="宋体" w:hAnsi="宋体"/>
          <w:color w:val="auto"/>
          <w:sz w:val="24"/>
          <w:szCs w:val="24"/>
        </w:rPr>
        <w:t>说明：</w:t>
      </w:r>
    </w:p>
    <w:p w14:paraId="5F94490C">
      <w:pPr>
        <w:spacing w:line="300" w:lineRule="auto"/>
        <w:ind w:firstLine="480" w:firstLineChars="200"/>
        <w:rPr>
          <w:color w:val="auto"/>
          <w:sz w:val="24"/>
        </w:rPr>
      </w:pPr>
      <w:r>
        <w:rPr>
          <w:color w:val="auto"/>
          <w:sz w:val="24"/>
        </w:rPr>
        <w:t>1. 备注栏中应提供相关内容在响应文件中的页码。</w:t>
      </w:r>
    </w:p>
    <w:p w14:paraId="04A98A3E">
      <w:pPr>
        <w:ind w:firstLine="480" w:firstLineChars="200"/>
        <w:rPr>
          <w:b/>
          <w:bCs/>
          <w:color w:val="auto"/>
          <w:sz w:val="24"/>
        </w:rPr>
      </w:pPr>
      <w:r>
        <w:rPr>
          <w:color w:val="auto"/>
          <w:sz w:val="24"/>
        </w:rPr>
        <w:t>2. 应对照</w:t>
      </w:r>
      <w:r>
        <w:rPr>
          <w:rFonts w:hint="eastAsia"/>
          <w:color w:val="auto"/>
          <w:sz w:val="24"/>
        </w:rPr>
        <w:t>谈判</w:t>
      </w:r>
      <w:r>
        <w:rPr>
          <w:color w:val="auto"/>
          <w:sz w:val="24"/>
        </w:rPr>
        <w:t>文件的要求，逐条说明所提供服务已对</w:t>
      </w:r>
      <w:r>
        <w:rPr>
          <w:rFonts w:hint="eastAsia"/>
          <w:color w:val="auto"/>
          <w:sz w:val="24"/>
        </w:rPr>
        <w:t>谈判</w:t>
      </w:r>
      <w:r>
        <w:rPr>
          <w:color w:val="auto"/>
          <w:sz w:val="24"/>
        </w:rPr>
        <w:t>文件的</w:t>
      </w:r>
      <w:r>
        <w:rPr>
          <w:rFonts w:hint="eastAsia"/>
          <w:color w:val="auto"/>
          <w:sz w:val="24"/>
        </w:rPr>
        <w:t>合同草案条款作</w:t>
      </w:r>
      <w:r>
        <w:rPr>
          <w:color w:val="auto"/>
          <w:sz w:val="24"/>
        </w:rPr>
        <w:t>出了实质性的响应，并</w:t>
      </w:r>
      <w:r>
        <w:rPr>
          <w:rFonts w:hint="eastAsia"/>
          <w:color w:val="auto"/>
          <w:sz w:val="24"/>
        </w:rPr>
        <w:t>说明</w:t>
      </w:r>
      <w:r>
        <w:rPr>
          <w:color w:val="auto"/>
          <w:sz w:val="24"/>
        </w:rPr>
        <w:t>响应</w:t>
      </w:r>
      <w:r>
        <w:rPr>
          <w:rFonts w:hint="eastAsia"/>
          <w:color w:val="auto"/>
          <w:sz w:val="24"/>
        </w:rPr>
        <w:t>情况</w:t>
      </w:r>
      <w:r>
        <w:rPr>
          <w:color w:val="auto"/>
          <w:sz w:val="24"/>
        </w:rPr>
        <w:t>。特别对有具体数量要求的指标，供应商</w:t>
      </w:r>
      <w:r>
        <w:rPr>
          <w:rFonts w:hint="eastAsia"/>
          <w:color w:val="auto"/>
          <w:sz w:val="24"/>
        </w:rPr>
        <w:t>应</w:t>
      </w:r>
      <w:r>
        <w:rPr>
          <w:color w:val="auto"/>
          <w:sz w:val="24"/>
        </w:rPr>
        <w:t>提供具体数值。如果仅注明“符合”、“满足”或简单复制</w:t>
      </w:r>
      <w:r>
        <w:rPr>
          <w:rFonts w:hint="eastAsia"/>
          <w:color w:val="auto"/>
          <w:sz w:val="24"/>
        </w:rPr>
        <w:t>谈判</w:t>
      </w:r>
      <w:r>
        <w:rPr>
          <w:color w:val="auto"/>
          <w:sz w:val="24"/>
        </w:rPr>
        <w:t>文件要求，将导致响应文件无效。</w:t>
      </w:r>
    </w:p>
    <w:p w14:paraId="44334A56">
      <w:pPr>
        <w:spacing w:line="440" w:lineRule="exact"/>
        <w:rPr>
          <w:color w:val="auto"/>
          <w:sz w:val="24"/>
        </w:rPr>
      </w:pPr>
    </w:p>
    <w:p w14:paraId="7BCAFA90">
      <w:pPr>
        <w:spacing w:line="440" w:lineRule="exact"/>
        <w:rPr>
          <w:color w:val="auto"/>
          <w:sz w:val="24"/>
          <w:u w:val="single"/>
        </w:rPr>
      </w:pPr>
      <w:r>
        <w:rPr>
          <w:color w:val="auto"/>
          <w:sz w:val="24"/>
        </w:rPr>
        <w:t>供应商名称（公章）：</w:t>
      </w:r>
    </w:p>
    <w:p w14:paraId="64A6A457">
      <w:pPr>
        <w:spacing w:line="440" w:lineRule="exact"/>
        <w:rPr>
          <w:color w:val="auto"/>
          <w:sz w:val="24"/>
        </w:rPr>
      </w:pPr>
      <w:r>
        <w:rPr>
          <w:color w:val="auto"/>
          <w:sz w:val="24"/>
        </w:rPr>
        <w:t>授权代表（签字）：</w:t>
      </w:r>
    </w:p>
    <w:p w14:paraId="6D94A99C">
      <w:pPr>
        <w:spacing w:line="440" w:lineRule="exact"/>
        <w:rPr>
          <w:color w:val="auto"/>
          <w:sz w:val="24"/>
        </w:rPr>
      </w:pPr>
      <w:r>
        <w:rPr>
          <w:color w:val="auto"/>
          <w:sz w:val="24"/>
        </w:rPr>
        <w:t>时间：</w:t>
      </w:r>
    </w:p>
    <w:p w14:paraId="2D44C4ED">
      <w:pPr>
        <w:ind w:firstLine="480" w:firstLineChars="200"/>
        <w:rPr>
          <w:rFonts w:hint="eastAsia" w:ascii="宋体" w:hAnsi="宋体"/>
          <w:color w:val="auto"/>
          <w:sz w:val="24"/>
        </w:rPr>
      </w:pPr>
    </w:p>
    <w:p w14:paraId="4548DCFD">
      <w:pPr>
        <w:pStyle w:val="18"/>
        <w:spacing w:line="500" w:lineRule="exact"/>
        <w:rPr>
          <w:rFonts w:ascii="Times New Roman" w:hAnsi="Times New Roman" w:cs="Times New Roman"/>
          <w:color w:val="auto"/>
          <w:sz w:val="24"/>
          <w:szCs w:val="24"/>
        </w:rPr>
      </w:pPr>
    </w:p>
    <w:p w14:paraId="15B186C8">
      <w:pPr>
        <w:rPr>
          <w:bCs/>
          <w:color w:val="auto"/>
          <w:sz w:val="24"/>
        </w:rPr>
      </w:pPr>
      <w:r>
        <w:rPr>
          <w:bCs/>
          <w:color w:val="auto"/>
          <w:sz w:val="24"/>
        </w:rPr>
        <w:t>附件</w:t>
      </w:r>
      <w:r>
        <w:rPr>
          <w:rFonts w:hint="eastAsia"/>
          <w:bCs/>
          <w:color w:val="auto"/>
          <w:sz w:val="24"/>
        </w:rPr>
        <w:t>7</w:t>
      </w:r>
    </w:p>
    <w:p w14:paraId="3099CAF0">
      <w:pPr>
        <w:jc w:val="center"/>
        <w:rPr>
          <w:bCs/>
          <w:color w:val="auto"/>
          <w:sz w:val="32"/>
          <w:szCs w:val="32"/>
        </w:rPr>
      </w:pPr>
      <w:r>
        <w:rPr>
          <w:bCs/>
          <w:color w:val="auto"/>
          <w:sz w:val="32"/>
          <w:szCs w:val="32"/>
        </w:rPr>
        <w:t>法人</w:t>
      </w:r>
      <w:r>
        <w:rPr>
          <w:rFonts w:hint="eastAsia"/>
          <w:bCs/>
          <w:color w:val="auto"/>
          <w:sz w:val="32"/>
          <w:szCs w:val="32"/>
        </w:rPr>
        <w:t>（负责人）</w:t>
      </w:r>
      <w:r>
        <w:rPr>
          <w:bCs/>
          <w:color w:val="auto"/>
          <w:sz w:val="32"/>
          <w:szCs w:val="32"/>
        </w:rPr>
        <w:t>代表授权书</w:t>
      </w:r>
    </w:p>
    <w:p w14:paraId="2682CEE4">
      <w:pPr>
        <w:spacing w:before="156" w:beforeLines="50" w:after="312" w:afterLines="100"/>
        <w:rPr>
          <w:bCs/>
          <w:color w:val="auto"/>
          <w:sz w:val="24"/>
        </w:rPr>
      </w:pPr>
    </w:p>
    <w:p w14:paraId="4C077013">
      <w:pPr>
        <w:spacing w:before="156" w:beforeLines="50" w:after="312" w:afterLines="100"/>
        <w:rPr>
          <w:bCs/>
          <w:color w:val="auto"/>
          <w:sz w:val="24"/>
        </w:rPr>
      </w:pPr>
      <w:r>
        <w:rPr>
          <w:rFonts w:hint="eastAsia"/>
          <w:bCs/>
          <w:color w:val="auto"/>
          <w:sz w:val="24"/>
        </w:rPr>
        <w:t>（湖北省博物馆）</w:t>
      </w:r>
      <w:r>
        <w:rPr>
          <w:bCs/>
          <w:color w:val="auto"/>
          <w:sz w:val="24"/>
        </w:rPr>
        <w:t>：</w:t>
      </w:r>
    </w:p>
    <w:p w14:paraId="00581A09">
      <w:pPr>
        <w:spacing w:line="440" w:lineRule="exact"/>
        <w:ind w:firstLine="480" w:firstLineChars="200"/>
        <w:rPr>
          <w:bCs/>
          <w:color w:val="auto"/>
          <w:sz w:val="24"/>
        </w:rPr>
      </w:pPr>
      <w:r>
        <w:rPr>
          <w:bCs/>
          <w:color w:val="auto"/>
          <w:sz w:val="24"/>
          <w:u w:val="single"/>
        </w:rPr>
        <w:t>（谈判供应商名称）</w:t>
      </w:r>
      <w:r>
        <w:rPr>
          <w:bCs/>
          <w:color w:val="auto"/>
          <w:sz w:val="24"/>
        </w:rPr>
        <w:t>在下面签字的（</w:t>
      </w:r>
      <w:r>
        <w:rPr>
          <w:bCs/>
          <w:color w:val="auto"/>
          <w:sz w:val="24"/>
          <w:u w:val="single"/>
        </w:rPr>
        <w:t>法定代表人姓名、职务</w:t>
      </w:r>
      <w:r>
        <w:rPr>
          <w:bCs/>
          <w:color w:val="auto"/>
          <w:sz w:val="24"/>
        </w:rPr>
        <w:t>）代表本公司授权（供应商名称）的下面签字的</w:t>
      </w:r>
      <w:r>
        <w:rPr>
          <w:bCs/>
          <w:color w:val="auto"/>
          <w:sz w:val="24"/>
          <w:u w:val="single"/>
        </w:rPr>
        <w:t>（被授权代表的姓名、职务）</w:t>
      </w:r>
      <w:r>
        <w:rPr>
          <w:bCs/>
          <w:color w:val="auto"/>
          <w:sz w:val="24"/>
        </w:rPr>
        <w:t>为本公司的合法代理人，就（</w:t>
      </w:r>
      <w:r>
        <w:rPr>
          <w:bCs/>
          <w:color w:val="auto"/>
          <w:sz w:val="24"/>
          <w:u w:val="single"/>
        </w:rPr>
        <w:t>项目名称、项目编号</w:t>
      </w:r>
      <w:r>
        <w:rPr>
          <w:bCs/>
          <w:color w:val="auto"/>
          <w:sz w:val="24"/>
        </w:rPr>
        <w:t>）的谈判，以本公司的名义处理一切与之有关的事务。</w:t>
      </w:r>
    </w:p>
    <w:p w14:paraId="3840AEF8">
      <w:pPr>
        <w:spacing w:line="440" w:lineRule="exact"/>
        <w:ind w:firstLine="480" w:firstLineChars="200"/>
        <w:rPr>
          <w:bCs/>
          <w:color w:val="auto"/>
          <w:sz w:val="24"/>
        </w:rPr>
      </w:pPr>
      <w:r>
        <w:rPr>
          <w:bCs/>
          <w:color w:val="auto"/>
          <w:sz w:val="24"/>
        </w:rPr>
        <w:t>本授权书自</w:t>
      </w:r>
      <w:r>
        <w:rPr>
          <w:rFonts w:hint="eastAsia"/>
          <w:bCs/>
          <w:color w:val="auto"/>
          <w:sz w:val="24"/>
        </w:rPr>
        <w:t xml:space="preserve">    </w:t>
      </w:r>
      <w:r>
        <w:rPr>
          <w:bCs/>
          <w:color w:val="auto"/>
          <w:sz w:val="24"/>
        </w:rPr>
        <w:t>年</w:t>
      </w:r>
      <w:r>
        <w:rPr>
          <w:rFonts w:hint="eastAsia"/>
          <w:bCs/>
          <w:color w:val="auto"/>
          <w:sz w:val="24"/>
        </w:rPr>
        <w:t xml:space="preserve">  </w:t>
      </w:r>
      <w:r>
        <w:rPr>
          <w:bCs/>
          <w:color w:val="auto"/>
          <w:sz w:val="24"/>
        </w:rPr>
        <w:t>月</w:t>
      </w:r>
      <w:r>
        <w:rPr>
          <w:rFonts w:hint="eastAsia"/>
          <w:bCs/>
          <w:color w:val="auto"/>
          <w:sz w:val="24"/>
        </w:rPr>
        <w:t xml:space="preserve">  </w:t>
      </w:r>
      <w:r>
        <w:rPr>
          <w:bCs/>
          <w:color w:val="auto"/>
          <w:sz w:val="24"/>
        </w:rPr>
        <w:t>日至</w:t>
      </w:r>
      <w:r>
        <w:rPr>
          <w:rFonts w:hint="eastAsia"/>
          <w:bCs/>
          <w:color w:val="auto"/>
          <w:sz w:val="24"/>
        </w:rPr>
        <w:t xml:space="preserve">   </w:t>
      </w:r>
      <w:r>
        <w:rPr>
          <w:bCs/>
          <w:color w:val="auto"/>
          <w:sz w:val="24"/>
        </w:rPr>
        <w:t>年</w:t>
      </w:r>
      <w:r>
        <w:rPr>
          <w:rFonts w:hint="eastAsia"/>
          <w:bCs/>
          <w:color w:val="auto"/>
          <w:sz w:val="24"/>
        </w:rPr>
        <w:t xml:space="preserve">  </w:t>
      </w:r>
      <w:r>
        <w:rPr>
          <w:bCs/>
          <w:color w:val="auto"/>
          <w:sz w:val="24"/>
        </w:rPr>
        <w:t>月</w:t>
      </w:r>
      <w:r>
        <w:rPr>
          <w:rFonts w:hint="eastAsia"/>
          <w:bCs/>
          <w:color w:val="auto"/>
          <w:sz w:val="24"/>
        </w:rPr>
        <w:t xml:space="preserve">  </w:t>
      </w:r>
      <w:r>
        <w:rPr>
          <w:bCs/>
          <w:color w:val="auto"/>
          <w:sz w:val="24"/>
        </w:rPr>
        <w:t>日止签字有效。</w:t>
      </w:r>
    </w:p>
    <w:p w14:paraId="5E56A23A">
      <w:pPr>
        <w:spacing w:line="440" w:lineRule="exact"/>
        <w:ind w:firstLine="480" w:firstLineChars="200"/>
        <w:rPr>
          <w:bCs/>
          <w:color w:val="auto"/>
          <w:sz w:val="24"/>
        </w:rPr>
      </w:pPr>
      <w:r>
        <w:rPr>
          <w:bCs/>
          <w:color w:val="auto"/>
          <w:sz w:val="24"/>
        </w:rPr>
        <w:t>特此声明。</w:t>
      </w:r>
    </w:p>
    <w:p w14:paraId="1A10B18B">
      <w:pPr>
        <w:spacing w:before="156" w:beforeLines="50" w:after="312" w:afterLines="100" w:line="440" w:lineRule="exact"/>
        <w:rPr>
          <w:bCs/>
          <w:color w:val="auto"/>
          <w:sz w:val="24"/>
        </w:rPr>
      </w:pPr>
    </w:p>
    <w:p w14:paraId="0A7AD30D">
      <w:pPr>
        <w:spacing w:before="312" w:beforeLines="100" w:after="100" w:afterAutospacing="1"/>
        <w:ind w:firstLine="480" w:firstLineChars="200"/>
        <w:rPr>
          <w:bCs/>
          <w:color w:val="auto"/>
          <w:sz w:val="24"/>
        </w:rPr>
      </w:pPr>
      <w:r>
        <w:rPr>
          <w:bCs/>
          <w:color w:val="auto"/>
          <w:sz w:val="24"/>
        </w:rPr>
        <w:t>委托人名称（公章）：</w:t>
      </w:r>
      <w:r>
        <w:rPr>
          <w:rFonts w:hint="eastAsia"/>
          <w:bCs/>
          <w:color w:val="auto"/>
          <w:sz w:val="24"/>
        </w:rPr>
        <w:t xml:space="preserve">                     </w:t>
      </w:r>
      <w:r>
        <w:rPr>
          <w:bCs/>
          <w:color w:val="auto"/>
          <w:sz w:val="24"/>
        </w:rPr>
        <w:t>被授权人（签章）：</w:t>
      </w:r>
    </w:p>
    <w:p w14:paraId="38340175">
      <w:pPr>
        <w:spacing w:before="312" w:beforeLines="100" w:after="100" w:afterAutospacing="1"/>
        <w:ind w:firstLine="480" w:firstLineChars="200"/>
        <w:rPr>
          <w:bCs/>
          <w:color w:val="auto"/>
          <w:sz w:val="24"/>
          <w:u w:val="single"/>
        </w:rPr>
      </w:pPr>
      <w:r>
        <w:rPr>
          <w:bCs/>
          <w:color w:val="auto"/>
          <w:sz w:val="24"/>
        </w:rPr>
        <w:t>法定</w:t>
      </w:r>
      <w:r>
        <w:rPr>
          <w:rFonts w:hint="eastAsia"/>
          <w:bCs/>
          <w:color w:val="auto"/>
          <w:sz w:val="24"/>
        </w:rPr>
        <w:t>（负责人）</w:t>
      </w:r>
      <w:r>
        <w:rPr>
          <w:bCs/>
          <w:color w:val="auto"/>
          <w:sz w:val="24"/>
        </w:rPr>
        <w:t>代表人（签章）：</w:t>
      </w:r>
      <w:r>
        <w:rPr>
          <w:rFonts w:hint="eastAsia"/>
          <w:bCs/>
          <w:color w:val="auto"/>
          <w:sz w:val="24"/>
        </w:rPr>
        <w:t xml:space="preserve">           </w:t>
      </w:r>
      <w:r>
        <w:rPr>
          <w:bCs/>
          <w:color w:val="auto"/>
          <w:sz w:val="24"/>
        </w:rPr>
        <w:t>身份证号码：</w:t>
      </w:r>
    </w:p>
    <w:p w14:paraId="3866F1A4">
      <w:pPr>
        <w:spacing w:before="312" w:beforeLines="100" w:after="100" w:afterAutospacing="1"/>
        <w:ind w:firstLine="480" w:firstLineChars="200"/>
        <w:rPr>
          <w:bCs/>
          <w:color w:val="auto"/>
          <w:sz w:val="24"/>
          <w:u w:val="single"/>
        </w:rPr>
      </w:pPr>
      <w:r>
        <w:rPr>
          <w:bCs/>
          <w:color w:val="auto"/>
          <w:sz w:val="24"/>
        </w:rPr>
        <w:t>电话：电话（手机）：</w:t>
      </w:r>
    </w:p>
    <w:p w14:paraId="0B82CDF0">
      <w:pPr>
        <w:spacing w:before="312" w:beforeLines="100" w:after="100" w:afterAutospacing="1"/>
        <w:ind w:firstLine="480" w:firstLineChars="200"/>
        <w:rPr>
          <w:bCs/>
          <w:color w:val="auto"/>
          <w:sz w:val="24"/>
          <w:u w:val="single"/>
        </w:rPr>
      </w:pPr>
      <w:r>
        <w:rPr>
          <w:bCs/>
          <w:color w:val="auto"/>
          <w:sz w:val="24"/>
        </w:rPr>
        <w:t>传真：办公电话/传真：</w:t>
      </w:r>
    </w:p>
    <w:p w14:paraId="5F665714">
      <w:pPr>
        <w:spacing w:before="156" w:beforeLines="50" w:after="312" w:afterLines="100"/>
        <w:rPr>
          <w:bCs/>
          <w:color w:val="auto"/>
          <w:sz w:val="24"/>
          <w:u w:val="single"/>
        </w:rPr>
      </w:pP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536B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2" w:hRule="atLeast"/>
        </w:trPr>
        <w:tc>
          <w:tcPr>
            <w:tcW w:w="8522" w:type="dxa"/>
          </w:tcPr>
          <w:p w14:paraId="1D04EBE5">
            <w:pPr>
              <w:spacing w:before="156" w:beforeLines="50" w:after="312" w:afterLines="100"/>
              <w:rPr>
                <w:bCs/>
                <w:color w:val="auto"/>
                <w:sz w:val="24"/>
              </w:rPr>
            </w:pPr>
            <w:r>
              <w:rPr>
                <w:bCs/>
                <w:color w:val="auto"/>
                <w:sz w:val="24"/>
              </w:rPr>
              <w:t>粘贴被授权人身份证（复印件）</w:t>
            </w:r>
          </w:p>
        </w:tc>
      </w:tr>
    </w:tbl>
    <w:p w14:paraId="07C75F9C">
      <w:pPr>
        <w:spacing w:before="156" w:beforeLines="50" w:after="312" w:afterLines="100"/>
        <w:rPr>
          <w:bCs/>
          <w:color w:val="auto"/>
          <w:sz w:val="24"/>
        </w:rPr>
      </w:pPr>
    </w:p>
    <w:p w14:paraId="4350384E">
      <w:pPr>
        <w:spacing w:before="156" w:beforeLines="50" w:after="312" w:afterLines="100"/>
        <w:rPr>
          <w:bCs/>
          <w:color w:val="auto"/>
          <w:sz w:val="24"/>
        </w:rPr>
      </w:pPr>
      <w:r>
        <w:rPr>
          <w:rFonts w:eastAsia="仿宋_GB2312"/>
          <w:bCs/>
          <w:color w:val="auto"/>
          <w:sz w:val="24"/>
        </w:rPr>
        <w:br w:type="page"/>
      </w:r>
      <w:r>
        <w:rPr>
          <w:bCs/>
          <w:color w:val="auto"/>
          <w:sz w:val="24"/>
        </w:rPr>
        <w:t>附件</w:t>
      </w:r>
      <w:r>
        <w:rPr>
          <w:rFonts w:hint="eastAsia"/>
          <w:bCs/>
          <w:color w:val="auto"/>
          <w:sz w:val="24"/>
        </w:rPr>
        <w:t>8</w:t>
      </w:r>
    </w:p>
    <w:p w14:paraId="4EF7F74B">
      <w:pPr>
        <w:spacing w:line="500" w:lineRule="exact"/>
        <w:jc w:val="center"/>
        <w:rPr>
          <w:bCs/>
          <w:color w:val="auto"/>
          <w:sz w:val="32"/>
          <w:szCs w:val="32"/>
        </w:rPr>
      </w:pPr>
      <w:r>
        <w:rPr>
          <w:rFonts w:hint="eastAsia"/>
          <w:bCs/>
          <w:color w:val="auto"/>
          <w:sz w:val="32"/>
          <w:szCs w:val="32"/>
        </w:rPr>
        <w:t>法人或者其他组织的营业执照等证明文件，自然人的</w:t>
      </w:r>
    </w:p>
    <w:p w14:paraId="5DFA3CC0">
      <w:pPr>
        <w:spacing w:line="500" w:lineRule="exact"/>
        <w:jc w:val="center"/>
        <w:rPr>
          <w:bCs/>
          <w:color w:val="auto"/>
          <w:sz w:val="32"/>
          <w:szCs w:val="32"/>
        </w:rPr>
      </w:pPr>
      <w:r>
        <w:rPr>
          <w:rFonts w:hint="eastAsia"/>
          <w:bCs/>
          <w:color w:val="auto"/>
          <w:sz w:val="32"/>
          <w:szCs w:val="32"/>
        </w:rPr>
        <w:t>身份证明等</w:t>
      </w:r>
      <w:r>
        <w:rPr>
          <w:bCs/>
          <w:color w:val="auto"/>
          <w:sz w:val="32"/>
          <w:szCs w:val="32"/>
        </w:rPr>
        <w:t>证明材料</w:t>
      </w:r>
    </w:p>
    <w:p w14:paraId="0322D981">
      <w:pPr>
        <w:rPr>
          <w:rFonts w:eastAsia="仿宋_GB2312"/>
          <w:bCs/>
          <w:color w:val="auto"/>
          <w:szCs w:val="28"/>
        </w:rPr>
      </w:pPr>
    </w:p>
    <w:p w14:paraId="60AB443A">
      <w:pPr>
        <w:spacing w:line="440" w:lineRule="exact"/>
        <w:ind w:left="360" w:hanging="360" w:hangingChars="150"/>
        <w:jc w:val="center"/>
        <w:rPr>
          <w:bCs/>
          <w:color w:val="auto"/>
          <w:sz w:val="24"/>
        </w:rPr>
      </w:pPr>
      <w:r>
        <w:rPr>
          <w:rFonts w:hint="eastAsia"/>
          <w:bCs/>
          <w:color w:val="auto"/>
          <w:sz w:val="24"/>
        </w:rPr>
        <w:t>（</w:t>
      </w:r>
      <w:r>
        <w:rPr>
          <w:bCs/>
          <w:color w:val="auto"/>
          <w:sz w:val="24"/>
        </w:rPr>
        <w:t>企业法人营业执照、税务登记证，供应商是自然人的身份证明材料</w:t>
      </w:r>
      <w:r>
        <w:rPr>
          <w:rFonts w:hint="eastAsia"/>
          <w:bCs/>
          <w:color w:val="auto"/>
          <w:sz w:val="24"/>
        </w:rPr>
        <w:t>等）</w:t>
      </w:r>
    </w:p>
    <w:p w14:paraId="6A772135">
      <w:pPr>
        <w:spacing w:line="440" w:lineRule="exact"/>
        <w:ind w:left="360" w:hanging="360" w:hangingChars="150"/>
        <w:rPr>
          <w:bCs/>
          <w:color w:val="auto"/>
          <w:sz w:val="24"/>
        </w:rPr>
      </w:pPr>
    </w:p>
    <w:p w14:paraId="6058086F">
      <w:pPr>
        <w:widowControl/>
        <w:jc w:val="left"/>
        <w:rPr>
          <w:bCs/>
          <w:color w:val="auto"/>
          <w:sz w:val="24"/>
        </w:rPr>
      </w:pPr>
      <w:r>
        <w:rPr>
          <w:bCs/>
          <w:color w:val="auto"/>
          <w:sz w:val="24"/>
        </w:rPr>
        <w:br w:type="page"/>
      </w:r>
    </w:p>
    <w:p w14:paraId="3AA52D01">
      <w:pPr>
        <w:spacing w:line="440" w:lineRule="exact"/>
        <w:ind w:left="360" w:hanging="360" w:hangingChars="150"/>
        <w:rPr>
          <w:bCs/>
          <w:color w:val="auto"/>
          <w:sz w:val="24"/>
        </w:rPr>
      </w:pPr>
      <w:r>
        <w:rPr>
          <w:bCs/>
          <w:color w:val="auto"/>
          <w:sz w:val="24"/>
        </w:rPr>
        <w:t>附件</w:t>
      </w:r>
      <w:r>
        <w:rPr>
          <w:rFonts w:hint="eastAsia"/>
          <w:bCs/>
          <w:color w:val="auto"/>
          <w:sz w:val="24"/>
        </w:rPr>
        <w:t>9</w:t>
      </w:r>
    </w:p>
    <w:p w14:paraId="32DB73CF">
      <w:pPr>
        <w:spacing w:line="440" w:lineRule="exact"/>
        <w:ind w:left="3" w:leftChars="1" w:firstLine="480" w:firstLineChars="200"/>
        <w:rPr>
          <w:bCs/>
          <w:color w:val="auto"/>
          <w:sz w:val="24"/>
        </w:rPr>
      </w:pPr>
    </w:p>
    <w:p w14:paraId="372DCEAE">
      <w:pPr>
        <w:widowControl/>
        <w:jc w:val="left"/>
        <w:rPr>
          <w:bCs/>
          <w:color w:val="auto"/>
          <w:sz w:val="24"/>
        </w:rPr>
      </w:pPr>
    </w:p>
    <w:p w14:paraId="55928708">
      <w:pPr>
        <w:spacing w:line="440" w:lineRule="exact"/>
        <w:jc w:val="center"/>
        <w:rPr>
          <w:rFonts w:hint="eastAsia" w:ascii="宋体" w:hAnsi="宋体"/>
          <w:bCs/>
          <w:color w:val="auto"/>
          <w:sz w:val="32"/>
          <w:szCs w:val="32"/>
        </w:rPr>
      </w:pPr>
      <w:r>
        <w:rPr>
          <w:rFonts w:hint="eastAsia" w:ascii="宋体" w:hAnsi="宋体"/>
          <w:bCs/>
          <w:color w:val="auto"/>
          <w:sz w:val="32"/>
          <w:szCs w:val="32"/>
        </w:rPr>
        <w:t>具备履行合同所必需的设备和专业技术能力的</w:t>
      </w:r>
    </w:p>
    <w:p w14:paraId="15FC5E5D">
      <w:pPr>
        <w:spacing w:line="440" w:lineRule="exact"/>
        <w:jc w:val="center"/>
        <w:rPr>
          <w:rFonts w:hint="eastAsia" w:ascii="宋体" w:hAnsi="宋体"/>
          <w:bCs/>
          <w:color w:val="auto"/>
          <w:sz w:val="32"/>
          <w:szCs w:val="32"/>
        </w:rPr>
      </w:pPr>
      <w:r>
        <w:rPr>
          <w:rFonts w:hint="eastAsia" w:ascii="宋体" w:hAnsi="宋体"/>
          <w:bCs/>
          <w:color w:val="auto"/>
          <w:sz w:val="32"/>
          <w:szCs w:val="32"/>
        </w:rPr>
        <w:t>证明材料</w:t>
      </w:r>
    </w:p>
    <w:p w14:paraId="1453E76E">
      <w:pPr>
        <w:spacing w:line="440" w:lineRule="exact"/>
        <w:jc w:val="center"/>
        <w:rPr>
          <w:rFonts w:hint="eastAsia" w:ascii="宋体" w:hAnsi="宋体"/>
          <w:bCs/>
          <w:color w:val="auto"/>
          <w:sz w:val="32"/>
          <w:szCs w:val="32"/>
        </w:rPr>
      </w:pPr>
    </w:p>
    <w:p w14:paraId="1CC7C7CA">
      <w:pPr>
        <w:spacing w:line="500" w:lineRule="exact"/>
        <w:jc w:val="center"/>
        <w:rPr>
          <w:bCs/>
          <w:color w:val="auto"/>
          <w:sz w:val="24"/>
        </w:rPr>
      </w:pPr>
      <w:r>
        <w:rPr>
          <w:rFonts w:hint="eastAsia" w:ascii="宋体" w:hAnsi="宋体"/>
          <w:bCs/>
          <w:color w:val="auto"/>
          <w:sz w:val="24"/>
        </w:rPr>
        <w:t>（提供履行合同所必需的设备和专业技术能力的相关文件）</w:t>
      </w:r>
    </w:p>
    <w:p w14:paraId="57C947CE">
      <w:pPr>
        <w:widowControl/>
        <w:jc w:val="left"/>
        <w:rPr>
          <w:color w:val="auto"/>
          <w:sz w:val="24"/>
        </w:rPr>
      </w:pPr>
      <w:r>
        <w:rPr>
          <w:color w:val="auto"/>
          <w:sz w:val="24"/>
        </w:rPr>
        <w:br w:type="page"/>
      </w:r>
    </w:p>
    <w:p w14:paraId="72725759">
      <w:pPr>
        <w:tabs>
          <w:tab w:val="left" w:pos="7665"/>
        </w:tabs>
        <w:jc w:val="center"/>
        <w:outlineLvl w:val="1"/>
        <w:rPr>
          <w:color w:val="auto"/>
        </w:rPr>
      </w:pPr>
      <w:r>
        <w:rPr>
          <w:rFonts w:ascii="宋体" w:hAnsi="宋体"/>
          <w:bCs/>
          <w:color w:val="auto"/>
          <w:sz w:val="32"/>
          <w:szCs w:val="32"/>
        </w:rPr>
        <w:t>其他</w:t>
      </w:r>
      <w:r>
        <w:rPr>
          <w:rFonts w:hint="eastAsia" w:ascii="宋体" w:hAnsi="宋体"/>
          <w:bCs/>
          <w:color w:val="auto"/>
          <w:sz w:val="32"/>
          <w:szCs w:val="32"/>
        </w:rPr>
        <w:t>资格证明文件及</w:t>
      </w:r>
      <w:r>
        <w:rPr>
          <w:rFonts w:ascii="宋体" w:hAnsi="宋体"/>
          <w:bCs/>
          <w:color w:val="auto"/>
          <w:sz w:val="32"/>
          <w:szCs w:val="32"/>
        </w:rPr>
        <w:t>资料</w:t>
      </w:r>
    </w:p>
    <w:sectPr>
      <w:headerReference r:id="rId11" w:type="default"/>
      <w:footerReference r:id="rId12" w:type="default"/>
      <w:footerReference r:id="rId13"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Arial">
    <w:panose1 w:val="020B0604020202020204"/>
    <w:charset w:val="00"/>
    <w:family w:val="swiss"/>
    <w:pitch w:val="default"/>
    <w:sig w:usb0="E0002AFF" w:usb1="C0007843" w:usb2="00000009" w:usb3="00000000" w:csb0="400001FF" w:csb1="FFFF0000"/>
  </w:font>
  <w:font w:name="Heiti SC Light">
    <w:altName w:val="Segoe Print"/>
    <w:panose1 w:val="00000000000000000000"/>
    <w:charset w:val="5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Courier New">
    <w:panose1 w:val="02070309020205020404"/>
    <w:charset w:val="00"/>
    <w:family w:val="modern"/>
    <w:pitch w:val="default"/>
    <w:sig w:usb0="E0002A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Noto Sans Mono CJK JP Regular">
    <w:altName w:val="Arial"/>
    <w:panose1 w:val="00000000000000000000"/>
    <w:charset w:val="00"/>
    <w:family w:val="auto"/>
    <w:pitch w:val="default"/>
    <w:sig w:usb0="00000000" w:usb1="00000000" w:usb2="00000000" w:usb3="00000000" w:csb0="00000001" w:csb1="00000000"/>
  </w:font>
  <w:font w:name="仿宋_GB2312">
    <w:altName w:val="仿宋"/>
    <w:panose1 w:val="00000000000000000000"/>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D49DA">
    <w:pPr>
      <w:pStyle w:val="20"/>
      <w:jc w:val="center"/>
    </w:pPr>
    <w:r>
      <w:fldChar w:fldCharType="begin"/>
    </w:r>
    <w:r>
      <w:instrText xml:space="preserve">PAGE   \* MERGEFORMAT</w:instrText>
    </w:r>
    <w:r>
      <w:fldChar w:fldCharType="separate"/>
    </w:r>
    <w:r>
      <w:rPr>
        <w:lang w:val="zh-CN"/>
      </w:rPr>
      <w:t>11</w:t>
    </w:r>
    <w:r>
      <w:rPr>
        <w:lang w:val="zh-CN"/>
      </w:rPr>
      <w:fldChar w:fldCharType="end"/>
    </w:r>
  </w:p>
  <w:p w14:paraId="6940A2B1">
    <w:pPr>
      <w:ind w:right="360"/>
      <w:jc w:val="right"/>
      <w:rPr>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328C0">
    <w:pPr>
      <w:framePr w:wrap="around" w:vAnchor="text" w:hAnchor="margin" w:xAlign="right" w:y="1"/>
    </w:pPr>
    <w:r>
      <w:fldChar w:fldCharType="begin"/>
    </w:r>
    <w:r>
      <w:instrText xml:space="preserve">PAGE  </w:instrText>
    </w:r>
    <w:r>
      <w:fldChar w:fldCharType="end"/>
    </w:r>
  </w:p>
  <w:p w14:paraId="6B547EB0">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EB437">
    <w:pPr>
      <w:pStyle w:val="2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E96040">
    <w:pPr>
      <w:pStyle w:val="20"/>
      <w:jc w:val="center"/>
    </w:pPr>
    <w:r>
      <w:rPr>
        <w:kern w:val="0"/>
        <w:szCs w:val="21"/>
      </w:rPr>
      <w:fldChar w:fldCharType="begin"/>
    </w:r>
    <w:r>
      <w:rPr>
        <w:kern w:val="0"/>
        <w:szCs w:val="21"/>
      </w:rPr>
      <w:instrText xml:space="preserve"> PAGE </w:instrText>
    </w:r>
    <w:r>
      <w:rPr>
        <w:kern w:val="0"/>
        <w:szCs w:val="21"/>
      </w:rPr>
      <w:fldChar w:fldCharType="separate"/>
    </w:r>
    <w:r>
      <w:rPr>
        <w:kern w:val="0"/>
        <w:szCs w:val="21"/>
      </w:rPr>
      <w:t>14</w:t>
    </w:r>
    <w:r>
      <w:rPr>
        <w:kern w:val="0"/>
        <w:szCs w:val="21"/>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65029">
    <w:pPr>
      <w:pStyle w:val="20"/>
      <w:framePr w:wrap="around" w:vAnchor="text" w:hAnchor="margin" w:xAlign="right" w:y="1"/>
      <w:rPr>
        <w:rStyle w:val="30"/>
      </w:rPr>
    </w:pPr>
    <w:r>
      <w:rPr>
        <w:rStyle w:val="30"/>
      </w:rPr>
      <w:fldChar w:fldCharType="begin"/>
    </w:r>
    <w:r>
      <w:rPr>
        <w:rStyle w:val="30"/>
      </w:rPr>
      <w:instrText xml:space="preserve">PAGE  </w:instrText>
    </w:r>
    <w:r>
      <w:rPr>
        <w:rStyle w:val="30"/>
      </w:rPr>
      <w:fldChar w:fldCharType="end"/>
    </w:r>
  </w:p>
  <w:p w14:paraId="28CFC2DF">
    <w:pPr>
      <w:pStyle w:val="20"/>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2BE4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02CAB"/>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B3630"/>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A37C2">
    <w:pPr>
      <w:rPr>
        <w:rFonts w:ascii="仿宋_GB2312" w:eastAsia="仿宋_GB231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71D77">
    <w:pPr>
      <w:rPr>
        <w:rFonts w:ascii="仿宋_GB2312" w:eastAsia="仿宋_GB231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CC21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9"/>
    <w:multiLevelType w:val="singleLevel"/>
    <w:tmpl w:val="FFFFFF89"/>
    <w:lvl w:ilvl="0" w:tentative="0">
      <w:start w:val="1"/>
      <w:numFmt w:val="bullet"/>
      <w:pStyle w:val="12"/>
      <w:lvlText w:val=""/>
      <w:lvlJc w:val="left"/>
      <w:pPr>
        <w:tabs>
          <w:tab w:val="left" w:pos="360"/>
        </w:tabs>
        <w:ind w:left="360" w:hanging="360" w:hangingChars="200"/>
      </w:pPr>
      <w:rPr>
        <w:rFonts w:hint="default" w:ascii="Wingdings" w:hAnsi="Wingdings"/>
      </w:rPr>
    </w:lvl>
  </w:abstractNum>
  <w:abstractNum w:abstractNumId="1">
    <w:nsid w:val="45C42C9A"/>
    <w:multiLevelType w:val="multilevel"/>
    <w:tmpl w:val="45C42C9A"/>
    <w:lvl w:ilvl="0" w:tentative="0">
      <w:start w:val="1"/>
      <w:numFmt w:val="decimal"/>
      <w:pStyle w:val="2"/>
      <w:lvlText w:val="%1"/>
      <w:lvlJc w:val="left"/>
      <w:pPr>
        <w:tabs>
          <w:tab w:val="left" w:pos="432"/>
        </w:tabs>
        <w:ind w:left="432" w:hanging="432"/>
      </w:pPr>
    </w:lvl>
    <w:lvl w:ilvl="1" w:tentative="0">
      <w:start w:val="1"/>
      <w:numFmt w:val="decimal"/>
      <w:pStyle w:val="3"/>
      <w:lvlText w:val="%1.%2"/>
      <w:lvlJc w:val="left"/>
      <w:pPr>
        <w:tabs>
          <w:tab w:val="left" w:pos="576"/>
        </w:tabs>
        <w:ind w:left="576" w:hanging="576"/>
      </w:pPr>
    </w:lvl>
    <w:lvl w:ilvl="2" w:tentative="0">
      <w:start w:val="1"/>
      <w:numFmt w:val="decimal"/>
      <w:pStyle w:val="4"/>
      <w:lvlText w:val="%1.%2.%3"/>
      <w:lvlJc w:val="left"/>
      <w:pPr>
        <w:tabs>
          <w:tab w:val="left" w:pos="1260"/>
        </w:tabs>
        <w:ind w:left="1260" w:hanging="720"/>
      </w:pPr>
    </w:lvl>
    <w:lvl w:ilvl="3" w:tentative="0">
      <w:start w:val="1"/>
      <w:numFmt w:val="decimal"/>
      <w:pStyle w:val="5"/>
      <w:lvlText w:val="%1.%2.%3.%4"/>
      <w:lvlJc w:val="left"/>
      <w:pPr>
        <w:tabs>
          <w:tab w:val="left" w:pos="864"/>
        </w:tabs>
        <w:ind w:left="864" w:hanging="864"/>
      </w:pPr>
    </w:lvl>
    <w:lvl w:ilvl="4" w:tentative="0">
      <w:start w:val="1"/>
      <w:numFmt w:val="decimal"/>
      <w:pStyle w:val="6"/>
      <w:lvlText w:val="%1.%2.%3.%4.%5"/>
      <w:lvlJc w:val="left"/>
      <w:pPr>
        <w:tabs>
          <w:tab w:val="left" w:pos="1008"/>
        </w:tabs>
        <w:ind w:left="1008" w:hanging="1008"/>
      </w:pPr>
    </w:lvl>
    <w:lvl w:ilvl="5" w:tentative="0">
      <w:start w:val="1"/>
      <w:numFmt w:val="decimal"/>
      <w:pStyle w:val="7"/>
      <w:lvlText w:val="%1.%2.%3.%4.%5.%6"/>
      <w:lvlJc w:val="left"/>
      <w:pPr>
        <w:tabs>
          <w:tab w:val="left" w:pos="1152"/>
        </w:tabs>
        <w:ind w:left="1152" w:hanging="1152"/>
      </w:pPr>
    </w:lvl>
    <w:lvl w:ilvl="6" w:tentative="0">
      <w:start w:val="1"/>
      <w:numFmt w:val="decimal"/>
      <w:pStyle w:val="8"/>
      <w:lvlText w:val="%1.%2.%3.%4.%5.%6.%7"/>
      <w:lvlJc w:val="left"/>
      <w:pPr>
        <w:tabs>
          <w:tab w:val="left" w:pos="1296"/>
        </w:tabs>
        <w:ind w:left="1296" w:hanging="1296"/>
      </w:pPr>
    </w:lvl>
    <w:lvl w:ilvl="7" w:tentative="0">
      <w:start w:val="1"/>
      <w:numFmt w:val="decimal"/>
      <w:pStyle w:val="9"/>
      <w:lvlText w:val="%1.%2.%3.%4.%5.%6.%7.%8"/>
      <w:lvlJc w:val="left"/>
      <w:pPr>
        <w:tabs>
          <w:tab w:val="left" w:pos="1440"/>
        </w:tabs>
        <w:ind w:left="1440" w:hanging="1440"/>
      </w:pPr>
    </w:lvl>
    <w:lvl w:ilvl="8" w:tentative="0">
      <w:start w:val="1"/>
      <w:numFmt w:val="decimal"/>
      <w:pStyle w:val="10"/>
      <w:lvlText w:val="%1.%2.%3.%4.%5.%6.%7.%8.%9"/>
      <w:lvlJc w:val="left"/>
      <w:pPr>
        <w:tabs>
          <w:tab w:val="left" w:pos="1584"/>
        </w:tabs>
        <w:ind w:left="1584"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hhOGNlYjBhZWM1YzlkNzAwODI0ZTY2YTM3MGM4ODQifQ=="/>
  </w:docVars>
  <w:rsids>
    <w:rsidRoot w:val="00B10CEE"/>
    <w:rsid w:val="00005FFD"/>
    <w:rsid w:val="00011C41"/>
    <w:rsid w:val="000177F1"/>
    <w:rsid w:val="0002385B"/>
    <w:rsid w:val="00024E1A"/>
    <w:rsid w:val="00026127"/>
    <w:rsid w:val="00027B5C"/>
    <w:rsid w:val="000320DE"/>
    <w:rsid w:val="00032919"/>
    <w:rsid w:val="0003616F"/>
    <w:rsid w:val="00037800"/>
    <w:rsid w:val="000500D9"/>
    <w:rsid w:val="00050568"/>
    <w:rsid w:val="00052C18"/>
    <w:rsid w:val="000553A8"/>
    <w:rsid w:val="00061FBF"/>
    <w:rsid w:val="000638D5"/>
    <w:rsid w:val="00063AD6"/>
    <w:rsid w:val="000727F7"/>
    <w:rsid w:val="0007331D"/>
    <w:rsid w:val="00074DEC"/>
    <w:rsid w:val="000765C9"/>
    <w:rsid w:val="00076BD9"/>
    <w:rsid w:val="000834C2"/>
    <w:rsid w:val="0009057C"/>
    <w:rsid w:val="00095A23"/>
    <w:rsid w:val="000A3CC6"/>
    <w:rsid w:val="000A670B"/>
    <w:rsid w:val="000B284C"/>
    <w:rsid w:val="000B403F"/>
    <w:rsid w:val="000C21EB"/>
    <w:rsid w:val="000C5B15"/>
    <w:rsid w:val="000D1869"/>
    <w:rsid w:val="000E161F"/>
    <w:rsid w:val="000E41DF"/>
    <w:rsid w:val="000F3592"/>
    <w:rsid w:val="000F5347"/>
    <w:rsid w:val="001014B4"/>
    <w:rsid w:val="001048F7"/>
    <w:rsid w:val="00107AFB"/>
    <w:rsid w:val="0011076A"/>
    <w:rsid w:val="001135E5"/>
    <w:rsid w:val="00117677"/>
    <w:rsid w:val="00133A4D"/>
    <w:rsid w:val="00137ED6"/>
    <w:rsid w:val="001444FE"/>
    <w:rsid w:val="00147D7B"/>
    <w:rsid w:val="001655DB"/>
    <w:rsid w:val="001733E1"/>
    <w:rsid w:val="001749F0"/>
    <w:rsid w:val="001770E0"/>
    <w:rsid w:val="0018521F"/>
    <w:rsid w:val="0018673E"/>
    <w:rsid w:val="00187A58"/>
    <w:rsid w:val="0019030E"/>
    <w:rsid w:val="001964EC"/>
    <w:rsid w:val="001974A5"/>
    <w:rsid w:val="001A0A20"/>
    <w:rsid w:val="001B797A"/>
    <w:rsid w:val="001C2598"/>
    <w:rsid w:val="001C3B1B"/>
    <w:rsid w:val="001D06A7"/>
    <w:rsid w:val="001D52B3"/>
    <w:rsid w:val="001D5BAD"/>
    <w:rsid w:val="001E365D"/>
    <w:rsid w:val="001F0893"/>
    <w:rsid w:val="001F7336"/>
    <w:rsid w:val="0020324B"/>
    <w:rsid w:val="00204D70"/>
    <w:rsid w:val="00206EAC"/>
    <w:rsid w:val="00210735"/>
    <w:rsid w:val="00212BB5"/>
    <w:rsid w:val="00215847"/>
    <w:rsid w:val="00236ACA"/>
    <w:rsid w:val="00242305"/>
    <w:rsid w:val="00270F16"/>
    <w:rsid w:val="00271374"/>
    <w:rsid w:val="002A4A9F"/>
    <w:rsid w:val="002A5A29"/>
    <w:rsid w:val="002A6568"/>
    <w:rsid w:val="002B43FE"/>
    <w:rsid w:val="002E77B5"/>
    <w:rsid w:val="002F057F"/>
    <w:rsid w:val="002F22C6"/>
    <w:rsid w:val="002F2C4C"/>
    <w:rsid w:val="002F4450"/>
    <w:rsid w:val="002F78E7"/>
    <w:rsid w:val="00301514"/>
    <w:rsid w:val="003036A3"/>
    <w:rsid w:val="00315079"/>
    <w:rsid w:val="00322166"/>
    <w:rsid w:val="003325EE"/>
    <w:rsid w:val="003329D9"/>
    <w:rsid w:val="0033742E"/>
    <w:rsid w:val="00343CD2"/>
    <w:rsid w:val="00345330"/>
    <w:rsid w:val="0034601D"/>
    <w:rsid w:val="00352077"/>
    <w:rsid w:val="00361E73"/>
    <w:rsid w:val="00367552"/>
    <w:rsid w:val="00370D67"/>
    <w:rsid w:val="00371658"/>
    <w:rsid w:val="003778E0"/>
    <w:rsid w:val="003841E5"/>
    <w:rsid w:val="003966D5"/>
    <w:rsid w:val="003A16BC"/>
    <w:rsid w:val="003A33A7"/>
    <w:rsid w:val="003A7A9A"/>
    <w:rsid w:val="003B041C"/>
    <w:rsid w:val="003B5C1A"/>
    <w:rsid w:val="003B7BF3"/>
    <w:rsid w:val="003C4D79"/>
    <w:rsid w:val="003C6C22"/>
    <w:rsid w:val="003C6E46"/>
    <w:rsid w:val="003D133C"/>
    <w:rsid w:val="003D6B22"/>
    <w:rsid w:val="003E2520"/>
    <w:rsid w:val="003F12BA"/>
    <w:rsid w:val="003F50DE"/>
    <w:rsid w:val="003F50FD"/>
    <w:rsid w:val="00402CEB"/>
    <w:rsid w:val="004121CD"/>
    <w:rsid w:val="00427193"/>
    <w:rsid w:val="00432073"/>
    <w:rsid w:val="00433066"/>
    <w:rsid w:val="004601AA"/>
    <w:rsid w:val="00461AA3"/>
    <w:rsid w:val="00467A55"/>
    <w:rsid w:val="00476B36"/>
    <w:rsid w:val="00482074"/>
    <w:rsid w:val="004832D0"/>
    <w:rsid w:val="004845E2"/>
    <w:rsid w:val="00487B68"/>
    <w:rsid w:val="00491219"/>
    <w:rsid w:val="00493214"/>
    <w:rsid w:val="004A4C07"/>
    <w:rsid w:val="004B1581"/>
    <w:rsid w:val="004B30C5"/>
    <w:rsid w:val="004B6F6A"/>
    <w:rsid w:val="004C4C24"/>
    <w:rsid w:val="004D7867"/>
    <w:rsid w:val="004E01E8"/>
    <w:rsid w:val="004E0CD3"/>
    <w:rsid w:val="004F12D5"/>
    <w:rsid w:val="004F434D"/>
    <w:rsid w:val="004F6151"/>
    <w:rsid w:val="00506857"/>
    <w:rsid w:val="00534683"/>
    <w:rsid w:val="005466BB"/>
    <w:rsid w:val="005467A8"/>
    <w:rsid w:val="00546F17"/>
    <w:rsid w:val="005517EC"/>
    <w:rsid w:val="00553914"/>
    <w:rsid w:val="005569C8"/>
    <w:rsid w:val="00560C50"/>
    <w:rsid w:val="00565346"/>
    <w:rsid w:val="00573399"/>
    <w:rsid w:val="005777EA"/>
    <w:rsid w:val="005827E8"/>
    <w:rsid w:val="0058432D"/>
    <w:rsid w:val="00584BF5"/>
    <w:rsid w:val="0058596B"/>
    <w:rsid w:val="0058757A"/>
    <w:rsid w:val="005A1D9A"/>
    <w:rsid w:val="005A3ED1"/>
    <w:rsid w:val="005B5AF8"/>
    <w:rsid w:val="005B5EBA"/>
    <w:rsid w:val="005C5EEA"/>
    <w:rsid w:val="005D0A3B"/>
    <w:rsid w:val="005D132B"/>
    <w:rsid w:val="005D4689"/>
    <w:rsid w:val="005D6296"/>
    <w:rsid w:val="005D7A94"/>
    <w:rsid w:val="005E033E"/>
    <w:rsid w:val="005E1832"/>
    <w:rsid w:val="005E66E3"/>
    <w:rsid w:val="005F7153"/>
    <w:rsid w:val="006124B6"/>
    <w:rsid w:val="006157DD"/>
    <w:rsid w:val="00617B2D"/>
    <w:rsid w:val="00625ADB"/>
    <w:rsid w:val="00631884"/>
    <w:rsid w:val="00635655"/>
    <w:rsid w:val="00636196"/>
    <w:rsid w:val="00636576"/>
    <w:rsid w:val="00641CF1"/>
    <w:rsid w:val="00646836"/>
    <w:rsid w:val="00664A8E"/>
    <w:rsid w:val="0066645A"/>
    <w:rsid w:val="0066685A"/>
    <w:rsid w:val="00666BBB"/>
    <w:rsid w:val="0067140B"/>
    <w:rsid w:val="00671465"/>
    <w:rsid w:val="00675420"/>
    <w:rsid w:val="0067700A"/>
    <w:rsid w:val="00691AF9"/>
    <w:rsid w:val="00694469"/>
    <w:rsid w:val="006950A7"/>
    <w:rsid w:val="00695E1A"/>
    <w:rsid w:val="00696AC8"/>
    <w:rsid w:val="006A1281"/>
    <w:rsid w:val="006A2CAD"/>
    <w:rsid w:val="006A573C"/>
    <w:rsid w:val="006C24F6"/>
    <w:rsid w:val="006D027E"/>
    <w:rsid w:val="006D1686"/>
    <w:rsid w:val="006D3F78"/>
    <w:rsid w:val="006D699F"/>
    <w:rsid w:val="006E037A"/>
    <w:rsid w:val="006E0B88"/>
    <w:rsid w:val="006E362D"/>
    <w:rsid w:val="006E44BA"/>
    <w:rsid w:val="006E4AD9"/>
    <w:rsid w:val="00700CF4"/>
    <w:rsid w:val="007031B2"/>
    <w:rsid w:val="0071611D"/>
    <w:rsid w:val="00733253"/>
    <w:rsid w:val="00734792"/>
    <w:rsid w:val="00740F07"/>
    <w:rsid w:val="00741CFF"/>
    <w:rsid w:val="00741DD4"/>
    <w:rsid w:val="00743C97"/>
    <w:rsid w:val="00744E67"/>
    <w:rsid w:val="00751368"/>
    <w:rsid w:val="00751D76"/>
    <w:rsid w:val="00754E0A"/>
    <w:rsid w:val="00766B73"/>
    <w:rsid w:val="0077081A"/>
    <w:rsid w:val="00776770"/>
    <w:rsid w:val="00784E0E"/>
    <w:rsid w:val="00786F69"/>
    <w:rsid w:val="0079176F"/>
    <w:rsid w:val="007A0A46"/>
    <w:rsid w:val="007A4516"/>
    <w:rsid w:val="007C0B2D"/>
    <w:rsid w:val="007C5316"/>
    <w:rsid w:val="007C67FD"/>
    <w:rsid w:val="007D01BC"/>
    <w:rsid w:val="007D7E94"/>
    <w:rsid w:val="007E173B"/>
    <w:rsid w:val="007E2328"/>
    <w:rsid w:val="007F0145"/>
    <w:rsid w:val="007F4C7F"/>
    <w:rsid w:val="007F5F9E"/>
    <w:rsid w:val="00801764"/>
    <w:rsid w:val="008038AC"/>
    <w:rsid w:val="00812748"/>
    <w:rsid w:val="0081731D"/>
    <w:rsid w:val="00824951"/>
    <w:rsid w:val="00832F19"/>
    <w:rsid w:val="008338A4"/>
    <w:rsid w:val="00837418"/>
    <w:rsid w:val="008433C2"/>
    <w:rsid w:val="00847324"/>
    <w:rsid w:val="00855EE4"/>
    <w:rsid w:val="00872177"/>
    <w:rsid w:val="00872C3F"/>
    <w:rsid w:val="0088104E"/>
    <w:rsid w:val="0089007C"/>
    <w:rsid w:val="00892B2A"/>
    <w:rsid w:val="00897533"/>
    <w:rsid w:val="008A2031"/>
    <w:rsid w:val="008A5600"/>
    <w:rsid w:val="008A5E8D"/>
    <w:rsid w:val="008A696D"/>
    <w:rsid w:val="008A7F29"/>
    <w:rsid w:val="008B2D5E"/>
    <w:rsid w:val="008B36CC"/>
    <w:rsid w:val="008B403B"/>
    <w:rsid w:val="008B41A6"/>
    <w:rsid w:val="008C07DA"/>
    <w:rsid w:val="008C5A75"/>
    <w:rsid w:val="008C6D19"/>
    <w:rsid w:val="008C78A9"/>
    <w:rsid w:val="008C7EDC"/>
    <w:rsid w:val="008D310D"/>
    <w:rsid w:val="008D3859"/>
    <w:rsid w:val="008F2E73"/>
    <w:rsid w:val="008F5276"/>
    <w:rsid w:val="008F57E8"/>
    <w:rsid w:val="0090149B"/>
    <w:rsid w:val="00912A90"/>
    <w:rsid w:val="00913A31"/>
    <w:rsid w:val="009177B7"/>
    <w:rsid w:val="00921D6F"/>
    <w:rsid w:val="009224B9"/>
    <w:rsid w:val="00924523"/>
    <w:rsid w:val="00925A4E"/>
    <w:rsid w:val="00945509"/>
    <w:rsid w:val="00945F7B"/>
    <w:rsid w:val="00950E14"/>
    <w:rsid w:val="00962F07"/>
    <w:rsid w:val="00970923"/>
    <w:rsid w:val="00972A7E"/>
    <w:rsid w:val="00974044"/>
    <w:rsid w:val="00981692"/>
    <w:rsid w:val="00982221"/>
    <w:rsid w:val="00984E56"/>
    <w:rsid w:val="009946F7"/>
    <w:rsid w:val="00994DA0"/>
    <w:rsid w:val="009A00B8"/>
    <w:rsid w:val="009A0A20"/>
    <w:rsid w:val="009A6BBD"/>
    <w:rsid w:val="009B0A7F"/>
    <w:rsid w:val="009B0ED7"/>
    <w:rsid w:val="009B1CFC"/>
    <w:rsid w:val="009B434E"/>
    <w:rsid w:val="009C097E"/>
    <w:rsid w:val="009C0C5D"/>
    <w:rsid w:val="009C421D"/>
    <w:rsid w:val="009C5142"/>
    <w:rsid w:val="009C5737"/>
    <w:rsid w:val="009D7C8B"/>
    <w:rsid w:val="009E1891"/>
    <w:rsid w:val="009E2048"/>
    <w:rsid w:val="009E27BB"/>
    <w:rsid w:val="009F534E"/>
    <w:rsid w:val="009F57DF"/>
    <w:rsid w:val="009F7AC1"/>
    <w:rsid w:val="00A0152C"/>
    <w:rsid w:val="00A016C8"/>
    <w:rsid w:val="00A07EEF"/>
    <w:rsid w:val="00A202BE"/>
    <w:rsid w:val="00A21260"/>
    <w:rsid w:val="00A270CB"/>
    <w:rsid w:val="00A3361A"/>
    <w:rsid w:val="00A50381"/>
    <w:rsid w:val="00A51053"/>
    <w:rsid w:val="00A517EE"/>
    <w:rsid w:val="00A56502"/>
    <w:rsid w:val="00A57452"/>
    <w:rsid w:val="00A616B7"/>
    <w:rsid w:val="00A61FD6"/>
    <w:rsid w:val="00A71C99"/>
    <w:rsid w:val="00A756A1"/>
    <w:rsid w:val="00A77A1C"/>
    <w:rsid w:val="00A81BE9"/>
    <w:rsid w:val="00A905EA"/>
    <w:rsid w:val="00A907D4"/>
    <w:rsid w:val="00A95F15"/>
    <w:rsid w:val="00AA6949"/>
    <w:rsid w:val="00AA7676"/>
    <w:rsid w:val="00AB1478"/>
    <w:rsid w:val="00AB44F6"/>
    <w:rsid w:val="00AB4B88"/>
    <w:rsid w:val="00AB4F86"/>
    <w:rsid w:val="00AB5E46"/>
    <w:rsid w:val="00AC2841"/>
    <w:rsid w:val="00AC342E"/>
    <w:rsid w:val="00AC691A"/>
    <w:rsid w:val="00AD38BD"/>
    <w:rsid w:val="00AE69B6"/>
    <w:rsid w:val="00AE7877"/>
    <w:rsid w:val="00AF5576"/>
    <w:rsid w:val="00AF6C96"/>
    <w:rsid w:val="00B0636C"/>
    <w:rsid w:val="00B10CEE"/>
    <w:rsid w:val="00B14395"/>
    <w:rsid w:val="00B15450"/>
    <w:rsid w:val="00B22C0F"/>
    <w:rsid w:val="00B247EE"/>
    <w:rsid w:val="00B255E9"/>
    <w:rsid w:val="00B37580"/>
    <w:rsid w:val="00B42733"/>
    <w:rsid w:val="00B427DB"/>
    <w:rsid w:val="00B442BA"/>
    <w:rsid w:val="00B4490C"/>
    <w:rsid w:val="00B46B23"/>
    <w:rsid w:val="00B5126F"/>
    <w:rsid w:val="00B56A08"/>
    <w:rsid w:val="00B637E4"/>
    <w:rsid w:val="00B658A1"/>
    <w:rsid w:val="00B764A0"/>
    <w:rsid w:val="00B77A12"/>
    <w:rsid w:val="00B80E29"/>
    <w:rsid w:val="00B80EFB"/>
    <w:rsid w:val="00BA092B"/>
    <w:rsid w:val="00BA6A28"/>
    <w:rsid w:val="00BB09DF"/>
    <w:rsid w:val="00BC7360"/>
    <w:rsid w:val="00BD014E"/>
    <w:rsid w:val="00BD1078"/>
    <w:rsid w:val="00BD25D8"/>
    <w:rsid w:val="00BD6887"/>
    <w:rsid w:val="00BE09DD"/>
    <w:rsid w:val="00BE6DC4"/>
    <w:rsid w:val="00BE7A32"/>
    <w:rsid w:val="00BF2FA9"/>
    <w:rsid w:val="00C016BF"/>
    <w:rsid w:val="00C0327C"/>
    <w:rsid w:val="00C04389"/>
    <w:rsid w:val="00C05C30"/>
    <w:rsid w:val="00C11B2E"/>
    <w:rsid w:val="00C15F53"/>
    <w:rsid w:val="00C2578E"/>
    <w:rsid w:val="00C27B89"/>
    <w:rsid w:val="00C353F0"/>
    <w:rsid w:val="00C4152F"/>
    <w:rsid w:val="00C440DA"/>
    <w:rsid w:val="00C45848"/>
    <w:rsid w:val="00C47BFB"/>
    <w:rsid w:val="00C53AFF"/>
    <w:rsid w:val="00C53C89"/>
    <w:rsid w:val="00C604FC"/>
    <w:rsid w:val="00C60A53"/>
    <w:rsid w:val="00C635C3"/>
    <w:rsid w:val="00C63F6C"/>
    <w:rsid w:val="00C71C47"/>
    <w:rsid w:val="00C8075B"/>
    <w:rsid w:val="00C87726"/>
    <w:rsid w:val="00C904A3"/>
    <w:rsid w:val="00C93A67"/>
    <w:rsid w:val="00C95955"/>
    <w:rsid w:val="00CA1489"/>
    <w:rsid w:val="00CA5F94"/>
    <w:rsid w:val="00CB458D"/>
    <w:rsid w:val="00CD1FC4"/>
    <w:rsid w:val="00CE4643"/>
    <w:rsid w:val="00CE47A6"/>
    <w:rsid w:val="00CE6AA9"/>
    <w:rsid w:val="00D01F9A"/>
    <w:rsid w:val="00D02EBB"/>
    <w:rsid w:val="00D12539"/>
    <w:rsid w:val="00D1449A"/>
    <w:rsid w:val="00D235CB"/>
    <w:rsid w:val="00D37451"/>
    <w:rsid w:val="00D404AE"/>
    <w:rsid w:val="00D41D54"/>
    <w:rsid w:val="00D43DA9"/>
    <w:rsid w:val="00D4635F"/>
    <w:rsid w:val="00D509A3"/>
    <w:rsid w:val="00D53242"/>
    <w:rsid w:val="00D53B2D"/>
    <w:rsid w:val="00D56690"/>
    <w:rsid w:val="00D6376C"/>
    <w:rsid w:val="00D64833"/>
    <w:rsid w:val="00D71C8E"/>
    <w:rsid w:val="00D74E7D"/>
    <w:rsid w:val="00D840A2"/>
    <w:rsid w:val="00D851A6"/>
    <w:rsid w:val="00D93C3A"/>
    <w:rsid w:val="00DA5C39"/>
    <w:rsid w:val="00DB4833"/>
    <w:rsid w:val="00DC0115"/>
    <w:rsid w:val="00DC05A5"/>
    <w:rsid w:val="00DC2FAA"/>
    <w:rsid w:val="00DC3AEE"/>
    <w:rsid w:val="00DE01BE"/>
    <w:rsid w:val="00DE287A"/>
    <w:rsid w:val="00DF0F26"/>
    <w:rsid w:val="00DF7C2F"/>
    <w:rsid w:val="00E00192"/>
    <w:rsid w:val="00E04346"/>
    <w:rsid w:val="00E07B79"/>
    <w:rsid w:val="00E226F3"/>
    <w:rsid w:val="00E239AC"/>
    <w:rsid w:val="00E24FB2"/>
    <w:rsid w:val="00E45EBF"/>
    <w:rsid w:val="00E47A7A"/>
    <w:rsid w:val="00E519EC"/>
    <w:rsid w:val="00E543AF"/>
    <w:rsid w:val="00E65F31"/>
    <w:rsid w:val="00E70662"/>
    <w:rsid w:val="00E84A42"/>
    <w:rsid w:val="00E94523"/>
    <w:rsid w:val="00E96947"/>
    <w:rsid w:val="00EA1AEA"/>
    <w:rsid w:val="00EA3C4A"/>
    <w:rsid w:val="00EA5809"/>
    <w:rsid w:val="00EB39FE"/>
    <w:rsid w:val="00EC0AA5"/>
    <w:rsid w:val="00ED2180"/>
    <w:rsid w:val="00ED3DD9"/>
    <w:rsid w:val="00EE2D0A"/>
    <w:rsid w:val="00EE36EB"/>
    <w:rsid w:val="00EE48A1"/>
    <w:rsid w:val="00EE5CA3"/>
    <w:rsid w:val="00EE61CD"/>
    <w:rsid w:val="00EE63B1"/>
    <w:rsid w:val="00EF14C1"/>
    <w:rsid w:val="00EF3523"/>
    <w:rsid w:val="00F01ACB"/>
    <w:rsid w:val="00F12BC1"/>
    <w:rsid w:val="00F2052B"/>
    <w:rsid w:val="00F34045"/>
    <w:rsid w:val="00F35895"/>
    <w:rsid w:val="00F360DA"/>
    <w:rsid w:val="00F4023E"/>
    <w:rsid w:val="00F41141"/>
    <w:rsid w:val="00F51AE0"/>
    <w:rsid w:val="00F600CA"/>
    <w:rsid w:val="00F67AD9"/>
    <w:rsid w:val="00F73098"/>
    <w:rsid w:val="00F8404C"/>
    <w:rsid w:val="00F92593"/>
    <w:rsid w:val="00F93F9A"/>
    <w:rsid w:val="00F968C6"/>
    <w:rsid w:val="00FB4F8C"/>
    <w:rsid w:val="00FB574D"/>
    <w:rsid w:val="00FC1453"/>
    <w:rsid w:val="00FC16BA"/>
    <w:rsid w:val="00FD0892"/>
    <w:rsid w:val="00FD58F6"/>
    <w:rsid w:val="00FE026B"/>
    <w:rsid w:val="00FE5A8A"/>
    <w:rsid w:val="00FE6C0D"/>
    <w:rsid w:val="00FE7130"/>
    <w:rsid w:val="00FF0CBB"/>
    <w:rsid w:val="00FF1DE8"/>
    <w:rsid w:val="00FF6097"/>
    <w:rsid w:val="0EFC079A"/>
    <w:rsid w:val="15EE2487"/>
    <w:rsid w:val="260511BB"/>
    <w:rsid w:val="33C024F3"/>
    <w:rsid w:val="38573674"/>
    <w:rsid w:val="45E14D15"/>
    <w:rsid w:val="72D25191"/>
    <w:rsid w:val="7E3049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nhideWhenUsed="0" w:uiPriority="0" w:semiHidden="0" w:name="toc 1"/>
    <w:lsdException w:uiPriority="39" w:name="toc 2"/>
    <w:lsdException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0" w:name="footnote text"/>
    <w:lsdException w:unhideWhenUsed="0" w:uiPriority="0" w:semiHidden="0" w:name="annotation text"/>
    <w:lsdException w:unhideWhenUsed="0" w:uiPriority="0" w:semiHidden="0" w:name="header"/>
    <w:lsdException w:unhideWhenUsed="0"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nhideWhenUsed="0" w:uiPriority="0" w:semiHidden="0" w:name="Body Text"/>
    <w:lsdException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qFormat="1" w:unhideWhenUsed="0" w:uiPriority="0" w:semiHidden="0" w:name="Body Text Indent 3"/>
    <w:lsdException w:uiPriority="0" w:name="Block Text"/>
    <w:lsdException w:unhideWhenUsed="0" w:uiPriority="99" w:semiHidden="0" w:name="Hyperlink"/>
    <w:lsdException w:unhideWhenUsed="0" w:uiPriority="99" w:semiHidden="0" w:name="FollowedHyperlink"/>
    <w:lsdException w:qFormat="1" w:unhideWhenUsed="0" w:uiPriority="22" w:semiHidden="0" w:name="Strong"/>
    <w:lsdException w:qFormat="1" w:unhideWhenUsed="0" w:uiPriority="20" w:semiHidden="0" w:name="Emphasis"/>
    <w:lsdException w:unhideWhenUsed="0" w:uiPriority="0" w:name="Document Map"/>
    <w:lsdException w:unhideWhenUsed="0" w:uiPriority="0" w:semiHidden="0" w:name="Plain Text"/>
    <w:lsdException w:uiPriority="0" w:name="E-mail Signature"/>
    <w:lsdException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szCs w:val="24"/>
      <w:lang w:val="en-US" w:eastAsia="zh-CN" w:bidi="ar-SA"/>
    </w:rPr>
  </w:style>
  <w:style w:type="paragraph" w:styleId="2">
    <w:name w:val="heading 1"/>
    <w:basedOn w:val="1"/>
    <w:next w:val="1"/>
    <w:link w:val="87"/>
    <w:qFormat/>
    <w:uiPriority w:val="0"/>
    <w:pPr>
      <w:keepNext/>
      <w:keepLines/>
      <w:numPr>
        <w:ilvl w:val="0"/>
        <w:numId w:val="1"/>
      </w:numPr>
      <w:spacing w:before="340" w:after="330" w:line="578" w:lineRule="auto"/>
      <w:ind w:left="0" w:firstLine="0"/>
      <w:outlineLvl w:val="0"/>
    </w:pPr>
    <w:rPr>
      <w:rFonts w:ascii="Calibri" w:hAnsi="Calibri" w:eastAsia="仿宋"/>
      <w:b/>
      <w:bCs/>
      <w:kern w:val="44"/>
      <w:sz w:val="30"/>
      <w:szCs w:val="44"/>
    </w:rPr>
  </w:style>
  <w:style w:type="paragraph" w:styleId="3">
    <w:name w:val="heading 2"/>
    <w:basedOn w:val="1"/>
    <w:next w:val="1"/>
    <w:link w:val="88"/>
    <w:qFormat/>
    <w:uiPriority w:val="0"/>
    <w:pPr>
      <w:keepNext/>
      <w:keepLines/>
      <w:numPr>
        <w:ilvl w:val="1"/>
        <w:numId w:val="1"/>
      </w:numPr>
      <w:tabs>
        <w:tab w:val="left" w:pos="432"/>
        <w:tab w:val="clear" w:pos="576"/>
      </w:tabs>
      <w:spacing w:before="260" w:after="260" w:line="416" w:lineRule="auto"/>
      <w:ind w:left="0" w:firstLine="0"/>
      <w:outlineLvl w:val="1"/>
    </w:pPr>
    <w:rPr>
      <w:rFonts w:ascii="Cambria" w:hAnsi="Cambria"/>
      <w:b/>
      <w:bCs/>
      <w:szCs w:val="32"/>
    </w:rPr>
  </w:style>
  <w:style w:type="paragraph" w:styleId="4">
    <w:name w:val="heading 3"/>
    <w:basedOn w:val="1"/>
    <w:next w:val="1"/>
    <w:link w:val="89"/>
    <w:qFormat/>
    <w:uiPriority w:val="0"/>
    <w:pPr>
      <w:keepNext/>
      <w:keepLines/>
      <w:numPr>
        <w:ilvl w:val="2"/>
        <w:numId w:val="1"/>
      </w:numPr>
      <w:tabs>
        <w:tab w:val="left" w:pos="432"/>
        <w:tab w:val="clear" w:pos="1260"/>
      </w:tabs>
      <w:spacing w:before="260" w:after="260" w:line="416" w:lineRule="auto"/>
      <w:ind w:left="0" w:firstLine="0"/>
      <w:outlineLvl w:val="2"/>
    </w:pPr>
    <w:rPr>
      <w:rFonts w:ascii="Calibri" w:hAnsi="Calibri"/>
      <w:b/>
      <w:bCs/>
      <w:sz w:val="32"/>
      <w:szCs w:val="32"/>
    </w:rPr>
  </w:style>
  <w:style w:type="paragraph" w:styleId="5">
    <w:name w:val="heading 4"/>
    <w:basedOn w:val="1"/>
    <w:next w:val="1"/>
    <w:link w:val="90"/>
    <w:qFormat/>
    <w:uiPriority w:val="0"/>
    <w:pPr>
      <w:keepNext/>
      <w:keepLines/>
      <w:numPr>
        <w:ilvl w:val="3"/>
        <w:numId w:val="1"/>
      </w:numPr>
      <w:tabs>
        <w:tab w:val="left" w:pos="432"/>
        <w:tab w:val="clear" w:pos="864"/>
      </w:tabs>
      <w:spacing w:before="280" w:after="290" w:line="376" w:lineRule="auto"/>
      <w:ind w:left="0" w:firstLine="0"/>
      <w:outlineLvl w:val="3"/>
    </w:pPr>
    <w:rPr>
      <w:rFonts w:ascii="Cambria" w:hAnsi="Cambria"/>
      <w:b/>
      <w:bCs/>
      <w:szCs w:val="28"/>
    </w:rPr>
  </w:style>
  <w:style w:type="paragraph" w:styleId="6">
    <w:name w:val="heading 5"/>
    <w:basedOn w:val="1"/>
    <w:next w:val="1"/>
    <w:link w:val="91"/>
    <w:qFormat/>
    <w:uiPriority w:val="0"/>
    <w:pPr>
      <w:keepNext/>
      <w:keepLines/>
      <w:widowControl/>
      <w:numPr>
        <w:ilvl w:val="4"/>
        <w:numId w:val="1"/>
      </w:numPr>
      <w:tabs>
        <w:tab w:val="left" w:pos="432"/>
      </w:tabs>
      <w:spacing w:before="280" w:after="290" w:line="376" w:lineRule="auto"/>
      <w:jc w:val="left"/>
      <w:outlineLvl w:val="4"/>
    </w:pPr>
    <w:rPr>
      <w:b/>
      <w:bCs/>
      <w:kern w:val="0"/>
      <w:szCs w:val="28"/>
    </w:rPr>
  </w:style>
  <w:style w:type="paragraph" w:styleId="7">
    <w:name w:val="heading 6"/>
    <w:basedOn w:val="1"/>
    <w:next w:val="1"/>
    <w:link w:val="92"/>
    <w:qFormat/>
    <w:uiPriority w:val="0"/>
    <w:pPr>
      <w:keepNext/>
      <w:keepLines/>
      <w:widowControl/>
      <w:numPr>
        <w:ilvl w:val="5"/>
        <w:numId w:val="1"/>
      </w:numPr>
      <w:tabs>
        <w:tab w:val="left" w:pos="432"/>
      </w:tabs>
      <w:spacing w:before="240" w:after="64" w:line="320" w:lineRule="auto"/>
      <w:jc w:val="left"/>
      <w:outlineLvl w:val="5"/>
    </w:pPr>
    <w:rPr>
      <w:rFonts w:ascii="Arial" w:hAnsi="Arial" w:eastAsia="黑体"/>
      <w:b/>
      <w:bCs/>
      <w:kern w:val="0"/>
      <w:sz w:val="24"/>
    </w:rPr>
  </w:style>
  <w:style w:type="paragraph" w:styleId="8">
    <w:name w:val="heading 7"/>
    <w:basedOn w:val="1"/>
    <w:next w:val="1"/>
    <w:link w:val="93"/>
    <w:qFormat/>
    <w:uiPriority w:val="0"/>
    <w:pPr>
      <w:keepNext/>
      <w:keepLines/>
      <w:widowControl/>
      <w:numPr>
        <w:ilvl w:val="6"/>
        <w:numId w:val="1"/>
      </w:numPr>
      <w:tabs>
        <w:tab w:val="left" w:pos="432"/>
      </w:tabs>
      <w:spacing w:before="240" w:after="64" w:line="320" w:lineRule="auto"/>
      <w:jc w:val="left"/>
      <w:outlineLvl w:val="6"/>
    </w:pPr>
    <w:rPr>
      <w:b/>
      <w:bCs/>
      <w:kern w:val="0"/>
      <w:sz w:val="24"/>
    </w:rPr>
  </w:style>
  <w:style w:type="paragraph" w:styleId="9">
    <w:name w:val="heading 8"/>
    <w:basedOn w:val="1"/>
    <w:next w:val="1"/>
    <w:link w:val="94"/>
    <w:qFormat/>
    <w:uiPriority w:val="0"/>
    <w:pPr>
      <w:keepNext/>
      <w:keepLines/>
      <w:widowControl/>
      <w:numPr>
        <w:ilvl w:val="7"/>
        <w:numId w:val="1"/>
      </w:numPr>
      <w:tabs>
        <w:tab w:val="left" w:pos="432"/>
      </w:tabs>
      <w:spacing w:before="240" w:after="64" w:line="320" w:lineRule="auto"/>
      <w:jc w:val="left"/>
      <w:outlineLvl w:val="7"/>
    </w:pPr>
    <w:rPr>
      <w:rFonts w:ascii="Arial" w:hAnsi="Arial" w:eastAsia="黑体"/>
      <w:kern w:val="0"/>
      <w:sz w:val="24"/>
    </w:rPr>
  </w:style>
  <w:style w:type="paragraph" w:styleId="10">
    <w:name w:val="heading 9"/>
    <w:basedOn w:val="1"/>
    <w:next w:val="1"/>
    <w:link w:val="95"/>
    <w:qFormat/>
    <w:uiPriority w:val="0"/>
    <w:pPr>
      <w:keepNext/>
      <w:keepLines/>
      <w:widowControl/>
      <w:numPr>
        <w:ilvl w:val="8"/>
        <w:numId w:val="1"/>
      </w:numPr>
      <w:tabs>
        <w:tab w:val="left" w:pos="432"/>
      </w:tabs>
      <w:spacing w:before="240" w:after="64" w:line="320" w:lineRule="auto"/>
      <w:jc w:val="left"/>
      <w:outlineLvl w:val="8"/>
    </w:pPr>
    <w:rPr>
      <w:rFonts w:ascii="Arial" w:hAnsi="Arial" w:eastAsia="黑体"/>
      <w:kern w:val="0"/>
      <w:sz w:val="21"/>
      <w:szCs w:val="21"/>
    </w:rPr>
  </w:style>
  <w:style w:type="character" w:default="1" w:styleId="29">
    <w:name w:val="Default Paragraph Font"/>
    <w:semiHidden/>
    <w:unhideWhenUsed/>
    <w:uiPriority w:val="1"/>
  </w:style>
  <w:style w:type="table" w:default="1" w:styleId="27">
    <w:name w:val="Normal Table"/>
    <w:semiHidden/>
    <w:unhideWhenUsed/>
    <w:uiPriority w:val="99"/>
    <w:tblPr>
      <w:tblCellMar>
        <w:top w:w="0" w:type="dxa"/>
        <w:left w:w="108" w:type="dxa"/>
        <w:bottom w:w="0" w:type="dxa"/>
        <w:right w:w="108" w:type="dxa"/>
      </w:tblCellMar>
    </w:tblPr>
  </w:style>
  <w:style w:type="paragraph" w:styleId="11">
    <w:name w:val="Normal Indent"/>
    <w:basedOn w:val="1"/>
    <w:link w:val="98"/>
    <w:qFormat/>
    <w:uiPriority w:val="0"/>
    <w:pPr>
      <w:ind w:firstLine="420"/>
    </w:pPr>
    <w:rPr>
      <w:rFonts w:ascii="Calibri" w:hAnsi="Calibri" w:cs="黑体"/>
      <w:sz w:val="21"/>
      <w:szCs w:val="22"/>
    </w:rPr>
  </w:style>
  <w:style w:type="paragraph" w:styleId="12">
    <w:name w:val="List Bullet"/>
    <w:basedOn w:val="1"/>
    <w:uiPriority w:val="0"/>
    <w:pPr>
      <w:numPr>
        <w:ilvl w:val="0"/>
        <w:numId w:val="2"/>
      </w:numPr>
    </w:pPr>
    <w:rPr>
      <w:sz w:val="21"/>
    </w:rPr>
  </w:style>
  <w:style w:type="paragraph" w:styleId="13">
    <w:name w:val="Document Map"/>
    <w:basedOn w:val="1"/>
    <w:link w:val="96"/>
    <w:semiHidden/>
    <w:uiPriority w:val="0"/>
    <w:rPr>
      <w:rFonts w:ascii="Heiti SC Light" w:hAnsi="Calibri" w:eastAsia="Times New Roman"/>
      <w:sz w:val="24"/>
    </w:rPr>
  </w:style>
  <w:style w:type="paragraph" w:styleId="14">
    <w:name w:val="annotation text"/>
    <w:basedOn w:val="1"/>
    <w:link w:val="97"/>
    <w:uiPriority w:val="0"/>
    <w:pPr>
      <w:jc w:val="left"/>
    </w:pPr>
    <w:rPr>
      <w:rFonts w:ascii="Calibri" w:hAnsi="Calibri" w:cs="黑体"/>
      <w:szCs w:val="22"/>
    </w:rPr>
  </w:style>
  <w:style w:type="paragraph" w:styleId="15">
    <w:name w:val="Body Text"/>
    <w:basedOn w:val="1"/>
    <w:link w:val="101"/>
    <w:uiPriority w:val="0"/>
    <w:pPr>
      <w:spacing w:line="420" w:lineRule="auto"/>
    </w:pPr>
    <w:rPr>
      <w:sz w:val="24"/>
    </w:rPr>
  </w:style>
  <w:style w:type="paragraph" w:styleId="16">
    <w:name w:val="Body Text Indent"/>
    <w:basedOn w:val="1"/>
    <w:link w:val="85"/>
    <w:uiPriority w:val="0"/>
    <w:pPr>
      <w:ind w:firstLine="600"/>
    </w:pPr>
    <w:rPr>
      <w:sz w:val="32"/>
      <w:szCs w:val="20"/>
    </w:rPr>
  </w:style>
  <w:style w:type="paragraph" w:styleId="17">
    <w:name w:val="toc 3"/>
    <w:basedOn w:val="1"/>
    <w:next w:val="1"/>
    <w:uiPriority w:val="0"/>
    <w:pPr>
      <w:ind w:left="840" w:leftChars="400"/>
    </w:pPr>
    <w:rPr>
      <w:sz w:val="21"/>
    </w:rPr>
  </w:style>
  <w:style w:type="paragraph" w:styleId="18">
    <w:name w:val="Plain Text"/>
    <w:basedOn w:val="1"/>
    <w:link w:val="84"/>
    <w:uiPriority w:val="0"/>
    <w:rPr>
      <w:rFonts w:ascii="宋体" w:hAnsi="Courier New" w:cs="Courier New"/>
      <w:sz w:val="21"/>
      <w:szCs w:val="21"/>
    </w:rPr>
  </w:style>
  <w:style w:type="paragraph" w:styleId="19">
    <w:name w:val="Balloon Text"/>
    <w:basedOn w:val="1"/>
    <w:link w:val="86"/>
    <w:unhideWhenUsed/>
    <w:uiPriority w:val="0"/>
    <w:rPr>
      <w:sz w:val="18"/>
      <w:szCs w:val="18"/>
    </w:rPr>
  </w:style>
  <w:style w:type="paragraph" w:styleId="20">
    <w:name w:val="footer"/>
    <w:basedOn w:val="1"/>
    <w:link w:val="83"/>
    <w:uiPriority w:val="99"/>
    <w:pPr>
      <w:tabs>
        <w:tab w:val="center" w:pos="4153"/>
        <w:tab w:val="right" w:pos="8306"/>
      </w:tabs>
      <w:snapToGrid w:val="0"/>
      <w:jc w:val="left"/>
    </w:pPr>
    <w:rPr>
      <w:sz w:val="18"/>
      <w:szCs w:val="18"/>
    </w:rPr>
  </w:style>
  <w:style w:type="paragraph" w:styleId="21">
    <w:name w:val="header"/>
    <w:basedOn w:val="1"/>
    <w:link w:val="106"/>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uiPriority w:val="0"/>
    <w:rPr>
      <w:sz w:val="21"/>
    </w:rPr>
  </w:style>
  <w:style w:type="paragraph" w:styleId="23">
    <w:name w:val="Body Text Indent 3"/>
    <w:basedOn w:val="1"/>
    <w:link w:val="103"/>
    <w:qFormat/>
    <w:uiPriority w:val="0"/>
    <w:pPr>
      <w:spacing w:after="120"/>
      <w:ind w:left="420" w:leftChars="200"/>
    </w:pPr>
    <w:rPr>
      <w:sz w:val="16"/>
      <w:szCs w:val="16"/>
    </w:rPr>
  </w:style>
  <w:style w:type="paragraph" w:styleId="24">
    <w:name w:val="Normal (Web)"/>
    <w:basedOn w:val="1"/>
    <w:uiPriority w:val="0"/>
    <w:rPr>
      <w:sz w:val="24"/>
      <w:szCs w:val="20"/>
    </w:rPr>
  </w:style>
  <w:style w:type="paragraph" w:styleId="25">
    <w:name w:val="Title"/>
    <w:basedOn w:val="1"/>
    <w:next w:val="1"/>
    <w:link w:val="104"/>
    <w:qFormat/>
    <w:uiPriority w:val="0"/>
    <w:pPr>
      <w:spacing w:before="240" w:after="60"/>
      <w:jc w:val="center"/>
      <w:outlineLvl w:val="0"/>
    </w:pPr>
    <w:rPr>
      <w:rFonts w:ascii="Cambria" w:hAnsi="Cambria"/>
      <w:b/>
      <w:bCs/>
      <w:sz w:val="32"/>
      <w:szCs w:val="32"/>
    </w:rPr>
  </w:style>
  <w:style w:type="paragraph" w:styleId="26">
    <w:name w:val="annotation subject"/>
    <w:basedOn w:val="14"/>
    <w:next w:val="14"/>
    <w:link w:val="107"/>
    <w:unhideWhenUsed/>
    <w:uiPriority w:val="99"/>
    <w:rPr>
      <w:rFonts w:ascii="Times New Roman" w:hAnsi="Times New Roman" w:cs="Times New Roman"/>
      <w:b/>
      <w:bCs/>
      <w:szCs w:val="24"/>
    </w:rPr>
  </w:style>
  <w:style w:type="table" w:styleId="28">
    <w:name w:val="Table Grid"/>
    <w:basedOn w:val="27"/>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page number"/>
    <w:qFormat/>
    <w:uiPriority w:val="0"/>
  </w:style>
  <w:style w:type="character" w:styleId="31">
    <w:name w:val="FollowedHyperlink"/>
    <w:uiPriority w:val="99"/>
    <w:rPr>
      <w:color w:val="800080"/>
      <w:u w:val="single"/>
    </w:rPr>
  </w:style>
  <w:style w:type="character" w:styleId="32">
    <w:name w:val="Hyperlink"/>
    <w:uiPriority w:val="99"/>
    <w:rPr>
      <w:color w:val="0000FF"/>
      <w:u w:val="single"/>
    </w:rPr>
  </w:style>
  <w:style w:type="character" w:styleId="33">
    <w:name w:val="annotation reference"/>
    <w:uiPriority w:val="0"/>
    <w:rPr>
      <w:sz w:val="21"/>
    </w:rPr>
  </w:style>
  <w:style w:type="paragraph" w:customStyle="1" w:styleId="34">
    <w:name w:val="列出段落1"/>
    <w:basedOn w:val="1"/>
    <w:qFormat/>
    <w:uiPriority w:val="0"/>
    <w:pPr>
      <w:ind w:firstLine="420" w:firstLineChars="200"/>
    </w:pPr>
  </w:style>
  <w:style w:type="paragraph" w:customStyle="1" w:styleId="35">
    <w:name w:val="列出段落11"/>
    <w:basedOn w:val="1"/>
    <w:uiPriority w:val="0"/>
    <w:pPr>
      <w:ind w:firstLine="420" w:firstLineChars="200"/>
    </w:pPr>
    <w:rPr>
      <w:rFonts w:ascii="Calibri" w:hAnsi="Calibri"/>
      <w:sz w:val="21"/>
      <w:szCs w:val="22"/>
    </w:rPr>
  </w:style>
  <w:style w:type="paragraph" w:customStyle="1" w:styleId="36">
    <w:name w:val="无间隔1"/>
    <w:uiPriority w:val="0"/>
    <w:pPr>
      <w:widowControl w:val="0"/>
      <w:jc w:val="both"/>
    </w:pPr>
    <w:rPr>
      <w:rFonts w:ascii="Calibri" w:hAnsi="Calibri" w:eastAsia="宋体" w:cs="Times New Roman"/>
      <w:kern w:val="2"/>
      <w:sz w:val="21"/>
      <w:szCs w:val="22"/>
      <w:lang w:val="en-US" w:eastAsia="zh-CN" w:bidi="ar-SA"/>
    </w:rPr>
  </w:style>
  <w:style w:type="paragraph" w:customStyle="1" w:styleId="37">
    <w:name w:val="Char Char"/>
    <w:basedOn w:val="1"/>
    <w:autoRedefine/>
    <w:uiPriority w:val="0"/>
    <w:rPr>
      <w:rFonts w:ascii="Tahoma" w:hAnsi="Tahoma"/>
      <w:sz w:val="24"/>
      <w:szCs w:val="20"/>
    </w:rPr>
  </w:style>
  <w:style w:type="paragraph" w:customStyle="1" w:styleId="38">
    <w:name w:val="大汉方案正文"/>
    <w:basedOn w:val="1"/>
    <w:autoRedefine/>
    <w:qFormat/>
    <w:uiPriority w:val="0"/>
    <w:pPr>
      <w:spacing w:line="360" w:lineRule="auto"/>
      <w:ind w:firstLine="200" w:firstLineChars="200"/>
    </w:pPr>
    <w:rPr>
      <w:rFonts w:ascii="Arial" w:hAnsi="Arial"/>
      <w:sz w:val="24"/>
      <w:szCs w:val="20"/>
    </w:rPr>
  </w:style>
  <w:style w:type="paragraph" w:customStyle="1" w:styleId="39">
    <w:name w:val="retrait3"/>
    <w:basedOn w:val="1"/>
    <w:autoRedefine/>
    <w:qFormat/>
    <w:uiPriority w:val="0"/>
    <w:pPr>
      <w:widowControl/>
      <w:spacing w:before="20" w:after="20"/>
      <w:ind w:left="851"/>
      <w:jc w:val="left"/>
    </w:pPr>
    <w:rPr>
      <w:rFonts w:ascii="Arial" w:hAnsi="Arial"/>
      <w:kern w:val="0"/>
      <w:sz w:val="24"/>
      <w:szCs w:val="20"/>
    </w:rPr>
  </w:style>
  <w:style w:type="paragraph" w:customStyle="1" w:styleId="40">
    <w:name w:val="xl26"/>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41">
    <w:name w:val="Defaul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2">
    <w:name w:val="列出段落2"/>
    <w:basedOn w:val="1"/>
    <w:uiPriority w:val="0"/>
    <w:pPr>
      <w:ind w:firstLine="420" w:firstLineChars="200"/>
    </w:pPr>
    <w:rPr>
      <w:rFonts w:ascii="Calibri" w:hAnsi="Calibri"/>
      <w:sz w:val="21"/>
      <w:szCs w:val="22"/>
    </w:rPr>
  </w:style>
  <w:style w:type="paragraph" w:customStyle="1" w:styleId="43">
    <w:name w:val="无间隔2"/>
    <w:qFormat/>
    <w:uiPriority w:val="0"/>
    <w:pPr>
      <w:widowControl w:val="0"/>
      <w:jc w:val="both"/>
    </w:pPr>
    <w:rPr>
      <w:rFonts w:ascii="Calibri" w:hAnsi="Calibri" w:eastAsia="宋体" w:cs="Times New Roman"/>
      <w:kern w:val="2"/>
      <w:sz w:val="21"/>
      <w:szCs w:val="22"/>
      <w:lang w:val="en-US" w:eastAsia="zh-CN" w:bidi="ar-SA"/>
    </w:rPr>
  </w:style>
  <w:style w:type="paragraph" w:customStyle="1" w:styleId="44">
    <w:name w:val="Char Char11 Char Char Char Char"/>
    <w:basedOn w:val="1"/>
    <w:autoRedefine/>
    <w:qFormat/>
    <w:uiPriority w:val="0"/>
    <w:pPr>
      <w:tabs>
        <w:tab w:val="left" w:pos="360"/>
      </w:tabs>
    </w:pPr>
    <w:rPr>
      <w:sz w:val="21"/>
    </w:rPr>
  </w:style>
  <w:style w:type="paragraph" w:customStyle="1" w:styleId="45">
    <w:name w:val="xl65"/>
    <w:basedOn w:val="1"/>
    <w:autoRedefine/>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46">
    <w:name w:val="xl66"/>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47">
    <w:name w:val="xl67"/>
    <w:basedOn w:val="1"/>
    <w:autoRedefine/>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48">
    <w:name w:val="xl68"/>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49">
    <w:name w:val="xl69"/>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0">
    <w:name w:val="xl70"/>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1">
    <w:name w:val="xl71"/>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2">
    <w:name w:val="xl72"/>
    <w:basedOn w:val="1"/>
    <w:uiPriority w:val="0"/>
    <w:pPr>
      <w:widowControl/>
      <w:spacing w:before="100" w:beforeAutospacing="1" w:after="100" w:afterAutospacing="1"/>
      <w:jc w:val="left"/>
      <w:textAlignment w:val="bottom"/>
    </w:pPr>
    <w:rPr>
      <w:rFonts w:ascii="宋体" w:hAnsi="宋体" w:cs="宋体"/>
      <w:kern w:val="0"/>
      <w:sz w:val="16"/>
      <w:szCs w:val="16"/>
    </w:rPr>
  </w:style>
  <w:style w:type="paragraph" w:customStyle="1" w:styleId="53">
    <w:name w:val="xl73"/>
    <w:basedOn w:val="1"/>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54">
    <w:name w:val="xl74"/>
    <w:basedOn w:val="1"/>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5">
    <w:name w:val="xl75"/>
    <w:basedOn w:val="1"/>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6">
    <w:name w:val="xl76"/>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7">
    <w:name w:val="xl77"/>
    <w:basedOn w:val="1"/>
    <w:qFormat/>
    <w:uiPriority w:val="0"/>
    <w:pPr>
      <w:widowControl/>
      <w:spacing w:before="100" w:beforeAutospacing="1" w:after="100" w:afterAutospacing="1"/>
      <w:jc w:val="left"/>
      <w:textAlignment w:val="bottom"/>
    </w:pPr>
    <w:rPr>
      <w:rFonts w:ascii="宋体" w:hAnsi="宋体" w:cs="宋体"/>
      <w:kern w:val="0"/>
      <w:sz w:val="16"/>
      <w:szCs w:val="16"/>
    </w:rPr>
  </w:style>
  <w:style w:type="paragraph" w:customStyle="1" w:styleId="58">
    <w:name w:val="xl78"/>
    <w:basedOn w:val="1"/>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59">
    <w:name w:val="xl79"/>
    <w:basedOn w:val="1"/>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60">
    <w:name w:val="xl80"/>
    <w:basedOn w:val="1"/>
    <w:uiPriority w:val="0"/>
    <w:pPr>
      <w:widowControl/>
      <w:spacing w:before="100" w:beforeAutospacing="1" w:after="100" w:afterAutospacing="1"/>
      <w:jc w:val="left"/>
      <w:textAlignment w:val="bottom"/>
    </w:pPr>
    <w:rPr>
      <w:rFonts w:ascii="宋体" w:hAnsi="宋体" w:cs="宋体"/>
      <w:b/>
      <w:bCs/>
      <w:kern w:val="0"/>
      <w:sz w:val="18"/>
      <w:szCs w:val="18"/>
    </w:rPr>
  </w:style>
  <w:style w:type="paragraph" w:customStyle="1" w:styleId="61">
    <w:name w:val="xl81"/>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62">
    <w:name w:val="xl82"/>
    <w:basedOn w:val="1"/>
    <w:uiPriority w:val="0"/>
    <w:pPr>
      <w:widowControl/>
      <w:shd w:val="clear" w:color="000000" w:fill="C0C0C0"/>
      <w:spacing w:before="100" w:beforeAutospacing="1" w:after="100" w:afterAutospacing="1"/>
      <w:jc w:val="left"/>
      <w:textAlignment w:val="bottom"/>
    </w:pPr>
    <w:rPr>
      <w:rFonts w:ascii="宋体" w:hAnsi="宋体" w:cs="宋体"/>
      <w:b/>
      <w:bCs/>
      <w:kern w:val="0"/>
      <w:sz w:val="18"/>
      <w:szCs w:val="18"/>
    </w:rPr>
  </w:style>
  <w:style w:type="paragraph" w:customStyle="1" w:styleId="63">
    <w:name w:val="xl83"/>
    <w:basedOn w:val="1"/>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4">
    <w:name w:val="xl84"/>
    <w:basedOn w:val="1"/>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65">
    <w:name w:val="xl85"/>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6">
    <w:name w:val="xl86"/>
    <w:basedOn w:val="1"/>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7">
    <w:name w:val="xl87"/>
    <w:basedOn w:val="1"/>
    <w:uiPriority w:val="0"/>
    <w:pPr>
      <w:widowControl/>
      <w:spacing w:before="100" w:beforeAutospacing="1" w:after="100" w:afterAutospacing="1"/>
      <w:jc w:val="left"/>
      <w:textAlignment w:val="bottom"/>
    </w:pPr>
    <w:rPr>
      <w:rFonts w:ascii="宋体" w:hAnsi="宋体" w:cs="宋体"/>
      <w:b/>
      <w:bCs/>
      <w:kern w:val="0"/>
      <w:sz w:val="16"/>
      <w:szCs w:val="16"/>
    </w:rPr>
  </w:style>
  <w:style w:type="paragraph" w:customStyle="1" w:styleId="68">
    <w:name w:val="xl88"/>
    <w:basedOn w:val="1"/>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69">
    <w:name w:val="xl89"/>
    <w:basedOn w:val="1"/>
    <w:uiPriority w:val="0"/>
    <w:pPr>
      <w:widowControl/>
      <w:spacing w:before="100" w:beforeAutospacing="1" w:after="100" w:afterAutospacing="1"/>
      <w:jc w:val="center"/>
      <w:textAlignment w:val="bottom"/>
    </w:pPr>
    <w:rPr>
      <w:rFonts w:ascii="宋体" w:hAnsi="宋体" w:cs="宋体"/>
      <w:kern w:val="0"/>
      <w:sz w:val="18"/>
      <w:szCs w:val="18"/>
      <w:u w:val="single"/>
    </w:rPr>
  </w:style>
  <w:style w:type="paragraph" w:customStyle="1" w:styleId="70">
    <w:name w:val="xl90"/>
    <w:basedOn w:val="1"/>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1">
    <w:name w:val="xl91"/>
    <w:basedOn w:val="1"/>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2">
    <w:name w:val="xl92"/>
    <w:basedOn w:val="1"/>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3">
    <w:name w:val="xl93"/>
    <w:basedOn w:val="1"/>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4">
    <w:name w:val="xl94"/>
    <w:basedOn w:val="1"/>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5">
    <w:name w:val="xl95"/>
    <w:basedOn w:val="1"/>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6">
    <w:name w:val="xl96"/>
    <w:basedOn w:val="1"/>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7">
    <w:name w:val="xl97"/>
    <w:basedOn w:val="1"/>
    <w:uiPriority w:val="0"/>
    <w:pPr>
      <w:widowControl/>
      <w:spacing w:before="100" w:beforeAutospacing="1" w:after="100" w:afterAutospacing="1"/>
      <w:jc w:val="center"/>
      <w:textAlignment w:val="bottom"/>
    </w:pPr>
    <w:rPr>
      <w:rFonts w:ascii="宋体" w:hAnsi="宋体" w:cs="宋体"/>
      <w:b/>
      <w:bCs/>
      <w:color w:val="DD0806"/>
      <w:kern w:val="0"/>
      <w:sz w:val="18"/>
      <w:szCs w:val="18"/>
    </w:rPr>
  </w:style>
  <w:style w:type="paragraph" w:customStyle="1" w:styleId="78">
    <w:name w:val="xl98"/>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79">
    <w:name w:val="xl99"/>
    <w:basedOn w:val="1"/>
    <w:qFormat/>
    <w:uiPriority w:val="0"/>
    <w:pPr>
      <w:widowControl/>
      <w:shd w:val="clear" w:color="000000" w:fill="C0C0C0"/>
      <w:spacing w:before="100" w:beforeAutospacing="1" w:after="100" w:afterAutospacing="1"/>
      <w:jc w:val="left"/>
      <w:textAlignment w:val="bottom"/>
    </w:pPr>
    <w:rPr>
      <w:rFonts w:ascii="宋体" w:hAnsi="宋体" w:cs="宋体"/>
      <w:b/>
      <w:bCs/>
      <w:kern w:val="0"/>
      <w:sz w:val="18"/>
      <w:szCs w:val="18"/>
    </w:rPr>
  </w:style>
  <w:style w:type="paragraph" w:customStyle="1" w:styleId="80">
    <w:name w:val="xl100"/>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81">
    <w:name w:val="xl101"/>
    <w:basedOn w:val="1"/>
    <w:qFormat/>
    <w:uiPriority w:val="0"/>
    <w:pPr>
      <w:widowControl/>
      <w:spacing w:before="100" w:beforeAutospacing="1" w:after="100" w:afterAutospacing="1"/>
      <w:jc w:val="center"/>
      <w:textAlignment w:val="bottom"/>
    </w:pPr>
    <w:rPr>
      <w:rFonts w:ascii="宋体" w:hAnsi="宋体" w:cs="宋体"/>
      <w:b/>
      <w:bCs/>
      <w:kern w:val="0"/>
      <w:sz w:val="18"/>
      <w:szCs w:val="18"/>
      <w:u w:val="single"/>
    </w:rPr>
  </w:style>
  <w:style w:type="paragraph" w:customStyle="1" w:styleId="82">
    <w:name w:val="Table Paragraph"/>
    <w:basedOn w:val="1"/>
    <w:qFormat/>
    <w:uiPriority w:val="99"/>
    <w:pPr>
      <w:autoSpaceDE w:val="0"/>
      <w:autoSpaceDN w:val="0"/>
      <w:jc w:val="left"/>
    </w:pPr>
    <w:rPr>
      <w:rFonts w:ascii="Noto Sans Mono CJK JP Regular" w:hAnsi="Noto Sans Mono CJK JP Regular" w:cs="Noto Sans Mono CJK JP Regular"/>
      <w:kern w:val="0"/>
      <w:sz w:val="22"/>
      <w:szCs w:val="22"/>
      <w:lang w:val="zh-CN"/>
    </w:rPr>
  </w:style>
  <w:style w:type="character" w:customStyle="1" w:styleId="83">
    <w:name w:val="页脚 字符"/>
    <w:basedOn w:val="29"/>
    <w:link w:val="20"/>
    <w:qFormat/>
    <w:uiPriority w:val="99"/>
    <w:rPr>
      <w:rFonts w:ascii="Times New Roman" w:hAnsi="Times New Roman" w:eastAsia="宋体" w:cs="Times New Roman"/>
      <w:sz w:val="18"/>
      <w:szCs w:val="18"/>
    </w:rPr>
  </w:style>
  <w:style w:type="character" w:customStyle="1" w:styleId="84">
    <w:name w:val="纯文本 字符"/>
    <w:basedOn w:val="29"/>
    <w:link w:val="18"/>
    <w:qFormat/>
    <w:uiPriority w:val="0"/>
    <w:rPr>
      <w:rFonts w:ascii="宋体" w:hAnsi="Courier New" w:eastAsia="宋体" w:cs="Courier New"/>
      <w:szCs w:val="21"/>
    </w:rPr>
  </w:style>
  <w:style w:type="character" w:customStyle="1" w:styleId="85">
    <w:name w:val="正文文本缩进 字符"/>
    <w:basedOn w:val="29"/>
    <w:link w:val="16"/>
    <w:qFormat/>
    <w:uiPriority w:val="0"/>
    <w:rPr>
      <w:rFonts w:ascii="Times New Roman" w:hAnsi="Times New Roman" w:eastAsia="宋体" w:cs="Times New Roman"/>
      <w:sz w:val="32"/>
      <w:szCs w:val="20"/>
    </w:rPr>
  </w:style>
  <w:style w:type="character" w:customStyle="1" w:styleId="86">
    <w:name w:val="批注框文本 字符"/>
    <w:basedOn w:val="29"/>
    <w:link w:val="19"/>
    <w:qFormat/>
    <w:uiPriority w:val="0"/>
    <w:rPr>
      <w:rFonts w:ascii="Times New Roman" w:hAnsi="Times New Roman" w:eastAsia="宋体" w:cs="Times New Roman"/>
      <w:sz w:val="18"/>
      <w:szCs w:val="18"/>
    </w:rPr>
  </w:style>
  <w:style w:type="character" w:customStyle="1" w:styleId="87">
    <w:name w:val="标题 1 字符"/>
    <w:basedOn w:val="29"/>
    <w:link w:val="2"/>
    <w:qFormat/>
    <w:uiPriority w:val="0"/>
    <w:rPr>
      <w:rFonts w:ascii="Calibri" w:hAnsi="Calibri" w:eastAsia="仿宋" w:cs="Times New Roman"/>
      <w:b/>
      <w:bCs/>
      <w:kern w:val="44"/>
      <w:sz w:val="30"/>
      <w:szCs w:val="44"/>
    </w:rPr>
  </w:style>
  <w:style w:type="character" w:customStyle="1" w:styleId="88">
    <w:name w:val="标题 2 字符"/>
    <w:basedOn w:val="29"/>
    <w:link w:val="3"/>
    <w:qFormat/>
    <w:uiPriority w:val="0"/>
    <w:rPr>
      <w:rFonts w:ascii="Cambria" w:hAnsi="Cambria" w:eastAsia="宋体" w:cs="Times New Roman"/>
      <w:b/>
      <w:bCs/>
      <w:sz w:val="28"/>
      <w:szCs w:val="32"/>
    </w:rPr>
  </w:style>
  <w:style w:type="character" w:customStyle="1" w:styleId="89">
    <w:name w:val="标题 3 字符"/>
    <w:basedOn w:val="29"/>
    <w:link w:val="4"/>
    <w:qFormat/>
    <w:uiPriority w:val="0"/>
    <w:rPr>
      <w:rFonts w:ascii="Calibri" w:hAnsi="Calibri" w:eastAsia="宋体" w:cs="Times New Roman"/>
      <w:b/>
      <w:bCs/>
      <w:sz w:val="32"/>
      <w:szCs w:val="32"/>
    </w:rPr>
  </w:style>
  <w:style w:type="character" w:customStyle="1" w:styleId="90">
    <w:name w:val="标题 4 字符"/>
    <w:basedOn w:val="29"/>
    <w:link w:val="5"/>
    <w:qFormat/>
    <w:uiPriority w:val="0"/>
    <w:rPr>
      <w:rFonts w:ascii="Cambria" w:hAnsi="Cambria" w:eastAsia="宋体" w:cs="Times New Roman"/>
      <w:b/>
      <w:bCs/>
      <w:sz w:val="28"/>
      <w:szCs w:val="28"/>
    </w:rPr>
  </w:style>
  <w:style w:type="character" w:customStyle="1" w:styleId="91">
    <w:name w:val="标题 5 字符"/>
    <w:basedOn w:val="29"/>
    <w:link w:val="6"/>
    <w:qFormat/>
    <w:uiPriority w:val="0"/>
    <w:rPr>
      <w:rFonts w:ascii="Times New Roman" w:hAnsi="Times New Roman" w:eastAsia="宋体" w:cs="Times New Roman"/>
      <w:b/>
      <w:bCs/>
      <w:kern w:val="0"/>
      <w:sz w:val="28"/>
      <w:szCs w:val="28"/>
    </w:rPr>
  </w:style>
  <w:style w:type="character" w:customStyle="1" w:styleId="92">
    <w:name w:val="标题 6 字符"/>
    <w:basedOn w:val="29"/>
    <w:link w:val="7"/>
    <w:qFormat/>
    <w:uiPriority w:val="0"/>
    <w:rPr>
      <w:rFonts w:ascii="Arial" w:hAnsi="Arial" w:eastAsia="黑体" w:cs="Times New Roman"/>
      <w:b/>
      <w:bCs/>
      <w:kern w:val="0"/>
      <w:sz w:val="24"/>
      <w:szCs w:val="24"/>
    </w:rPr>
  </w:style>
  <w:style w:type="character" w:customStyle="1" w:styleId="93">
    <w:name w:val="标题 7 字符"/>
    <w:basedOn w:val="29"/>
    <w:link w:val="8"/>
    <w:qFormat/>
    <w:uiPriority w:val="0"/>
    <w:rPr>
      <w:rFonts w:ascii="Times New Roman" w:hAnsi="Times New Roman" w:eastAsia="宋体" w:cs="Times New Roman"/>
      <w:b/>
      <w:bCs/>
      <w:kern w:val="0"/>
      <w:sz w:val="24"/>
      <w:szCs w:val="24"/>
    </w:rPr>
  </w:style>
  <w:style w:type="character" w:customStyle="1" w:styleId="94">
    <w:name w:val="标题 8 字符"/>
    <w:basedOn w:val="29"/>
    <w:link w:val="9"/>
    <w:qFormat/>
    <w:uiPriority w:val="0"/>
    <w:rPr>
      <w:rFonts w:ascii="Arial" w:hAnsi="Arial" w:eastAsia="黑体" w:cs="Times New Roman"/>
      <w:kern w:val="0"/>
      <w:sz w:val="24"/>
      <w:szCs w:val="24"/>
    </w:rPr>
  </w:style>
  <w:style w:type="character" w:customStyle="1" w:styleId="95">
    <w:name w:val="标题 9 字符"/>
    <w:basedOn w:val="29"/>
    <w:link w:val="10"/>
    <w:qFormat/>
    <w:uiPriority w:val="0"/>
    <w:rPr>
      <w:rFonts w:ascii="Arial" w:hAnsi="Arial" w:eastAsia="黑体" w:cs="Times New Roman"/>
      <w:kern w:val="0"/>
      <w:szCs w:val="21"/>
    </w:rPr>
  </w:style>
  <w:style w:type="character" w:customStyle="1" w:styleId="96">
    <w:name w:val="文档结构图 字符"/>
    <w:basedOn w:val="29"/>
    <w:link w:val="13"/>
    <w:semiHidden/>
    <w:qFormat/>
    <w:uiPriority w:val="0"/>
    <w:rPr>
      <w:rFonts w:ascii="Heiti SC Light" w:hAnsi="Calibri" w:eastAsia="Times New Roman" w:cs="Times New Roman"/>
      <w:sz w:val="24"/>
      <w:szCs w:val="24"/>
    </w:rPr>
  </w:style>
  <w:style w:type="character" w:customStyle="1" w:styleId="97">
    <w:name w:val="批注文字 字符"/>
    <w:link w:val="14"/>
    <w:qFormat/>
    <w:uiPriority w:val="0"/>
    <w:rPr>
      <w:sz w:val="28"/>
    </w:rPr>
  </w:style>
  <w:style w:type="character" w:customStyle="1" w:styleId="98">
    <w:name w:val="正文缩进 字符"/>
    <w:link w:val="11"/>
    <w:qFormat/>
    <w:uiPriority w:val="0"/>
  </w:style>
  <w:style w:type="character" w:customStyle="1" w:styleId="99">
    <w:name w:val="纯文本 Char1"/>
    <w:qFormat/>
    <w:uiPriority w:val="0"/>
    <w:rPr>
      <w:rFonts w:ascii="宋体" w:hAnsi="Courier New" w:cs="Courier New"/>
      <w:kern w:val="2"/>
      <w:sz w:val="21"/>
      <w:szCs w:val="21"/>
    </w:rPr>
  </w:style>
  <w:style w:type="character" w:customStyle="1" w:styleId="100">
    <w:name w:val="批注文字 Char1"/>
    <w:basedOn w:val="29"/>
    <w:qFormat/>
    <w:uiPriority w:val="0"/>
    <w:rPr>
      <w:rFonts w:ascii="Times New Roman" w:hAnsi="Times New Roman" w:eastAsia="宋体" w:cs="Times New Roman"/>
      <w:sz w:val="28"/>
      <w:szCs w:val="24"/>
    </w:rPr>
  </w:style>
  <w:style w:type="character" w:customStyle="1" w:styleId="101">
    <w:name w:val="正文文本 字符"/>
    <w:basedOn w:val="29"/>
    <w:link w:val="15"/>
    <w:qFormat/>
    <w:uiPriority w:val="0"/>
    <w:rPr>
      <w:rFonts w:ascii="Times New Roman" w:hAnsi="Times New Roman" w:eastAsia="宋体" w:cs="Times New Roman"/>
      <w:sz w:val="24"/>
      <w:szCs w:val="24"/>
    </w:rPr>
  </w:style>
  <w:style w:type="character" w:customStyle="1" w:styleId="102">
    <w:name w:val="apple-converted-space"/>
    <w:qFormat/>
    <w:uiPriority w:val="0"/>
  </w:style>
  <w:style w:type="character" w:customStyle="1" w:styleId="103">
    <w:name w:val="正文文本缩进 3 字符"/>
    <w:basedOn w:val="29"/>
    <w:link w:val="23"/>
    <w:qFormat/>
    <w:uiPriority w:val="0"/>
    <w:rPr>
      <w:rFonts w:ascii="Times New Roman" w:hAnsi="Times New Roman" w:eastAsia="宋体" w:cs="Times New Roman"/>
      <w:sz w:val="16"/>
      <w:szCs w:val="16"/>
    </w:rPr>
  </w:style>
  <w:style w:type="character" w:customStyle="1" w:styleId="104">
    <w:name w:val="标题 字符"/>
    <w:basedOn w:val="29"/>
    <w:link w:val="25"/>
    <w:qFormat/>
    <w:uiPriority w:val="0"/>
    <w:rPr>
      <w:rFonts w:ascii="Cambria" w:hAnsi="Cambria" w:eastAsia="宋体" w:cs="Times New Roman"/>
      <w:b/>
      <w:bCs/>
      <w:sz w:val="32"/>
      <w:szCs w:val="32"/>
    </w:rPr>
  </w:style>
  <w:style w:type="character" w:customStyle="1" w:styleId="105">
    <w:name w:val="标题 3 Char1"/>
    <w:qFormat/>
    <w:uiPriority w:val="0"/>
    <w:rPr>
      <w:rFonts w:ascii="Times New Roman" w:hAnsi="Times New Roman" w:eastAsia="宋体" w:cs="Times New Roman"/>
      <w:sz w:val="24"/>
      <w:szCs w:val="20"/>
    </w:rPr>
  </w:style>
  <w:style w:type="character" w:customStyle="1" w:styleId="106">
    <w:name w:val="页眉 字符"/>
    <w:basedOn w:val="29"/>
    <w:link w:val="21"/>
    <w:qFormat/>
    <w:uiPriority w:val="0"/>
    <w:rPr>
      <w:rFonts w:ascii="Times New Roman" w:hAnsi="Times New Roman" w:eastAsia="宋体" w:cs="Times New Roman"/>
      <w:sz w:val="18"/>
      <w:szCs w:val="18"/>
    </w:rPr>
  </w:style>
  <w:style w:type="character" w:customStyle="1" w:styleId="107">
    <w:name w:val="批注主题 字符"/>
    <w:basedOn w:val="97"/>
    <w:link w:val="26"/>
    <w:semiHidden/>
    <w:qFormat/>
    <w:uiPriority w:val="99"/>
    <w:rPr>
      <w:rFonts w:ascii="Times New Roman" w:hAnsi="Times New Roman" w:eastAsia="宋体" w:cs="Times New Roman"/>
      <w:b/>
      <w:bCs/>
      <w:sz w:val="28"/>
      <w:szCs w:val="24"/>
    </w:rPr>
  </w:style>
  <w:style w:type="table" w:customStyle="1" w:styleId="108">
    <w:name w:val="网格型1"/>
    <w:basedOn w:val="27"/>
    <w:qFormat/>
    <w:locked/>
    <w:uiPriority w:val="59"/>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9">
    <w:name w:val="网格型2"/>
    <w:basedOn w:val="27"/>
    <w:qFormat/>
    <w:uiPriority w:val="3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
    <w:name w:val="网格型3"/>
    <w:basedOn w:val="27"/>
    <w:qFormat/>
    <w:uiPriority w:val="3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
    <w:name w:val="网格型4"/>
    <w:basedOn w:val="27"/>
    <w:qFormat/>
    <w:uiPriority w:val="3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29</Pages>
  <Words>5388</Words>
  <Characters>5719</Characters>
  <Lines>1238</Lines>
  <Paragraphs>1511</Paragraphs>
  <TotalTime>312</TotalTime>
  <ScaleCrop>false</ScaleCrop>
  <LinksUpToDate>false</LinksUpToDate>
  <CharactersWithSpaces>5865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2026-07-27T06:47:00Z</dcterms:created>
  <dc:creator>wzg</dc:creator>
  <cp:lastModifiedBy>Original Intention</cp:lastModifiedBy>
  <cp:lastPrinted>2026-10-21T06:24:00Z</cp:lastPrinted>
  <dcterms:modified xsi:type="dcterms:W3CDTF">2026-10-21T08:32:26Z</dcterms:modified>
  <dc:title>竞争性谈判文件</dc:title>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F475F486BF7F4FED82D93AC3802D484E_12</vt:lpwstr>
  </property>
  <property fmtid="{D5CDD505-2E9C-101B-9397-08002B2CF9AE}" pid="4" name="KSOTemplateDocerSaveRecord">
    <vt:lpwstr>eyJoZGlkIjoiYzhhOGNlYjBhZWM1YzlkNzAwODI0ZTY2YTM3MGM4ODQiLCJ1c2VySWQiOiIzOTQ3NTYzMDgifQ==</vt:lpwstr>
  </property>
</Properties>
</file>