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color w:val="auto"/>
          <w:sz w:val="44"/>
        </w:rPr>
      </w:pPr>
    </w:p>
    <w:p>
      <w:pPr>
        <w:jc w:val="center"/>
        <w:rPr>
          <w:color w:val="auto"/>
          <w:sz w:val="44"/>
        </w:rPr>
      </w:pPr>
    </w:p>
    <w:p>
      <w:pPr>
        <w:jc w:val="center"/>
        <w:rPr>
          <w:color w:val="auto"/>
          <w:w w:val="66"/>
          <w:sz w:val="120"/>
          <w:szCs w:val="120"/>
        </w:rPr>
      </w:pPr>
      <w:r>
        <w:rPr>
          <w:bCs/>
          <w:color w:val="auto"/>
          <w:w w:val="66"/>
          <w:sz w:val="120"/>
          <w:szCs w:val="120"/>
        </w:rPr>
        <w:t>竞争性谈判文件</w:t>
      </w:r>
    </w:p>
    <w:p>
      <w:pPr>
        <w:jc w:val="center"/>
        <w:rPr>
          <w:color w:val="auto"/>
          <w:sz w:val="44"/>
        </w:rPr>
      </w:pPr>
    </w:p>
    <w:p>
      <w:pPr>
        <w:jc w:val="center"/>
        <w:rPr>
          <w:color w:val="auto"/>
          <w:sz w:val="44"/>
        </w:rPr>
      </w:pPr>
    </w:p>
    <w:p>
      <w:pPr>
        <w:ind w:firstLine="1440" w:firstLineChars="400"/>
        <w:rPr>
          <w:bCs/>
          <w:color w:val="auto"/>
          <w:sz w:val="36"/>
        </w:rPr>
      </w:pPr>
    </w:p>
    <w:p>
      <w:pPr>
        <w:spacing w:line="480" w:lineRule="auto"/>
        <w:ind w:left="958" w:leftChars="342"/>
        <w:rPr>
          <w:rFonts w:hint="eastAsia" w:ascii="Times New Roman" w:hAnsi="Times New Roman" w:eastAsia="仿宋" w:cs="Times New Roman"/>
          <w:bCs/>
          <w:color w:val="auto"/>
          <w:sz w:val="32"/>
          <w:szCs w:val="32"/>
          <w:lang w:val="en-US" w:eastAsia="zh-CN"/>
        </w:rPr>
      </w:pPr>
      <w:r>
        <w:rPr>
          <w:bCs/>
          <w:color w:val="auto"/>
          <w:sz w:val="32"/>
          <w:szCs w:val="32"/>
        </w:rPr>
        <w:t>项目名称：</w:t>
      </w:r>
      <w:r>
        <w:rPr>
          <w:rFonts w:hint="eastAsia" w:ascii="仿宋" w:hAnsi="仿宋" w:eastAsia="仿宋" w:cs="仿宋"/>
          <w:b/>
          <w:bCs w:val="0"/>
          <w:color w:val="auto"/>
          <w:sz w:val="36"/>
          <w:szCs w:val="36"/>
          <w:lang w:val="en-US" w:eastAsia="zh-CN"/>
        </w:rPr>
        <w:t>赤壁大湖咀遗址手持三维激光扫描仪</w:t>
      </w:r>
      <w:r>
        <w:rPr>
          <w:rFonts w:hint="eastAsia" w:ascii="仿宋" w:hAnsi="仿宋" w:eastAsia="仿宋" w:cs="仿宋"/>
          <w:b/>
          <w:bCs w:val="0"/>
          <w:sz w:val="36"/>
          <w:szCs w:val="36"/>
        </w:rPr>
        <w:t>项目</w:t>
      </w:r>
      <w:r>
        <w:rPr>
          <w:rFonts w:hint="eastAsia" w:ascii="仿宋" w:hAnsi="仿宋" w:eastAsia="仿宋" w:cs="仿宋"/>
          <w:b/>
          <w:bCs w:val="0"/>
          <w:sz w:val="36"/>
          <w:szCs w:val="36"/>
          <w:lang w:val="en-US" w:eastAsia="zh-CN"/>
        </w:rPr>
        <w:t>采购</w:t>
      </w:r>
    </w:p>
    <w:p>
      <w:pPr>
        <w:tabs>
          <w:tab w:val="left" w:pos="2625"/>
        </w:tabs>
        <w:spacing w:line="480" w:lineRule="auto"/>
        <w:jc w:val="center"/>
        <w:rPr>
          <w:bCs/>
          <w:color w:val="auto"/>
          <w:sz w:val="32"/>
          <w:highlight w:val="red"/>
        </w:rPr>
      </w:pPr>
    </w:p>
    <w:p>
      <w:pPr>
        <w:tabs>
          <w:tab w:val="left" w:pos="2625"/>
        </w:tabs>
        <w:spacing w:line="520" w:lineRule="exact"/>
        <w:jc w:val="center"/>
        <w:rPr>
          <w:bCs/>
          <w:color w:val="auto"/>
          <w:sz w:val="32"/>
        </w:rPr>
      </w:pPr>
    </w:p>
    <w:p>
      <w:pPr>
        <w:tabs>
          <w:tab w:val="left" w:pos="2625"/>
        </w:tabs>
        <w:spacing w:line="520" w:lineRule="exact"/>
        <w:jc w:val="center"/>
        <w:rPr>
          <w:bCs/>
          <w:color w:val="auto"/>
          <w:sz w:val="32"/>
        </w:rPr>
      </w:pPr>
    </w:p>
    <w:p>
      <w:pPr>
        <w:tabs>
          <w:tab w:val="left" w:pos="2625"/>
        </w:tabs>
        <w:spacing w:line="520" w:lineRule="exact"/>
        <w:jc w:val="center"/>
        <w:rPr>
          <w:color w:val="auto"/>
          <w:sz w:val="36"/>
        </w:rPr>
      </w:pPr>
    </w:p>
    <w:p>
      <w:pPr>
        <w:tabs>
          <w:tab w:val="left" w:pos="2625"/>
        </w:tabs>
        <w:spacing w:line="520" w:lineRule="exact"/>
        <w:jc w:val="center"/>
        <w:rPr>
          <w:color w:val="auto"/>
          <w:sz w:val="36"/>
        </w:rPr>
      </w:pPr>
    </w:p>
    <w:p>
      <w:pPr>
        <w:tabs>
          <w:tab w:val="left" w:pos="2625"/>
        </w:tabs>
        <w:spacing w:line="520" w:lineRule="exact"/>
        <w:rPr>
          <w:color w:val="auto"/>
          <w:sz w:val="36"/>
          <w:highlight w:val="none"/>
        </w:rPr>
      </w:pPr>
    </w:p>
    <w:p>
      <w:pPr>
        <w:spacing w:line="520" w:lineRule="exact"/>
        <w:jc w:val="center"/>
        <w:rPr>
          <w:rFonts w:hint="eastAsia"/>
          <w:bCs/>
          <w:color w:val="auto"/>
          <w:sz w:val="32"/>
          <w:szCs w:val="32"/>
          <w:highlight w:val="none"/>
          <w:lang w:eastAsia="zh-CN"/>
        </w:rPr>
      </w:pPr>
      <w:r>
        <w:rPr>
          <w:rFonts w:hint="eastAsia"/>
          <w:bCs/>
          <w:color w:val="auto"/>
          <w:sz w:val="32"/>
          <w:szCs w:val="32"/>
          <w:highlight w:val="none"/>
        </w:rPr>
        <w:t>湖北省</w:t>
      </w:r>
      <w:r>
        <w:rPr>
          <w:rFonts w:hint="eastAsia"/>
          <w:bCs/>
          <w:color w:val="auto"/>
          <w:sz w:val="32"/>
          <w:szCs w:val="32"/>
          <w:highlight w:val="none"/>
          <w:lang w:eastAsia="zh-CN"/>
        </w:rPr>
        <w:t>文物考古研究院（</w:t>
      </w:r>
      <w:r>
        <w:rPr>
          <w:rFonts w:hint="eastAsia"/>
          <w:bCs/>
          <w:color w:val="auto"/>
          <w:sz w:val="32"/>
          <w:szCs w:val="32"/>
          <w:highlight w:val="none"/>
          <w:lang w:val="en-US" w:eastAsia="zh-CN"/>
        </w:rPr>
        <w:t>湖北考古博物馆</w:t>
      </w:r>
      <w:r>
        <w:rPr>
          <w:rFonts w:hint="eastAsia"/>
          <w:bCs/>
          <w:color w:val="auto"/>
          <w:sz w:val="32"/>
          <w:szCs w:val="32"/>
          <w:highlight w:val="none"/>
          <w:lang w:eastAsia="zh-CN"/>
        </w:rPr>
        <w:t>）</w:t>
      </w:r>
    </w:p>
    <w:p>
      <w:pPr>
        <w:spacing w:line="520" w:lineRule="exact"/>
        <w:jc w:val="center"/>
        <w:rPr>
          <w:color w:val="auto"/>
          <w:sz w:val="32"/>
          <w:szCs w:val="32"/>
          <w:highlight w:val="none"/>
        </w:rPr>
        <w:sectPr>
          <w:footerReference r:id="rId3" w:type="default"/>
          <w:footerReference r:id="rId4" w:type="even"/>
          <w:pgSz w:w="11906" w:h="16838"/>
          <w:pgMar w:top="1440" w:right="1800" w:bottom="1440" w:left="1800" w:header="851" w:footer="992" w:gutter="0"/>
          <w:cols w:space="425" w:num="1"/>
          <w:titlePg/>
          <w:docGrid w:type="lines" w:linePitch="312" w:charSpace="0"/>
        </w:sectPr>
      </w:pPr>
      <w:r>
        <w:rPr>
          <w:rFonts w:hint="eastAsia"/>
          <w:color w:val="auto"/>
          <w:sz w:val="32"/>
          <w:szCs w:val="32"/>
          <w:highlight w:val="none"/>
        </w:rPr>
        <w:t>202</w:t>
      </w:r>
      <w:r>
        <w:rPr>
          <w:rFonts w:hint="eastAsia"/>
          <w:color w:val="auto"/>
          <w:sz w:val="32"/>
          <w:szCs w:val="32"/>
          <w:highlight w:val="none"/>
          <w:lang w:val="en-US" w:eastAsia="zh-CN"/>
        </w:rPr>
        <w:t>6</w:t>
      </w:r>
      <w:r>
        <w:rPr>
          <w:color w:val="auto"/>
          <w:sz w:val="32"/>
          <w:szCs w:val="32"/>
          <w:highlight w:val="none"/>
        </w:rPr>
        <w:t>年</w:t>
      </w:r>
      <w:r>
        <w:rPr>
          <w:rFonts w:hint="eastAsia"/>
          <w:color w:val="auto"/>
          <w:sz w:val="32"/>
          <w:szCs w:val="32"/>
          <w:highlight w:val="none"/>
          <w:lang w:val="en-US" w:eastAsia="zh-CN"/>
        </w:rPr>
        <w:t>9</w:t>
      </w:r>
      <w:r>
        <w:rPr>
          <w:color w:val="auto"/>
          <w:sz w:val="32"/>
          <w:szCs w:val="32"/>
          <w:highlight w:val="none"/>
        </w:rPr>
        <w:t>月</w:t>
      </w:r>
    </w:p>
    <w:p>
      <w:pPr>
        <w:jc w:val="center"/>
        <w:rPr>
          <w:color w:val="auto"/>
          <w:sz w:val="36"/>
          <w:szCs w:val="36"/>
        </w:rPr>
      </w:pPr>
    </w:p>
    <w:p>
      <w:pPr>
        <w:jc w:val="center"/>
        <w:rPr>
          <w:color w:val="auto"/>
          <w:sz w:val="36"/>
          <w:szCs w:val="36"/>
        </w:rPr>
      </w:pPr>
      <w:r>
        <w:rPr>
          <w:color w:val="auto"/>
          <w:sz w:val="36"/>
          <w:szCs w:val="36"/>
        </w:rPr>
        <w:t>目</w:t>
      </w:r>
      <w:r>
        <w:rPr>
          <w:rFonts w:hint="eastAsia"/>
          <w:color w:val="auto"/>
          <w:sz w:val="36"/>
          <w:szCs w:val="36"/>
        </w:rPr>
        <w:t xml:space="preserve">  </w:t>
      </w:r>
      <w:r>
        <w:rPr>
          <w:color w:val="auto"/>
          <w:sz w:val="36"/>
          <w:szCs w:val="36"/>
        </w:rPr>
        <w:t>录</w:t>
      </w:r>
    </w:p>
    <w:p>
      <w:pPr>
        <w:rPr>
          <w:rFonts w:eastAsia="黑体"/>
          <w:color w:val="auto"/>
          <w:sz w:val="44"/>
          <w:szCs w:val="44"/>
        </w:rPr>
      </w:pPr>
    </w:p>
    <w:p>
      <w:pPr>
        <w:spacing w:line="480" w:lineRule="auto"/>
        <w:rPr>
          <w:color w:val="auto"/>
        </w:rPr>
      </w:pPr>
      <w:r>
        <w:rPr>
          <w:color w:val="auto"/>
        </w:rPr>
        <w:t>第一章</w:t>
      </w:r>
      <w:r>
        <w:rPr>
          <w:rFonts w:hint="eastAsia"/>
          <w:color w:val="auto"/>
        </w:rPr>
        <w:t xml:space="preserve">  </w:t>
      </w:r>
      <w:r>
        <w:rPr>
          <w:color w:val="auto"/>
        </w:rPr>
        <w:t>谈判邀请函</w:t>
      </w:r>
    </w:p>
    <w:p>
      <w:pPr>
        <w:spacing w:line="480" w:lineRule="auto"/>
        <w:rPr>
          <w:color w:val="auto"/>
        </w:rPr>
      </w:pPr>
      <w:r>
        <w:rPr>
          <w:color w:val="auto"/>
        </w:rPr>
        <w:t>第二章</w:t>
      </w:r>
      <w:r>
        <w:rPr>
          <w:rFonts w:hint="eastAsia"/>
          <w:color w:val="auto"/>
        </w:rPr>
        <w:t xml:space="preserve">  </w:t>
      </w:r>
      <w:r>
        <w:rPr>
          <w:color w:val="auto"/>
        </w:rPr>
        <w:t>谈判须知</w:t>
      </w:r>
    </w:p>
    <w:p>
      <w:pPr>
        <w:spacing w:line="480" w:lineRule="auto"/>
        <w:rPr>
          <w:color w:val="auto"/>
        </w:rPr>
      </w:pPr>
      <w:r>
        <w:rPr>
          <w:color w:val="auto"/>
        </w:rPr>
        <w:t>第三章</w:t>
      </w:r>
      <w:r>
        <w:rPr>
          <w:rFonts w:hint="eastAsia"/>
          <w:color w:val="auto"/>
        </w:rPr>
        <w:t xml:space="preserve">  </w:t>
      </w:r>
      <w:r>
        <w:rPr>
          <w:color w:val="auto"/>
        </w:rPr>
        <w:t>采购服务技术规格、参数及要求</w:t>
      </w:r>
    </w:p>
    <w:p>
      <w:pPr>
        <w:spacing w:line="480" w:lineRule="auto"/>
        <w:rPr>
          <w:color w:val="auto"/>
        </w:rPr>
      </w:pPr>
      <w:r>
        <w:rPr>
          <w:color w:val="auto"/>
        </w:rPr>
        <w:t>第四章</w:t>
      </w:r>
      <w:r>
        <w:rPr>
          <w:rFonts w:hint="eastAsia"/>
          <w:color w:val="auto"/>
        </w:rPr>
        <w:t xml:space="preserve">  </w:t>
      </w:r>
      <w:r>
        <w:rPr>
          <w:color w:val="auto"/>
        </w:rPr>
        <w:t>合同书（格式）</w:t>
      </w:r>
    </w:p>
    <w:p>
      <w:pPr>
        <w:spacing w:line="480" w:lineRule="auto"/>
        <w:rPr>
          <w:color w:val="auto"/>
        </w:rPr>
        <w:sectPr>
          <w:headerReference r:id="rId5" w:type="default"/>
          <w:pgSz w:w="11906" w:h="16838"/>
          <w:pgMar w:top="1440" w:right="1800" w:bottom="1440" w:left="1800" w:header="851" w:footer="992" w:gutter="0"/>
          <w:cols w:space="425" w:num="1"/>
          <w:docGrid w:type="lines" w:linePitch="312" w:charSpace="0"/>
        </w:sectPr>
      </w:pPr>
      <w:r>
        <w:rPr>
          <w:color w:val="auto"/>
        </w:rPr>
        <w:t>第五章</w:t>
      </w:r>
      <w:r>
        <w:rPr>
          <w:rFonts w:hint="eastAsia"/>
          <w:color w:val="auto"/>
        </w:rPr>
        <w:t xml:space="preserve">  </w:t>
      </w:r>
      <w:r>
        <w:rPr>
          <w:color w:val="auto"/>
        </w:rPr>
        <w:t>响应文件格式</w:t>
      </w:r>
    </w:p>
    <w:p>
      <w:pPr>
        <w:spacing w:line="500" w:lineRule="exact"/>
        <w:jc w:val="center"/>
        <w:outlineLvl w:val="0"/>
        <w:rPr>
          <w:bCs/>
          <w:color w:val="auto"/>
          <w:sz w:val="36"/>
          <w:szCs w:val="36"/>
        </w:rPr>
      </w:pPr>
      <w:r>
        <w:rPr>
          <w:bCs/>
          <w:color w:val="auto"/>
          <w:sz w:val="36"/>
          <w:szCs w:val="36"/>
        </w:rPr>
        <w:t>第一章</w:t>
      </w:r>
      <w:r>
        <w:rPr>
          <w:rFonts w:hint="eastAsia"/>
          <w:bCs/>
          <w:color w:val="auto"/>
          <w:sz w:val="36"/>
          <w:szCs w:val="36"/>
        </w:rPr>
        <w:t xml:space="preserve">  </w:t>
      </w:r>
      <w:r>
        <w:rPr>
          <w:bCs/>
          <w:color w:val="auto"/>
          <w:sz w:val="36"/>
          <w:szCs w:val="36"/>
        </w:rPr>
        <w:t>谈判邀请函</w:t>
      </w:r>
    </w:p>
    <w:p>
      <w:pPr>
        <w:spacing w:line="500" w:lineRule="exact"/>
        <w:rPr>
          <w:bCs/>
          <w:color w:val="auto"/>
          <w:sz w:val="24"/>
        </w:rPr>
      </w:pPr>
    </w:p>
    <w:p>
      <w:pPr>
        <w:spacing w:line="500" w:lineRule="exact"/>
        <w:rPr>
          <w:bCs/>
          <w:color w:val="auto"/>
          <w:sz w:val="24"/>
        </w:rPr>
      </w:pPr>
      <w:r>
        <w:rPr>
          <w:rFonts w:hint="eastAsia"/>
          <w:bCs/>
          <w:color w:val="auto"/>
          <w:sz w:val="24"/>
        </w:rPr>
        <w:t>受</w:t>
      </w:r>
      <w:r>
        <w:rPr>
          <w:bCs/>
          <w:color w:val="auto"/>
          <w:sz w:val="24"/>
        </w:rPr>
        <w:t>邀请供应商：</w:t>
      </w:r>
    </w:p>
    <w:p>
      <w:pPr>
        <w:widowControl/>
        <w:spacing w:line="440" w:lineRule="exact"/>
        <w:ind w:firstLine="480" w:firstLineChars="200"/>
        <w:jc w:val="left"/>
        <w:rPr>
          <w:rFonts w:hint="eastAsia" w:ascii="宋体" w:hAnsi="宋体" w:eastAsia="宋体" w:cs="宋体"/>
          <w:b w:val="0"/>
          <w:bCs w:val="0"/>
          <w:kern w:val="0"/>
          <w:sz w:val="24"/>
          <w:szCs w:val="24"/>
          <w:lang w:eastAsia="zh-CN"/>
        </w:rPr>
      </w:pPr>
      <w:r>
        <w:rPr>
          <w:rFonts w:hint="eastAsia" w:ascii="Times New Roman" w:hAnsi="Times New Roman" w:cs="Calibri"/>
          <w:kern w:val="0"/>
          <w:sz w:val="24"/>
          <w:szCs w:val="24"/>
          <w:lang w:eastAsia="zh-CN"/>
        </w:rPr>
        <w:t>谈判小组确定你公司为</w:t>
      </w:r>
      <w:r>
        <w:rPr>
          <w:rFonts w:hint="eastAsia" w:ascii="Times New Roman" w:hAnsi="Times New Roman" w:cs="Calibri"/>
          <w:kern w:val="0"/>
          <w:sz w:val="24"/>
          <w:szCs w:val="24"/>
          <w:lang w:val="en-US" w:eastAsia="zh-CN"/>
        </w:rPr>
        <w:t>维修</w:t>
      </w:r>
      <w:r>
        <w:rPr>
          <w:rFonts w:hint="eastAsia" w:ascii="宋体" w:hAnsi="宋体" w:eastAsia="宋体" w:cs="宋体"/>
          <w:b w:val="0"/>
          <w:bCs w:val="0"/>
          <w:kern w:val="0"/>
          <w:sz w:val="24"/>
          <w:szCs w:val="24"/>
          <w:lang w:val="en-US" w:eastAsia="zh-CN"/>
        </w:rPr>
        <w:t>项目和展览项目的监理服务</w:t>
      </w:r>
      <w:r>
        <w:rPr>
          <w:rFonts w:hint="eastAsia" w:ascii="宋体" w:hAnsi="宋体" w:eastAsia="宋体" w:cs="宋体"/>
          <w:b w:val="0"/>
          <w:bCs w:val="0"/>
          <w:kern w:val="0"/>
          <w:sz w:val="24"/>
          <w:szCs w:val="24"/>
          <w:lang w:eastAsia="zh-CN"/>
        </w:rPr>
        <w:t>的谈判供应商，现邀请你公司参加谈判。</w:t>
      </w:r>
    </w:p>
    <w:p>
      <w:pPr>
        <w:spacing w:line="440" w:lineRule="exact"/>
        <w:ind w:firstLine="480" w:firstLineChars="20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一、项目编号：</w:t>
      </w:r>
    </w:p>
    <w:p>
      <w:pPr>
        <w:spacing w:line="480" w:lineRule="auto"/>
        <w:ind w:firstLine="480" w:firstLineChars="200"/>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rPr>
        <w:t>二、项目名称</w:t>
      </w:r>
      <w:r>
        <w:rPr>
          <w:rFonts w:hint="eastAsia" w:ascii="宋体" w:hAnsi="宋体" w:eastAsia="宋体" w:cs="宋体"/>
          <w:b w:val="0"/>
          <w:bCs w:val="0"/>
          <w:color w:val="auto"/>
          <w:sz w:val="24"/>
          <w:szCs w:val="24"/>
          <w:highlight w:val="none"/>
        </w:rPr>
        <w:t>：</w:t>
      </w:r>
      <w:r>
        <w:rPr>
          <w:rFonts w:hint="eastAsia" w:ascii="宋体" w:hAnsi="宋体" w:cs="宋体"/>
          <w:b w:val="0"/>
          <w:bCs w:val="0"/>
          <w:color w:val="auto"/>
          <w:sz w:val="24"/>
          <w:szCs w:val="24"/>
          <w:highlight w:val="none"/>
          <w:lang w:val="en-US" w:eastAsia="zh-CN"/>
        </w:rPr>
        <w:t>赤壁大湖咀遗址</w:t>
      </w:r>
      <w:r>
        <w:rPr>
          <w:rFonts w:hint="eastAsia" w:ascii="宋体" w:hAnsi="宋体" w:eastAsia="宋体" w:cs="宋体"/>
          <w:b w:val="0"/>
          <w:bCs w:val="0"/>
          <w:color w:val="auto"/>
          <w:sz w:val="24"/>
          <w:szCs w:val="24"/>
          <w:lang w:val="en-US" w:eastAsia="zh-CN"/>
        </w:rPr>
        <w:t>手持三维</w:t>
      </w:r>
      <w:r>
        <w:rPr>
          <w:rFonts w:hint="eastAsia" w:ascii="宋体" w:hAnsi="宋体" w:cs="宋体"/>
          <w:b w:val="0"/>
          <w:bCs w:val="0"/>
          <w:color w:val="auto"/>
          <w:sz w:val="24"/>
          <w:szCs w:val="24"/>
          <w:lang w:val="en-US" w:eastAsia="zh-CN"/>
        </w:rPr>
        <w:t>激光</w:t>
      </w:r>
      <w:r>
        <w:rPr>
          <w:rFonts w:hint="eastAsia" w:ascii="宋体" w:hAnsi="宋体" w:eastAsia="宋体" w:cs="宋体"/>
          <w:b w:val="0"/>
          <w:bCs w:val="0"/>
          <w:color w:val="auto"/>
          <w:sz w:val="24"/>
          <w:szCs w:val="24"/>
          <w:lang w:val="en-US" w:eastAsia="zh-CN"/>
        </w:rPr>
        <w:t>扫描仪</w:t>
      </w:r>
      <w:r>
        <w:rPr>
          <w:rFonts w:hint="eastAsia" w:ascii="宋体" w:hAnsi="宋体" w:eastAsia="宋体" w:cs="宋体"/>
          <w:b w:val="0"/>
          <w:bCs w:val="0"/>
          <w:sz w:val="24"/>
          <w:szCs w:val="24"/>
        </w:rPr>
        <w:t>项目</w:t>
      </w:r>
      <w:r>
        <w:rPr>
          <w:rFonts w:hint="eastAsia" w:ascii="宋体" w:hAnsi="宋体" w:eastAsia="宋体" w:cs="宋体"/>
          <w:b w:val="0"/>
          <w:bCs w:val="0"/>
          <w:sz w:val="24"/>
          <w:szCs w:val="24"/>
          <w:lang w:val="en-US" w:eastAsia="zh-CN"/>
        </w:rPr>
        <w:t>采购</w:t>
      </w:r>
    </w:p>
    <w:p>
      <w:pPr>
        <w:spacing w:line="440" w:lineRule="exact"/>
        <w:ind w:firstLine="480" w:firstLineChars="200"/>
        <w:rPr>
          <w:rFonts w:hint="eastAsia" w:ascii="宋体" w:hAnsi="宋体" w:cs="宋体"/>
          <w:b w:val="0"/>
          <w:bCs w:val="0"/>
          <w:color w:val="auto"/>
          <w:sz w:val="24"/>
          <w:szCs w:val="24"/>
          <w:highlight w:val="none"/>
          <w:lang w:val="en-US" w:eastAsia="zh-CN"/>
        </w:rPr>
      </w:pPr>
      <w:r>
        <w:rPr>
          <w:rFonts w:hint="eastAsia" w:ascii="宋体" w:hAnsi="宋体" w:eastAsia="宋体" w:cs="宋体"/>
          <w:b w:val="0"/>
          <w:bCs w:val="0"/>
          <w:color w:val="auto"/>
          <w:sz w:val="24"/>
          <w:szCs w:val="24"/>
        </w:rPr>
        <w:t>三、</w:t>
      </w:r>
      <w:r>
        <w:rPr>
          <w:rFonts w:hint="eastAsia" w:ascii="宋体" w:hAnsi="宋体" w:eastAsia="宋体" w:cs="宋体"/>
          <w:b w:val="0"/>
          <w:bCs w:val="0"/>
          <w:color w:val="auto"/>
          <w:sz w:val="24"/>
          <w:szCs w:val="24"/>
          <w:highlight w:val="none"/>
        </w:rPr>
        <w:t>谈判内容：</w:t>
      </w:r>
      <w:r>
        <w:rPr>
          <w:rFonts w:hint="eastAsia" w:ascii="宋体" w:hAnsi="宋体" w:cs="宋体"/>
          <w:b w:val="0"/>
          <w:bCs w:val="0"/>
          <w:color w:val="auto"/>
          <w:sz w:val="24"/>
          <w:szCs w:val="24"/>
          <w:highlight w:val="none"/>
          <w:lang w:val="en-US" w:eastAsia="zh-CN"/>
        </w:rPr>
        <w:t>技术参数及要求</w:t>
      </w:r>
    </w:p>
    <w:p>
      <w:pPr>
        <w:spacing w:line="440" w:lineRule="exact"/>
        <w:ind w:firstLine="960" w:firstLineChars="40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具体详见第三章服务具体技术参数及要求</w:t>
      </w:r>
    </w:p>
    <w:p>
      <w:pPr>
        <w:widowControl/>
        <w:spacing w:line="440" w:lineRule="exact"/>
        <w:ind w:firstLine="480" w:firstLineChars="200"/>
        <w:jc w:val="left"/>
        <w:rPr>
          <w:bCs/>
          <w:color w:val="auto"/>
          <w:sz w:val="24"/>
          <w:highlight w:val="red"/>
        </w:rPr>
      </w:pPr>
      <w:r>
        <w:rPr>
          <w:bCs/>
          <w:color w:val="auto"/>
          <w:sz w:val="24"/>
        </w:rPr>
        <w:t>四、采购预算：</w:t>
      </w:r>
      <w:r>
        <w:rPr>
          <w:rFonts w:hint="eastAsia"/>
          <w:bCs/>
          <w:color w:val="auto"/>
          <w:sz w:val="24"/>
          <w:u w:val="single"/>
          <w:lang w:val="en-US" w:eastAsia="zh-CN"/>
        </w:rPr>
        <w:t>16.8万元</w:t>
      </w:r>
    </w:p>
    <w:p>
      <w:pPr>
        <w:spacing w:line="440" w:lineRule="exact"/>
        <w:ind w:firstLine="480" w:firstLineChars="200"/>
        <w:rPr>
          <w:color w:val="auto"/>
          <w:sz w:val="24"/>
        </w:rPr>
      </w:pPr>
      <w:r>
        <w:rPr>
          <w:bCs/>
          <w:color w:val="auto"/>
          <w:sz w:val="24"/>
        </w:rPr>
        <w:t>五、供应商资格条件</w:t>
      </w:r>
      <w:r>
        <w:rPr>
          <w:rFonts w:hint="eastAsia" w:cs="宋体"/>
          <w:color w:val="auto"/>
          <w:sz w:val="24"/>
        </w:rPr>
        <w:t>：详见《供应商须知前附表》。</w:t>
      </w:r>
    </w:p>
    <w:p>
      <w:pPr>
        <w:spacing w:line="440" w:lineRule="exact"/>
        <w:ind w:firstLine="480"/>
        <w:outlineLvl w:val="9"/>
        <w:rPr>
          <w:color w:val="auto"/>
          <w:sz w:val="24"/>
        </w:rPr>
      </w:pPr>
      <w:r>
        <w:rPr>
          <w:rFonts w:hint="eastAsia" w:cs="宋体"/>
          <w:color w:val="auto"/>
          <w:sz w:val="24"/>
        </w:rPr>
        <w:t>六、竞争性谈判文件的获得</w:t>
      </w:r>
    </w:p>
    <w:p>
      <w:pPr>
        <w:spacing w:line="440" w:lineRule="exact"/>
        <w:ind w:firstLine="480"/>
        <w:rPr>
          <w:color w:val="auto"/>
          <w:sz w:val="24"/>
          <w:highlight w:val="none"/>
        </w:rPr>
      </w:pPr>
      <w:r>
        <w:rPr>
          <w:rFonts w:hint="eastAsia" w:cs="宋体"/>
          <w:color w:val="auto"/>
          <w:sz w:val="24"/>
        </w:rPr>
        <w:t>（一）获取时</w:t>
      </w:r>
      <w:r>
        <w:rPr>
          <w:rFonts w:hint="eastAsia" w:cs="宋体"/>
          <w:color w:val="auto"/>
          <w:sz w:val="24"/>
          <w:highlight w:val="none"/>
        </w:rPr>
        <w:t>间：</w:t>
      </w:r>
      <w:r>
        <w:rPr>
          <w:color w:val="auto"/>
          <w:sz w:val="24"/>
          <w:highlight w:val="none"/>
        </w:rPr>
        <w:t>20</w:t>
      </w:r>
      <w:r>
        <w:rPr>
          <w:rFonts w:hint="eastAsia"/>
          <w:color w:val="auto"/>
          <w:sz w:val="24"/>
          <w:highlight w:val="none"/>
        </w:rPr>
        <w:t>2</w:t>
      </w:r>
      <w:r>
        <w:rPr>
          <w:rFonts w:hint="eastAsia"/>
          <w:color w:val="auto"/>
          <w:sz w:val="24"/>
          <w:highlight w:val="none"/>
          <w:lang w:val="en-US" w:eastAsia="zh-CN"/>
        </w:rPr>
        <w:t>6</w:t>
      </w:r>
      <w:r>
        <w:rPr>
          <w:rFonts w:hint="eastAsia" w:cs="宋体"/>
          <w:color w:val="auto"/>
          <w:sz w:val="24"/>
          <w:highlight w:val="none"/>
        </w:rPr>
        <w:t>年</w:t>
      </w:r>
      <w:r>
        <w:rPr>
          <w:rFonts w:hint="eastAsia" w:cs="宋体"/>
          <w:color w:val="auto"/>
          <w:sz w:val="24"/>
          <w:highlight w:val="none"/>
          <w:lang w:val="en-US" w:eastAsia="zh-CN"/>
        </w:rPr>
        <w:t>9</w:t>
      </w:r>
      <w:r>
        <w:rPr>
          <w:rFonts w:hint="eastAsia" w:cs="宋体"/>
          <w:color w:val="auto"/>
          <w:sz w:val="24"/>
          <w:highlight w:val="none"/>
        </w:rPr>
        <w:t>月</w:t>
      </w:r>
      <w:r>
        <w:rPr>
          <w:rFonts w:hint="eastAsia" w:cs="宋体"/>
          <w:color w:val="auto"/>
          <w:sz w:val="24"/>
          <w:highlight w:val="none"/>
          <w:lang w:val="en-US" w:eastAsia="zh-CN"/>
        </w:rPr>
        <w:t>15</w:t>
      </w:r>
      <w:r>
        <w:rPr>
          <w:rFonts w:hint="eastAsia" w:cs="宋体"/>
          <w:color w:val="auto"/>
          <w:sz w:val="24"/>
          <w:highlight w:val="none"/>
        </w:rPr>
        <w:t>日</w:t>
      </w:r>
      <w:r>
        <w:rPr>
          <w:rFonts w:hint="eastAsia" w:cs="宋体"/>
          <w:color w:val="auto"/>
          <w:sz w:val="24"/>
          <w:highlight w:val="none"/>
        </w:rPr>
        <w:t>（工作时间）。</w:t>
      </w:r>
    </w:p>
    <w:p>
      <w:pPr>
        <w:spacing w:line="440" w:lineRule="exact"/>
        <w:ind w:firstLine="480"/>
        <w:rPr>
          <w:color w:val="auto"/>
          <w:sz w:val="24"/>
          <w:highlight w:val="none"/>
        </w:rPr>
      </w:pPr>
      <w:r>
        <w:rPr>
          <w:rFonts w:hint="eastAsia" w:cs="宋体"/>
          <w:color w:val="auto"/>
          <w:sz w:val="24"/>
          <w:highlight w:val="none"/>
        </w:rPr>
        <w:t>（二）领取方式：湖北省</w:t>
      </w:r>
      <w:r>
        <w:rPr>
          <w:rFonts w:hint="eastAsia" w:cs="宋体"/>
          <w:color w:val="auto"/>
          <w:sz w:val="24"/>
          <w:highlight w:val="none"/>
          <w:lang w:eastAsia="zh-CN"/>
        </w:rPr>
        <w:t>文物考古研究院</w:t>
      </w:r>
      <w:r>
        <w:rPr>
          <w:rFonts w:hint="eastAsia" w:cs="宋体"/>
          <w:color w:val="auto"/>
          <w:sz w:val="24"/>
          <w:highlight w:val="none"/>
        </w:rPr>
        <w:t>官网上获取。</w:t>
      </w:r>
    </w:p>
    <w:p>
      <w:pPr>
        <w:spacing w:line="440" w:lineRule="exact"/>
        <w:ind w:firstLine="480"/>
        <w:rPr>
          <w:color w:val="auto"/>
          <w:sz w:val="24"/>
          <w:highlight w:val="none"/>
        </w:rPr>
      </w:pPr>
      <w:r>
        <w:rPr>
          <w:rFonts w:hint="eastAsia" w:cs="宋体"/>
          <w:color w:val="auto"/>
          <w:sz w:val="24"/>
          <w:highlight w:val="none"/>
        </w:rPr>
        <w:t>七、递交响应文件截止时间和谈判时间：详见《供应商须知前附表》。</w:t>
      </w:r>
    </w:p>
    <w:p>
      <w:pPr>
        <w:spacing w:line="440" w:lineRule="exact"/>
        <w:ind w:firstLine="480"/>
        <w:rPr>
          <w:color w:val="auto"/>
          <w:sz w:val="24"/>
          <w:highlight w:val="none"/>
        </w:rPr>
      </w:pPr>
      <w:r>
        <w:rPr>
          <w:rFonts w:hint="eastAsia" w:cs="宋体"/>
          <w:color w:val="auto"/>
          <w:sz w:val="24"/>
          <w:highlight w:val="none"/>
        </w:rPr>
        <w:t>八、响应文件送达地点：详见《供应商须知前附表》。</w:t>
      </w:r>
    </w:p>
    <w:p>
      <w:pPr>
        <w:spacing w:line="440" w:lineRule="exact"/>
        <w:ind w:firstLine="480" w:firstLineChars="200"/>
        <w:rPr>
          <w:color w:val="auto"/>
          <w:sz w:val="24"/>
          <w:highlight w:val="none"/>
        </w:rPr>
      </w:pPr>
      <w:r>
        <w:rPr>
          <w:rFonts w:hint="eastAsia" w:cs="宋体"/>
          <w:color w:val="auto"/>
          <w:sz w:val="24"/>
          <w:highlight w:val="none"/>
        </w:rPr>
        <w:t>九、联系方式：详见《供应商须知前附表》。</w:t>
      </w:r>
    </w:p>
    <w:p>
      <w:pPr>
        <w:spacing w:line="440" w:lineRule="exact"/>
        <w:jc w:val="right"/>
        <w:rPr>
          <w:color w:val="auto"/>
          <w:sz w:val="24"/>
          <w:highlight w:val="none"/>
        </w:rPr>
      </w:pPr>
    </w:p>
    <w:p>
      <w:pPr>
        <w:spacing w:line="520" w:lineRule="exact"/>
        <w:jc w:val="center"/>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 xml:space="preserve">                             </w:t>
      </w:r>
      <w:r>
        <w:rPr>
          <w:rFonts w:ascii="宋体" w:hAnsi="宋体" w:cs="宋体"/>
          <w:color w:val="auto"/>
          <w:kern w:val="0"/>
          <w:sz w:val="24"/>
          <w:highlight w:val="none"/>
        </w:rPr>
        <w:t>湖北省</w:t>
      </w:r>
      <w:r>
        <w:rPr>
          <w:rFonts w:hint="eastAsia" w:ascii="宋体" w:hAnsi="宋体" w:cs="宋体"/>
          <w:color w:val="auto"/>
          <w:kern w:val="0"/>
          <w:sz w:val="24"/>
          <w:highlight w:val="none"/>
          <w:lang w:eastAsia="zh-CN"/>
        </w:rPr>
        <w:t>文物考古研究院</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湖北考古博物馆</w:t>
      </w:r>
      <w:r>
        <w:rPr>
          <w:rFonts w:hint="eastAsia" w:ascii="宋体" w:hAnsi="宋体" w:eastAsia="宋体" w:cs="宋体"/>
          <w:color w:val="auto"/>
          <w:kern w:val="0"/>
          <w:sz w:val="24"/>
          <w:highlight w:val="none"/>
          <w:lang w:eastAsia="zh-CN"/>
        </w:rPr>
        <w:t>）</w:t>
      </w:r>
    </w:p>
    <w:p>
      <w:pPr>
        <w:spacing w:line="520" w:lineRule="exact"/>
        <w:ind w:firstLine="5040" w:firstLineChars="2100"/>
        <w:jc w:val="both"/>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eastAsia="zh-CN"/>
        </w:rPr>
        <w:t>202</w:t>
      </w:r>
      <w:r>
        <w:rPr>
          <w:rFonts w:hint="eastAsia" w:ascii="宋体" w:hAnsi="宋体" w:cs="宋体"/>
          <w:color w:val="auto"/>
          <w:kern w:val="0"/>
          <w:sz w:val="24"/>
          <w:highlight w:val="none"/>
          <w:lang w:val="en-US" w:eastAsia="zh-CN"/>
        </w:rPr>
        <w:t>6</w:t>
      </w:r>
      <w:r>
        <w:rPr>
          <w:rFonts w:hint="eastAsia" w:ascii="宋体" w:hAnsi="宋体" w:eastAsia="宋体" w:cs="宋体"/>
          <w:color w:val="auto"/>
          <w:kern w:val="0"/>
          <w:sz w:val="24"/>
          <w:highlight w:val="none"/>
          <w:lang w:eastAsia="zh-CN"/>
        </w:rPr>
        <w:t>年</w:t>
      </w:r>
      <w:r>
        <w:rPr>
          <w:rFonts w:hint="eastAsia" w:ascii="宋体" w:hAnsi="宋体" w:cs="宋体"/>
          <w:color w:val="auto"/>
          <w:kern w:val="0"/>
          <w:sz w:val="24"/>
          <w:highlight w:val="none"/>
          <w:lang w:val="en-US" w:eastAsia="zh-CN"/>
        </w:rPr>
        <w:t>9</w:t>
      </w:r>
      <w:r>
        <w:rPr>
          <w:rFonts w:hint="eastAsia" w:ascii="宋体" w:hAnsi="宋体" w:eastAsia="宋体" w:cs="宋体"/>
          <w:color w:val="auto"/>
          <w:kern w:val="0"/>
          <w:sz w:val="24"/>
          <w:highlight w:val="none"/>
          <w:lang w:eastAsia="zh-CN"/>
        </w:rPr>
        <w:t>月</w:t>
      </w:r>
      <w:r>
        <w:rPr>
          <w:rFonts w:hint="eastAsia" w:ascii="宋体" w:hAnsi="宋体" w:cs="宋体"/>
          <w:color w:val="auto"/>
          <w:kern w:val="0"/>
          <w:sz w:val="24"/>
          <w:highlight w:val="none"/>
          <w:lang w:val="en-US" w:eastAsia="zh-CN"/>
        </w:rPr>
        <w:t>14</w:t>
      </w:r>
      <w:r>
        <w:rPr>
          <w:rFonts w:hint="eastAsia" w:ascii="宋体" w:hAnsi="宋体" w:eastAsia="宋体" w:cs="宋体"/>
          <w:color w:val="auto"/>
          <w:kern w:val="0"/>
          <w:sz w:val="24"/>
          <w:highlight w:val="none"/>
          <w:lang w:eastAsia="zh-CN"/>
        </w:rPr>
        <w:t>日</w:t>
      </w:r>
    </w:p>
    <w:p>
      <w:pPr>
        <w:widowControl/>
        <w:jc w:val="left"/>
        <w:rPr>
          <w:color w:val="auto"/>
          <w:sz w:val="24"/>
          <w:highlight w:val="red"/>
        </w:rPr>
      </w:pPr>
      <w:r>
        <w:rPr>
          <w:color w:val="auto"/>
          <w:sz w:val="24"/>
          <w:highlight w:val="red"/>
        </w:rPr>
        <w:br w:type="page"/>
      </w:r>
    </w:p>
    <w:p>
      <w:pPr>
        <w:adjustRightInd w:val="0"/>
        <w:snapToGrid w:val="0"/>
        <w:ind w:left="-146" w:leftChars="-52" w:right="-196" w:rightChars="-70" w:firstLine="1"/>
        <w:jc w:val="center"/>
        <w:outlineLvl w:val="0"/>
        <w:rPr>
          <w:color w:val="auto"/>
          <w:szCs w:val="28"/>
        </w:rPr>
      </w:pPr>
      <w:r>
        <w:rPr>
          <w:b/>
          <w:color w:val="auto"/>
          <w:sz w:val="36"/>
          <w:szCs w:val="36"/>
        </w:rPr>
        <w:t>第二章</w:t>
      </w:r>
      <w:r>
        <w:rPr>
          <w:rFonts w:hint="eastAsia"/>
          <w:b/>
          <w:color w:val="auto"/>
          <w:sz w:val="36"/>
          <w:szCs w:val="36"/>
        </w:rPr>
        <w:t xml:space="preserve">  </w:t>
      </w:r>
      <w:r>
        <w:rPr>
          <w:b/>
          <w:bCs/>
          <w:color w:val="auto"/>
          <w:sz w:val="36"/>
          <w:szCs w:val="36"/>
        </w:rPr>
        <w:t>谈判须知</w:t>
      </w:r>
    </w:p>
    <w:p>
      <w:pPr>
        <w:jc w:val="center"/>
        <w:outlineLvl w:val="1"/>
        <w:rPr>
          <w:b/>
          <w:bCs/>
          <w:color w:val="auto"/>
          <w:szCs w:val="28"/>
        </w:rPr>
      </w:pPr>
      <w:r>
        <w:rPr>
          <w:rFonts w:hint="eastAsia"/>
          <w:b/>
          <w:bCs/>
          <w:color w:val="auto"/>
          <w:szCs w:val="28"/>
        </w:rPr>
        <w:t>一、供应商</w:t>
      </w:r>
      <w:r>
        <w:rPr>
          <w:b/>
          <w:bCs/>
          <w:color w:val="auto"/>
          <w:szCs w:val="28"/>
        </w:rPr>
        <w:t>须知前附表</w:t>
      </w:r>
    </w:p>
    <w:tbl>
      <w:tblPr>
        <w:tblStyle w:val="29"/>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ind w:left="1" w:leftChars="-50" w:right="-106" w:rightChars="-38" w:hanging="141" w:hangingChars="59"/>
              <w:jc w:val="center"/>
              <w:rPr>
                <w:color w:val="auto"/>
                <w:kern w:val="0"/>
                <w:sz w:val="24"/>
              </w:rPr>
            </w:pPr>
            <w:r>
              <w:rPr>
                <w:rFonts w:hint="eastAsia" w:cs="宋体"/>
                <w:color w:val="auto"/>
                <w:kern w:val="0"/>
                <w:sz w:val="24"/>
              </w:rPr>
              <w:t>条款号</w:t>
            </w:r>
          </w:p>
        </w:tc>
        <w:tc>
          <w:tcPr>
            <w:tcW w:w="1277" w:type="dxa"/>
            <w:vAlign w:val="center"/>
          </w:tcPr>
          <w:p>
            <w:pPr>
              <w:jc w:val="center"/>
              <w:rPr>
                <w:color w:val="auto"/>
                <w:kern w:val="0"/>
                <w:sz w:val="24"/>
              </w:rPr>
            </w:pPr>
            <w:r>
              <w:rPr>
                <w:rFonts w:hint="eastAsia" w:cs="宋体"/>
                <w:color w:val="auto"/>
                <w:kern w:val="0"/>
                <w:sz w:val="24"/>
              </w:rPr>
              <w:t>名称</w:t>
            </w:r>
          </w:p>
        </w:tc>
        <w:tc>
          <w:tcPr>
            <w:tcW w:w="6429" w:type="dxa"/>
            <w:vAlign w:val="center"/>
          </w:tcPr>
          <w:p>
            <w:pPr>
              <w:jc w:val="center"/>
              <w:rPr>
                <w:color w:val="auto"/>
                <w:kern w:val="0"/>
                <w:sz w:val="24"/>
              </w:rPr>
            </w:pPr>
            <w:r>
              <w:rPr>
                <w:rFonts w:hint="eastAsia" w:cs="宋体"/>
                <w:color w:val="auto"/>
                <w:kern w:val="0"/>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16" w:type="dxa"/>
            <w:vMerge w:val="restart"/>
            <w:vAlign w:val="center"/>
          </w:tcPr>
          <w:p>
            <w:pPr>
              <w:jc w:val="center"/>
              <w:rPr>
                <w:color w:val="auto"/>
                <w:kern w:val="0"/>
                <w:sz w:val="24"/>
              </w:rPr>
            </w:pPr>
            <w:r>
              <w:rPr>
                <w:color w:val="auto"/>
                <w:kern w:val="0"/>
                <w:sz w:val="24"/>
              </w:rPr>
              <w:t>1.1</w:t>
            </w:r>
          </w:p>
        </w:tc>
        <w:tc>
          <w:tcPr>
            <w:tcW w:w="1277" w:type="dxa"/>
            <w:vAlign w:val="center"/>
          </w:tcPr>
          <w:p>
            <w:pPr>
              <w:rPr>
                <w:color w:val="auto"/>
                <w:kern w:val="0"/>
                <w:sz w:val="24"/>
              </w:rPr>
            </w:pPr>
            <w:r>
              <w:rPr>
                <w:rFonts w:hint="eastAsia" w:cs="宋体"/>
                <w:color w:val="auto"/>
                <w:kern w:val="0"/>
                <w:sz w:val="24"/>
              </w:rPr>
              <w:t>项目名称</w:t>
            </w:r>
          </w:p>
        </w:tc>
        <w:tc>
          <w:tcPr>
            <w:tcW w:w="6429" w:type="dxa"/>
            <w:vAlign w:val="center"/>
          </w:tcPr>
          <w:p>
            <w:pPr>
              <w:rPr>
                <w:rFonts w:hint="default" w:eastAsia="宋体"/>
                <w:bCs/>
                <w:color w:val="auto"/>
                <w:kern w:val="0"/>
                <w:sz w:val="24"/>
                <w:highlight w:val="red"/>
                <w:lang w:val="en-US" w:eastAsia="zh-CN"/>
              </w:rPr>
            </w:pPr>
            <w:r>
              <w:rPr>
                <w:rFonts w:hint="eastAsia" w:ascii="宋体" w:hAnsi="宋体" w:cs="宋体"/>
                <w:b w:val="0"/>
                <w:bCs w:val="0"/>
                <w:color w:val="auto"/>
                <w:sz w:val="24"/>
                <w:szCs w:val="24"/>
                <w:highlight w:val="none"/>
                <w:lang w:val="en-US" w:eastAsia="zh-CN"/>
              </w:rPr>
              <w:t>赤壁大湖咀遗址</w:t>
            </w:r>
            <w:r>
              <w:rPr>
                <w:rFonts w:hint="eastAsia" w:ascii="宋体" w:hAnsi="宋体" w:eastAsia="宋体" w:cs="宋体"/>
                <w:b w:val="0"/>
                <w:bCs w:val="0"/>
                <w:color w:val="auto"/>
                <w:sz w:val="24"/>
                <w:szCs w:val="24"/>
                <w:lang w:val="en-US" w:eastAsia="zh-CN"/>
              </w:rPr>
              <w:t>手持三维</w:t>
            </w:r>
            <w:r>
              <w:rPr>
                <w:rFonts w:hint="eastAsia" w:ascii="宋体" w:hAnsi="宋体" w:cs="宋体"/>
                <w:b w:val="0"/>
                <w:bCs w:val="0"/>
                <w:color w:val="auto"/>
                <w:sz w:val="24"/>
                <w:szCs w:val="24"/>
                <w:lang w:val="en-US" w:eastAsia="zh-CN"/>
              </w:rPr>
              <w:t>激光</w:t>
            </w:r>
            <w:r>
              <w:rPr>
                <w:rFonts w:hint="eastAsia" w:ascii="宋体" w:hAnsi="宋体" w:eastAsia="宋体" w:cs="宋体"/>
                <w:b w:val="0"/>
                <w:bCs w:val="0"/>
                <w:color w:val="auto"/>
                <w:sz w:val="24"/>
                <w:szCs w:val="24"/>
                <w:lang w:val="en-US" w:eastAsia="zh-CN"/>
              </w:rPr>
              <w:t>扫描仪</w:t>
            </w:r>
            <w:r>
              <w:rPr>
                <w:rFonts w:hint="eastAsia" w:ascii="宋体" w:hAnsi="宋体" w:eastAsia="宋体" w:cs="宋体"/>
                <w:b w:val="0"/>
                <w:bCs w:val="0"/>
                <w:sz w:val="24"/>
                <w:szCs w:val="24"/>
              </w:rPr>
              <w:t>项目</w:t>
            </w:r>
            <w:r>
              <w:rPr>
                <w:rFonts w:hint="eastAsia" w:ascii="宋体" w:hAnsi="宋体" w:eastAsia="宋体" w:cs="宋体"/>
                <w:b w:val="0"/>
                <w:bCs w:val="0"/>
                <w:sz w:val="24"/>
                <w:szCs w:val="24"/>
                <w:lang w:val="en-US" w:eastAsia="zh-CN"/>
              </w:rPr>
              <w:t>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pPr>
              <w:jc w:val="center"/>
              <w:rPr>
                <w:color w:val="auto"/>
                <w:kern w:val="0"/>
                <w:sz w:val="24"/>
              </w:rPr>
            </w:pPr>
          </w:p>
        </w:tc>
        <w:tc>
          <w:tcPr>
            <w:tcW w:w="1277" w:type="dxa"/>
            <w:vAlign w:val="center"/>
          </w:tcPr>
          <w:p>
            <w:pPr>
              <w:rPr>
                <w:color w:val="auto"/>
                <w:kern w:val="0"/>
                <w:sz w:val="24"/>
              </w:rPr>
            </w:pPr>
            <w:r>
              <w:rPr>
                <w:rFonts w:hint="eastAsia" w:cs="宋体"/>
                <w:color w:val="auto"/>
                <w:kern w:val="0"/>
                <w:sz w:val="24"/>
              </w:rPr>
              <w:t>采购内容</w:t>
            </w:r>
          </w:p>
        </w:tc>
        <w:tc>
          <w:tcPr>
            <w:tcW w:w="6429" w:type="dxa"/>
            <w:vAlign w:val="center"/>
          </w:tcPr>
          <w:p>
            <w:pPr>
              <w:rPr>
                <w:rFonts w:hint="default"/>
                <w:bCs/>
                <w:color w:val="auto"/>
                <w:kern w:val="0"/>
                <w:sz w:val="24"/>
                <w:highlight w:val="red"/>
                <w:lang w:val="en-US"/>
              </w:rPr>
            </w:pPr>
            <w:r>
              <w:rPr>
                <w:rFonts w:hint="eastAsia" w:ascii="宋体" w:hAnsi="宋体" w:eastAsia="宋体" w:cs="宋体"/>
                <w:b w:val="0"/>
                <w:bCs w:val="0"/>
                <w:color w:val="auto"/>
                <w:sz w:val="24"/>
                <w:szCs w:val="24"/>
                <w:lang w:val="en-US" w:eastAsia="zh-CN"/>
              </w:rPr>
              <w:t>手持三维</w:t>
            </w:r>
            <w:r>
              <w:rPr>
                <w:rFonts w:hint="eastAsia" w:ascii="宋体" w:hAnsi="宋体" w:cs="宋体"/>
                <w:b w:val="0"/>
                <w:bCs w:val="0"/>
                <w:color w:val="auto"/>
                <w:sz w:val="24"/>
                <w:szCs w:val="24"/>
                <w:lang w:val="en-US" w:eastAsia="zh-CN"/>
              </w:rPr>
              <w:t>激光</w:t>
            </w:r>
            <w:r>
              <w:rPr>
                <w:rFonts w:hint="eastAsia" w:ascii="宋体" w:hAnsi="宋体" w:eastAsia="宋体" w:cs="宋体"/>
                <w:b w:val="0"/>
                <w:bCs w:val="0"/>
                <w:color w:val="auto"/>
                <w:sz w:val="24"/>
                <w:szCs w:val="24"/>
                <w:lang w:val="en-US" w:eastAsia="zh-CN"/>
              </w:rPr>
              <w:t>扫描仪</w:t>
            </w:r>
            <w:r>
              <w:rPr>
                <w:rFonts w:hint="eastAsia" w:ascii="宋体" w:hAnsi="宋体" w:cs="宋体"/>
                <w:b w:val="0"/>
                <w:bCs w:val="0"/>
                <w:sz w:val="24"/>
                <w:szCs w:val="24"/>
                <w:lang w:val="en-US" w:eastAsia="zh-CN"/>
              </w:rPr>
              <w:t>设备一台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pPr>
              <w:jc w:val="center"/>
              <w:rPr>
                <w:color w:val="auto"/>
                <w:kern w:val="0"/>
                <w:sz w:val="24"/>
              </w:rPr>
            </w:pPr>
          </w:p>
        </w:tc>
        <w:tc>
          <w:tcPr>
            <w:tcW w:w="1277" w:type="dxa"/>
            <w:vAlign w:val="center"/>
          </w:tcPr>
          <w:p>
            <w:pPr>
              <w:rPr>
                <w:color w:val="auto"/>
                <w:kern w:val="0"/>
                <w:sz w:val="24"/>
              </w:rPr>
            </w:pPr>
            <w:r>
              <w:rPr>
                <w:rFonts w:hint="eastAsia" w:cs="宋体"/>
                <w:color w:val="auto"/>
                <w:kern w:val="0"/>
                <w:sz w:val="24"/>
              </w:rPr>
              <w:t>采购预算</w:t>
            </w:r>
          </w:p>
        </w:tc>
        <w:tc>
          <w:tcPr>
            <w:tcW w:w="6429" w:type="dxa"/>
            <w:vAlign w:val="center"/>
          </w:tcPr>
          <w:p>
            <w:pPr>
              <w:rPr>
                <w:color w:val="auto"/>
                <w:kern w:val="0"/>
                <w:sz w:val="24"/>
                <w:highlight w:val="red"/>
              </w:rPr>
            </w:pPr>
            <w:r>
              <w:rPr>
                <w:rFonts w:hint="eastAsia" w:cs="宋体"/>
                <w:color w:val="auto"/>
                <w:kern w:val="0"/>
                <w:sz w:val="24"/>
                <w:highlight w:val="none"/>
              </w:rPr>
              <w:t>1</w:t>
            </w:r>
            <w:r>
              <w:rPr>
                <w:rFonts w:hint="eastAsia" w:cs="宋体"/>
                <w:color w:val="auto"/>
                <w:kern w:val="0"/>
                <w:sz w:val="24"/>
                <w:highlight w:val="none"/>
                <w:lang w:val="en-US" w:eastAsia="zh-CN"/>
              </w:rPr>
              <w:t>6.8</w:t>
            </w:r>
            <w:r>
              <w:rPr>
                <w:rFonts w:hint="eastAsia" w:cs="宋体"/>
                <w:color w:val="auto"/>
                <w:kern w:val="0"/>
                <w:sz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816" w:type="dxa"/>
            <w:vMerge w:val="continue"/>
            <w:vAlign w:val="center"/>
          </w:tcPr>
          <w:p>
            <w:pPr>
              <w:jc w:val="center"/>
              <w:rPr>
                <w:color w:val="auto"/>
                <w:kern w:val="0"/>
                <w:sz w:val="24"/>
              </w:rPr>
            </w:pPr>
          </w:p>
        </w:tc>
        <w:tc>
          <w:tcPr>
            <w:tcW w:w="1277" w:type="dxa"/>
            <w:vAlign w:val="center"/>
          </w:tcPr>
          <w:p>
            <w:pPr>
              <w:rPr>
                <w:strike/>
                <w:color w:val="auto"/>
                <w:kern w:val="0"/>
                <w:sz w:val="24"/>
              </w:rPr>
            </w:pPr>
            <w:r>
              <w:rPr>
                <w:rFonts w:hint="eastAsia" w:cs="宋体"/>
                <w:color w:val="auto"/>
                <w:kern w:val="0"/>
                <w:sz w:val="24"/>
              </w:rPr>
              <w:t>采购人</w:t>
            </w:r>
          </w:p>
        </w:tc>
        <w:tc>
          <w:tcPr>
            <w:tcW w:w="6429" w:type="dxa"/>
            <w:vAlign w:val="center"/>
          </w:tcPr>
          <w:p>
            <w:pPr>
              <w:spacing w:line="520" w:lineRule="exact"/>
              <w:jc w:val="both"/>
              <w:rPr>
                <w:rFonts w:hint="eastAsia" w:ascii="宋体" w:hAnsi="宋体" w:eastAsia="宋体" w:cs="宋体"/>
                <w:color w:val="auto"/>
                <w:kern w:val="0"/>
                <w:sz w:val="24"/>
                <w:highlight w:val="none"/>
                <w:lang w:eastAsia="zh-CN"/>
              </w:rPr>
            </w:pPr>
            <w:r>
              <w:rPr>
                <w:rFonts w:hint="eastAsia" w:cs="宋体"/>
                <w:color w:val="auto"/>
                <w:kern w:val="0"/>
                <w:sz w:val="24"/>
                <w:highlight w:val="none"/>
              </w:rPr>
              <w:t>名称：</w:t>
            </w:r>
            <w:r>
              <w:rPr>
                <w:rFonts w:ascii="宋体" w:hAnsi="宋体" w:cs="宋体"/>
                <w:color w:val="auto"/>
                <w:kern w:val="0"/>
                <w:sz w:val="24"/>
                <w:highlight w:val="none"/>
              </w:rPr>
              <w:t>湖北省</w:t>
            </w:r>
            <w:r>
              <w:rPr>
                <w:rFonts w:hint="eastAsia" w:ascii="宋体" w:hAnsi="宋体" w:cs="宋体"/>
                <w:color w:val="auto"/>
                <w:kern w:val="0"/>
                <w:sz w:val="24"/>
                <w:highlight w:val="none"/>
                <w:lang w:eastAsia="zh-CN"/>
              </w:rPr>
              <w:t>文物考古研究院</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湖北考古博物馆</w:t>
            </w:r>
            <w:r>
              <w:rPr>
                <w:rFonts w:hint="eastAsia" w:ascii="宋体" w:hAnsi="宋体" w:eastAsia="宋体" w:cs="宋体"/>
                <w:color w:val="auto"/>
                <w:kern w:val="0"/>
                <w:sz w:val="24"/>
                <w:highlight w:val="none"/>
                <w:lang w:eastAsia="zh-CN"/>
              </w:rPr>
              <w:t>）</w:t>
            </w:r>
          </w:p>
          <w:p>
            <w:pPr>
              <w:rPr>
                <w:rFonts w:hint="eastAsia" w:cs="宋体"/>
                <w:color w:val="auto"/>
                <w:kern w:val="0"/>
                <w:sz w:val="24"/>
                <w:highlight w:val="none"/>
                <w:lang w:val="en-US" w:eastAsia="zh-CN"/>
              </w:rPr>
            </w:pPr>
            <w:r>
              <w:rPr>
                <w:rFonts w:hint="eastAsia" w:cs="宋体"/>
                <w:color w:val="auto"/>
                <w:kern w:val="0"/>
                <w:sz w:val="24"/>
                <w:highlight w:val="none"/>
              </w:rPr>
              <w:t>联系人：</w:t>
            </w:r>
            <w:r>
              <w:rPr>
                <w:rFonts w:hint="eastAsia" w:cs="宋体"/>
                <w:color w:val="auto"/>
                <w:kern w:val="0"/>
                <w:sz w:val="24"/>
                <w:highlight w:val="none"/>
                <w:lang w:val="en-US" w:eastAsia="zh-CN"/>
              </w:rPr>
              <w:t>凡国栋</w:t>
            </w:r>
          </w:p>
          <w:p>
            <w:pPr>
              <w:rPr>
                <w:rFonts w:hint="default"/>
                <w:color w:val="auto"/>
                <w:kern w:val="0"/>
                <w:sz w:val="24"/>
                <w:highlight w:val="none"/>
                <w:lang w:val="en-US"/>
              </w:rPr>
            </w:pPr>
            <w:r>
              <w:rPr>
                <w:rFonts w:hint="eastAsia" w:cs="宋体"/>
                <w:color w:val="auto"/>
                <w:kern w:val="0"/>
                <w:sz w:val="24"/>
                <w:highlight w:val="none"/>
              </w:rPr>
              <w:t>联系方式：</w:t>
            </w:r>
            <w:r>
              <w:rPr>
                <w:rFonts w:hint="eastAsia" w:cs="宋体"/>
                <w:color w:val="auto"/>
                <w:kern w:val="0"/>
                <w:sz w:val="24"/>
                <w:highlight w:val="none"/>
                <w:lang w:val="en-US" w:eastAsia="zh-CN"/>
              </w:rPr>
              <w:t>18171889695</w:t>
            </w:r>
          </w:p>
          <w:p>
            <w:pPr>
              <w:rPr>
                <w:strike/>
                <w:color w:val="auto"/>
                <w:kern w:val="0"/>
                <w:sz w:val="24"/>
                <w:highlight w:val="red"/>
              </w:rPr>
            </w:pPr>
            <w:r>
              <w:rPr>
                <w:rFonts w:hint="eastAsia" w:cs="宋体"/>
                <w:color w:val="auto"/>
                <w:kern w:val="0"/>
                <w:sz w:val="24"/>
                <w:highlight w:val="none"/>
              </w:rPr>
              <w:t>地址：武汉市武昌区东湖路1</w:t>
            </w:r>
            <w:r>
              <w:rPr>
                <w:rFonts w:hint="eastAsia" w:cs="宋体"/>
                <w:color w:val="auto"/>
                <w:kern w:val="0"/>
                <w:sz w:val="24"/>
                <w:highlight w:val="none"/>
                <w:lang w:val="en-US" w:eastAsia="zh-CN"/>
              </w:rPr>
              <w:t>67</w:t>
            </w:r>
            <w:r>
              <w:rPr>
                <w:rFonts w:hint="eastAsia" w:cs="宋体"/>
                <w:color w:val="auto"/>
                <w:kern w:val="0"/>
                <w:sz w:val="24"/>
                <w:highlight w:val="none"/>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jc w:val="center"/>
              <w:rPr>
                <w:color w:val="auto"/>
                <w:kern w:val="0"/>
                <w:sz w:val="24"/>
              </w:rPr>
            </w:pPr>
            <w:r>
              <w:rPr>
                <w:color w:val="auto"/>
                <w:kern w:val="0"/>
                <w:sz w:val="24"/>
              </w:rPr>
              <w:t>2.</w:t>
            </w:r>
            <w:r>
              <w:rPr>
                <w:rFonts w:hint="eastAsia"/>
                <w:color w:val="auto"/>
                <w:kern w:val="0"/>
                <w:sz w:val="24"/>
              </w:rPr>
              <w:t>1</w:t>
            </w:r>
          </w:p>
        </w:tc>
        <w:tc>
          <w:tcPr>
            <w:tcW w:w="1277" w:type="dxa"/>
            <w:vAlign w:val="center"/>
          </w:tcPr>
          <w:p>
            <w:pPr>
              <w:rPr>
                <w:color w:val="auto"/>
                <w:kern w:val="0"/>
                <w:sz w:val="24"/>
              </w:rPr>
            </w:pPr>
            <w:r>
              <w:rPr>
                <w:rFonts w:hint="eastAsia" w:cs="宋体"/>
                <w:color w:val="auto"/>
                <w:kern w:val="0"/>
                <w:sz w:val="24"/>
              </w:rPr>
              <w:t>供应商</w:t>
            </w:r>
          </w:p>
        </w:tc>
        <w:tc>
          <w:tcPr>
            <w:tcW w:w="6429" w:type="dxa"/>
            <w:vAlign w:val="center"/>
          </w:tcPr>
          <w:p>
            <w:pPr>
              <w:rPr>
                <w:color w:val="auto"/>
                <w:kern w:val="0"/>
                <w:sz w:val="24"/>
              </w:rPr>
            </w:pPr>
            <w:r>
              <w:rPr>
                <w:rFonts w:hint="eastAsia" w:cs="宋体"/>
                <w:color w:val="auto"/>
                <w:kern w:val="0"/>
                <w:sz w:val="24"/>
              </w:rPr>
              <w:t>谈判小组从公开征集的供应商名单中确定不少于三家符合本项目资格条件要求的供应商参加谈判。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jc w:val="center"/>
              <w:rPr>
                <w:color w:val="auto"/>
                <w:kern w:val="0"/>
                <w:sz w:val="24"/>
              </w:rPr>
            </w:pPr>
            <w:r>
              <w:rPr>
                <w:color w:val="auto"/>
                <w:kern w:val="0"/>
                <w:sz w:val="24"/>
              </w:rPr>
              <w:t>2.</w:t>
            </w:r>
            <w:r>
              <w:rPr>
                <w:rFonts w:hint="eastAsia"/>
                <w:color w:val="auto"/>
                <w:kern w:val="0"/>
                <w:sz w:val="24"/>
              </w:rPr>
              <w:t>2</w:t>
            </w:r>
          </w:p>
        </w:tc>
        <w:tc>
          <w:tcPr>
            <w:tcW w:w="1277" w:type="dxa"/>
            <w:vAlign w:val="center"/>
          </w:tcPr>
          <w:p>
            <w:pPr>
              <w:rPr>
                <w:color w:val="auto"/>
                <w:kern w:val="0"/>
                <w:sz w:val="24"/>
              </w:rPr>
            </w:pPr>
            <w:r>
              <w:rPr>
                <w:rFonts w:hint="eastAsia" w:cs="宋体"/>
                <w:color w:val="auto"/>
                <w:kern w:val="0"/>
                <w:sz w:val="24"/>
              </w:rPr>
              <w:t>供应商资格条件</w:t>
            </w:r>
          </w:p>
        </w:tc>
        <w:tc>
          <w:tcPr>
            <w:tcW w:w="6429" w:type="dxa"/>
            <w:vAlign w:val="center"/>
          </w:tcPr>
          <w:p>
            <w:pPr>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pPr>
              <w:ind w:left="600" w:hanging="600" w:hangingChars="250"/>
              <w:rPr>
                <w:rFonts w:cs="宋体"/>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jc w:val="center"/>
              <w:rPr>
                <w:color w:val="auto"/>
                <w:kern w:val="0"/>
                <w:sz w:val="24"/>
              </w:rPr>
            </w:pPr>
            <w:r>
              <w:rPr>
                <w:rFonts w:hint="eastAsia"/>
                <w:color w:val="auto"/>
                <w:kern w:val="0"/>
                <w:sz w:val="24"/>
              </w:rPr>
              <w:t>3</w:t>
            </w:r>
          </w:p>
        </w:tc>
        <w:tc>
          <w:tcPr>
            <w:tcW w:w="1277" w:type="dxa"/>
            <w:vAlign w:val="center"/>
          </w:tcPr>
          <w:p>
            <w:pPr>
              <w:rPr>
                <w:color w:val="auto"/>
                <w:kern w:val="0"/>
                <w:sz w:val="24"/>
              </w:rPr>
            </w:pPr>
            <w:r>
              <w:rPr>
                <w:rFonts w:hint="eastAsia"/>
                <w:bCs/>
                <w:color w:val="auto"/>
                <w:sz w:val="24"/>
              </w:rPr>
              <w:t>其他资格证明文件及资料</w:t>
            </w:r>
          </w:p>
        </w:tc>
        <w:tc>
          <w:tcPr>
            <w:tcW w:w="6429" w:type="dxa"/>
            <w:vAlign w:val="center"/>
          </w:tcPr>
          <w:p>
            <w:pPr>
              <w:rPr>
                <w:color w:val="auto"/>
                <w:kern w:val="0"/>
                <w:sz w:val="24"/>
              </w:rPr>
            </w:pPr>
            <w:r>
              <w:rPr>
                <w:rFonts w:hint="eastAsia" w:asciiTheme="minorEastAsia" w:hAnsiTheme="minorEastAsia" w:eastAsiaTheme="minorEastAsia" w:cstheme="minorEastAsia"/>
                <w:i w:val="0"/>
                <w:iCs w:val="0"/>
                <w:caps w:val="0"/>
                <w:color w:val="auto"/>
                <w:spacing w:val="0"/>
                <w:sz w:val="24"/>
                <w:szCs w:val="24"/>
                <w:shd w:val="clear" w:fill="FFFFFF"/>
                <w:lang w:eastAsia="zh-CN"/>
              </w:rPr>
              <w:t>（</w:t>
            </w: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1</w:t>
            </w:r>
            <w:r>
              <w:rPr>
                <w:rFonts w:hint="eastAsia" w:asciiTheme="minorEastAsia" w:hAnsiTheme="minorEastAsia" w:eastAsiaTheme="minorEastAsia" w:cstheme="minorEastAsia"/>
                <w:i w:val="0"/>
                <w:iCs w:val="0"/>
                <w:caps w:val="0"/>
                <w:color w:val="auto"/>
                <w:spacing w:val="0"/>
                <w:sz w:val="24"/>
                <w:szCs w:val="24"/>
                <w:shd w:val="clear" w:fill="FFFFFF"/>
                <w:lang w:eastAsia="zh-CN"/>
              </w:rPr>
              <w:t>）</w:t>
            </w:r>
            <w:r>
              <w:rPr>
                <w:rFonts w:hint="eastAsia" w:asciiTheme="minorEastAsia" w:hAnsiTheme="minorEastAsia" w:eastAsiaTheme="minorEastAsia" w:cstheme="minorEastAsia"/>
                <w:i w:val="0"/>
                <w:iCs w:val="0"/>
                <w:caps w:val="0"/>
                <w:color w:val="auto"/>
                <w:spacing w:val="0"/>
                <w:sz w:val="24"/>
                <w:szCs w:val="24"/>
                <w:shd w:val="clear" w:fill="FFFFFF"/>
              </w:rPr>
              <w:t>设备需提供生产厂家出具的授权书及售后服务承诺函。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16" w:type="dxa"/>
            <w:vAlign w:val="center"/>
          </w:tcPr>
          <w:p>
            <w:pPr>
              <w:jc w:val="center"/>
              <w:rPr>
                <w:color w:val="auto"/>
                <w:kern w:val="0"/>
                <w:sz w:val="24"/>
              </w:rPr>
            </w:pPr>
            <w:r>
              <w:rPr>
                <w:rFonts w:hint="eastAsia"/>
                <w:color w:val="auto"/>
                <w:kern w:val="0"/>
                <w:sz w:val="24"/>
              </w:rPr>
              <w:t>4</w:t>
            </w:r>
          </w:p>
        </w:tc>
        <w:tc>
          <w:tcPr>
            <w:tcW w:w="1277" w:type="dxa"/>
            <w:vAlign w:val="center"/>
          </w:tcPr>
          <w:p>
            <w:pPr>
              <w:rPr>
                <w:color w:val="auto"/>
                <w:kern w:val="0"/>
                <w:sz w:val="24"/>
              </w:rPr>
            </w:pPr>
            <w:r>
              <w:rPr>
                <w:rFonts w:hint="eastAsia" w:cs="宋体"/>
                <w:color w:val="auto"/>
                <w:kern w:val="0"/>
                <w:sz w:val="24"/>
              </w:rPr>
              <w:t>响应文件有效期</w:t>
            </w:r>
          </w:p>
        </w:tc>
        <w:tc>
          <w:tcPr>
            <w:tcW w:w="6429" w:type="dxa"/>
            <w:vAlign w:val="center"/>
          </w:tcPr>
          <w:p>
            <w:pPr>
              <w:rPr>
                <w:color w:val="auto"/>
                <w:kern w:val="0"/>
                <w:sz w:val="24"/>
              </w:rPr>
            </w:pPr>
            <w:r>
              <w:rPr>
                <w:rFonts w:hint="eastAsia" w:cs="宋体"/>
                <w:color w:val="auto"/>
                <w:kern w:val="0"/>
                <w:sz w:val="24"/>
              </w:rPr>
              <w:t>谈判之日算起</w:t>
            </w:r>
            <w:r>
              <w:rPr>
                <w:color w:val="auto"/>
                <w:kern w:val="0"/>
                <w:sz w:val="24"/>
              </w:rPr>
              <w:t>90</w:t>
            </w:r>
            <w:r>
              <w:rPr>
                <w:rFonts w:hint="eastAsia" w:cs="宋体"/>
                <w:color w:val="auto"/>
                <w:kern w:val="0"/>
                <w:sz w:val="24"/>
              </w:rPr>
              <w:t>日历日内保持有效。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pPr>
              <w:jc w:val="center"/>
              <w:rPr>
                <w:color w:val="auto"/>
                <w:kern w:val="0"/>
                <w:sz w:val="24"/>
              </w:rPr>
            </w:pPr>
            <w:r>
              <w:rPr>
                <w:rFonts w:hint="eastAsia"/>
                <w:color w:val="auto"/>
                <w:kern w:val="0"/>
                <w:sz w:val="24"/>
              </w:rPr>
              <w:t>5</w:t>
            </w:r>
          </w:p>
        </w:tc>
        <w:tc>
          <w:tcPr>
            <w:tcW w:w="1277" w:type="dxa"/>
            <w:vAlign w:val="center"/>
          </w:tcPr>
          <w:p>
            <w:pPr>
              <w:rPr>
                <w:color w:val="auto"/>
                <w:kern w:val="0"/>
                <w:sz w:val="24"/>
              </w:rPr>
            </w:pPr>
            <w:r>
              <w:rPr>
                <w:rFonts w:hint="eastAsia" w:cs="宋体"/>
                <w:color w:val="auto"/>
                <w:kern w:val="0"/>
                <w:sz w:val="24"/>
              </w:rPr>
              <w:t>报价方式</w:t>
            </w:r>
          </w:p>
        </w:tc>
        <w:tc>
          <w:tcPr>
            <w:tcW w:w="6429" w:type="dxa"/>
            <w:vAlign w:val="center"/>
          </w:tcPr>
          <w:p>
            <w:pPr>
              <w:rPr>
                <w:color w:val="auto"/>
                <w:kern w:val="0"/>
                <w:sz w:val="24"/>
              </w:rPr>
            </w:pPr>
            <w:r>
              <w:rPr>
                <w:rFonts w:hint="eastAsia" w:cs="宋体"/>
                <w:color w:val="auto"/>
                <w:kern w:val="0"/>
                <w:sz w:val="24"/>
              </w:rPr>
              <w:t>按综合报价方式，即交钥匙工程。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816" w:type="dxa"/>
            <w:vAlign w:val="center"/>
          </w:tcPr>
          <w:p>
            <w:pPr>
              <w:jc w:val="center"/>
              <w:rPr>
                <w:color w:val="auto"/>
                <w:kern w:val="0"/>
                <w:sz w:val="24"/>
              </w:rPr>
            </w:pPr>
            <w:r>
              <w:rPr>
                <w:rFonts w:hint="eastAsia"/>
                <w:color w:val="auto"/>
                <w:kern w:val="0"/>
                <w:sz w:val="24"/>
              </w:rPr>
              <w:t>6</w:t>
            </w:r>
          </w:p>
        </w:tc>
        <w:tc>
          <w:tcPr>
            <w:tcW w:w="1277" w:type="dxa"/>
            <w:vAlign w:val="center"/>
          </w:tcPr>
          <w:p>
            <w:pPr>
              <w:pStyle w:val="84"/>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响应文件组成和封装</w:t>
            </w:r>
          </w:p>
        </w:tc>
        <w:tc>
          <w:tcPr>
            <w:tcW w:w="6429" w:type="dxa"/>
            <w:vAlign w:val="center"/>
          </w:tcPr>
          <w:p>
            <w:pPr>
              <w:pStyle w:val="84"/>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1</w:t>
            </w:r>
            <w:r>
              <w:rPr>
                <w:rFonts w:hint="eastAsia" w:ascii="Times New Roman" w:hAnsi="Times New Roman" w:cs="宋体"/>
                <w:color w:val="auto"/>
                <w:sz w:val="24"/>
                <w:szCs w:val="24"/>
                <w:lang w:val="en-US"/>
              </w:rPr>
              <w:t>）一式两份，（正本一份，副本一份）。</w:t>
            </w:r>
            <w:r>
              <w:rPr>
                <w:rFonts w:ascii="Times New Roman" w:hAnsi="Times New Roman" w:cs="Times New Roman"/>
                <w:color w:val="auto"/>
                <w:sz w:val="24"/>
                <w:szCs w:val="24"/>
                <w:lang w:val="en-US"/>
              </w:rPr>
              <w:t xml:space="preserve"> </w:t>
            </w:r>
          </w:p>
          <w:p>
            <w:pPr>
              <w:pStyle w:val="84"/>
              <w:ind w:left="614" w:leftChars="5" w:hanging="600" w:hangingChars="250"/>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2</w:t>
            </w:r>
            <w:r>
              <w:rPr>
                <w:rFonts w:hint="eastAsia" w:ascii="Times New Roman" w:hAnsi="Times New Roman" w:cs="宋体"/>
                <w:color w:val="auto"/>
                <w:sz w:val="24"/>
                <w:szCs w:val="24"/>
                <w:lang w:val="en-US"/>
              </w:rPr>
              <w:t>）响应文件装订成册，采用胶装，采用活页装订的响应文件不予受理。</w:t>
            </w:r>
          </w:p>
          <w:p>
            <w:pPr>
              <w:pStyle w:val="84"/>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3</w:t>
            </w:r>
            <w:r>
              <w:rPr>
                <w:rFonts w:hint="eastAsia" w:ascii="Times New Roman" w:hAnsi="Times New Roman" w:cs="宋体"/>
                <w:color w:val="auto"/>
                <w:sz w:val="24"/>
                <w:szCs w:val="24"/>
                <w:lang w:val="en-US"/>
              </w:rPr>
              <w:t>）响应文件密封。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jc w:val="center"/>
              <w:rPr>
                <w:color w:val="auto"/>
                <w:kern w:val="0"/>
                <w:sz w:val="24"/>
              </w:rPr>
            </w:pPr>
            <w:r>
              <w:rPr>
                <w:rFonts w:hint="eastAsia"/>
                <w:color w:val="auto"/>
                <w:kern w:val="0"/>
                <w:sz w:val="24"/>
              </w:rPr>
              <w:t>7</w:t>
            </w:r>
          </w:p>
        </w:tc>
        <w:tc>
          <w:tcPr>
            <w:tcW w:w="1277" w:type="dxa"/>
            <w:vAlign w:val="center"/>
          </w:tcPr>
          <w:p>
            <w:pPr>
              <w:pStyle w:val="84"/>
              <w:ind w:left="-109" w:leftChars="-39" w:right="-106" w:rightChars="-3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响应文件递交截止时间和地点</w:t>
            </w:r>
          </w:p>
        </w:tc>
        <w:tc>
          <w:tcPr>
            <w:tcW w:w="6429" w:type="dxa"/>
            <w:vAlign w:val="center"/>
          </w:tcPr>
          <w:p>
            <w:pPr>
              <w:pStyle w:val="84"/>
              <w:ind w:left="107"/>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响应文件递交截止时间：</w:t>
            </w:r>
            <w:r>
              <w:rPr>
                <w:rFonts w:ascii="Times New Roman" w:hAnsi="Times New Roman" w:cs="Times New Roman"/>
                <w:color w:val="auto"/>
                <w:sz w:val="24"/>
                <w:szCs w:val="24"/>
                <w:highlight w:val="none"/>
                <w:lang w:val="en-US"/>
              </w:rPr>
              <w:t>20</w:t>
            </w:r>
            <w:r>
              <w:rPr>
                <w:rFonts w:hint="eastAsia" w:ascii="Times New Roman" w:hAnsi="Times New Roman" w:cs="Times New Roman"/>
                <w:color w:val="auto"/>
                <w:sz w:val="24"/>
                <w:szCs w:val="24"/>
                <w:highlight w:val="none"/>
                <w:lang w:val="en-US"/>
              </w:rPr>
              <w:t>2</w:t>
            </w:r>
            <w:r>
              <w:rPr>
                <w:rFonts w:hint="eastAsia" w:ascii="Times New Roman" w:hAnsi="Times New Roman" w:cs="Times New Roman"/>
                <w:color w:val="auto"/>
                <w:sz w:val="24"/>
                <w:szCs w:val="24"/>
                <w:highlight w:val="none"/>
                <w:lang w:val="en-US" w:eastAsia="zh-CN"/>
              </w:rPr>
              <w:t>6</w:t>
            </w:r>
            <w:r>
              <w:rPr>
                <w:rFonts w:hint="eastAsia" w:ascii="Times New Roman" w:hAnsi="Times New Roman" w:cs="宋体"/>
                <w:color w:val="auto"/>
                <w:sz w:val="24"/>
                <w:szCs w:val="24"/>
                <w:highlight w:val="none"/>
                <w:lang w:val="en-US"/>
              </w:rPr>
              <w:t>年</w:t>
            </w:r>
            <w:r>
              <w:rPr>
                <w:rFonts w:hint="eastAsia" w:ascii="Times New Roman" w:hAnsi="Times New Roman" w:cs="宋体"/>
                <w:color w:val="auto"/>
                <w:sz w:val="24"/>
                <w:szCs w:val="24"/>
                <w:highlight w:val="none"/>
                <w:lang w:val="en-US" w:eastAsia="zh-CN"/>
              </w:rPr>
              <w:t>9</w:t>
            </w:r>
            <w:r>
              <w:rPr>
                <w:rFonts w:hint="eastAsia" w:ascii="Times New Roman" w:hAnsi="Times New Roman" w:cs="宋体"/>
                <w:color w:val="auto"/>
                <w:sz w:val="24"/>
                <w:szCs w:val="24"/>
                <w:highlight w:val="none"/>
                <w:lang w:val="en-US"/>
              </w:rPr>
              <w:t>月</w:t>
            </w:r>
            <w:r>
              <w:rPr>
                <w:rFonts w:hint="eastAsia" w:ascii="Times New Roman" w:hAnsi="Times New Roman" w:cs="Times New Roman"/>
                <w:color w:val="auto"/>
                <w:sz w:val="24"/>
                <w:szCs w:val="24"/>
                <w:highlight w:val="none"/>
                <w:lang w:val="en-US" w:eastAsia="zh-CN"/>
              </w:rPr>
              <w:t>18</w:t>
            </w:r>
            <w:r>
              <w:rPr>
                <w:rFonts w:hint="eastAsia" w:ascii="Times New Roman" w:hAnsi="Times New Roman" w:cs="宋体"/>
                <w:color w:val="auto"/>
                <w:sz w:val="24"/>
                <w:szCs w:val="24"/>
                <w:highlight w:val="none"/>
                <w:lang w:val="en-US"/>
              </w:rPr>
              <w:t>日</w:t>
            </w:r>
            <w:r>
              <w:rPr>
                <w:rFonts w:hint="eastAsia" w:ascii="Times New Roman" w:hAnsi="Times New Roman" w:cs="Times New Roman"/>
                <w:color w:val="auto"/>
                <w:sz w:val="24"/>
                <w:szCs w:val="24"/>
                <w:highlight w:val="none"/>
                <w:lang w:val="en-US" w:eastAsia="zh-CN"/>
              </w:rPr>
              <w:t>15</w:t>
            </w:r>
            <w:r>
              <w:rPr>
                <w:rFonts w:hint="eastAsia" w:ascii="Times New Roman" w:hAnsi="Times New Roman" w:cs="宋体"/>
                <w:color w:val="auto"/>
                <w:sz w:val="24"/>
                <w:szCs w:val="24"/>
                <w:highlight w:val="none"/>
                <w:lang w:val="en-US"/>
              </w:rPr>
              <w:t>时</w:t>
            </w:r>
            <w:r>
              <w:rPr>
                <w:rFonts w:hint="eastAsia" w:ascii="Times New Roman" w:hAnsi="Times New Roman" w:cs="Times New Roman"/>
                <w:color w:val="auto"/>
                <w:sz w:val="24"/>
                <w:szCs w:val="24"/>
                <w:highlight w:val="none"/>
                <w:lang w:val="en-US" w:eastAsia="zh-CN"/>
              </w:rPr>
              <w:t>00</w:t>
            </w:r>
            <w:r>
              <w:rPr>
                <w:rFonts w:hint="eastAsia" w:ascii="Times New Roman" w:hAnsi="Times New Roman" w:cs="宋体"/>
                <w:color w:val="auto"/>
                <w:sz w:val="24"/>
                <w:szCs w:val="24"/>
                <w:highlight w:val="none"/>
                <w:lang w:val="en-US"/>
              </w:rPr>
              <w:t>分</w:t>
            </w:r>
            <w:r>
              <w:rPr>
                <w:rFonts w:hint="eastAsia" w:ascii="Times New Roman" w:hAnsi="Times New Roman" w:cs="宋体"/>
                <w:color w:val="auto"/>
                <w:sz w:val="24"/>
                <w:szCs w:val="24"/>
                <w:highlight w:val="none"/>
                <w:lang w:val="en-US"/>
              </w:rPr>
              <w:t>。</w:t>
            </w:r>
          </w:p>
          <w:p>
            <w:pPr>
              <w:pStyle w:val="84"/>
              <w:spacing w:before="7"/>
              <w:ind w:left="107" w:right="95"/>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cs="宋体"/>
                <w:color w:val="auto"/>
                <w:sz w:val="24"/>
                <w:szCs w:val="24"/>
                <w:highlight w:val="none"/>
                <w:lang w:val="en-US"/>
              </w:rPr>
              <w:t>响应文件递交地点：</w:t>
            </w:r>
            <w:r>
              <w:rPr>
                <w:rFonts w:ascii="宋体" w:hAnsi="宋体" w:cs="宋体"/>
                <w:color w:val="auto"/>
                <w:kern w:val="0"/>
                <w:sz w:val="24"/>
                <w:highlight w:val="none"/>
              </w:rPr>
              <w:t>湖北省</w:t>
            </w:r>
            <w:r>
              <w:rPr>
                <w:rFonts w:hint="eastAsia" w:ascii="宋体" w:hAnsi="宋体" w:cs="宋体"/>
                <w:color w:val="auto"/>
                <w:kern w:val="0"/>
                <w:sz w:val="24"/>
                <w:highlight w:val="none"/>
                <w:lang w:eastAsia="zh-CN"/>
              </w:rPr>
              <w:t>文物考古研究院</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湖北考古博物馆</w:t>
            </w:r>
            <w:r>
              <w:rPr>
                <w:rFonts w:hint="eastAsia" w:ascii="宋体" w:hAnsi="宋体" w:eastAsia="宋体" w:cs="宋体"/>
                <w:color w:val="auto"/>
                <w:kern w:val="0"/>
                <w:sz w:val="24"/>
                <w:highlight w:val="none"/>
                <w:lang w:eastAsia="zh-CN"/>
              </w:rPr>
              <w:t>）</w:t>
            </w:r>
            <w:r>
              <w:rPr>
                <w:rFonts w:hint="eastAsia" w:ascii="宋体" w:hAnsi="宋体" w:cs="宋体"/>
                <w:color w:val="auto"/>
                <w:kern w:val="0"/>
                <w:sz w:val="24"/>
                <w:highlight w:val="none"/>
                <w:lang w:eastAsia="zh-CN"/>
              </w:rPr>
              <w:t>，</w:t>
            </w:r>
            <w:r>
              <w:rPr>
                <w:rFonts w:hint="eastAsia" w:cs="宋体"/>
                <w:color w:val="auto"/>
                <w:kern w:val="0"/>
                <w:sz w:val="24"/>
                <w:highlight w:val="none"/>
              </w:rPr>
              <w:t>武汉市武昌区东湖路1</w:t>
            </w:r>
            <w:r>
              <w:rPr>
                <w:rFonts w:hint="eastAsia" w:cs="宋体"/>
                <w:color w:val="auto"/>
                <w:kern w:val="0"/>
                <w:sz w:val="24"/>
                <w:highlight w:val="none"/>
                <w:lang w:val="en-US" w:eastAsia="zh-CN"/>
              </w:rPr>
              <w:t>67</w:t>
            </w:r>
            <w:r>
              <w:rPr>
                <w:rFonts w:hint="eastAsia" w:cs="宋体"/>
                <w:color w:val="auto"/>
                <w:kern w:val="0"/>
                <w:sz w:val="24"/>
                <w:highlight w:val="none"/>
              </w:rPr>
              <w:t>号</w:t>
            </w:r>
            <w:r>
              <w:rPr>
                <w:rFonts w:hint="eastAsia" w:cs="宋体"/>
                <w:color w:val="auto"/>
                <w:kern w:val="0"/>
                <w:sz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pPr>
              <w:jc w:val="center"/>
              <w:rPr>
                <w:color w:val="auto"/>
                <w:kern w:val="0"/>
                <w:sz w:val="24"/>
              </w:rPr>
            </w:pPr>
            <w:r>
              <w:rPr>
                <w:rFonts w:hint="eastAsia"/>
                <w:color w:val="auto"/>
                <w:kern w:val="0"/>
                <w:sz w:val="24"/>
              </w:rPr>
              <w:t>8</w:t>
            </w:r>
          </w:p>
        </w:tc>
        <w:tc>
          <w:tcPr>
            <w:tcW w:w="1277" w:type="dxa"/>
            <w:vAlign w:val="center"/>
          </w:tcPr>
          <w:p>
            <w:pPr>
              <w:pStyle w:val="84"/>
              <w:jc w:val="both"/>
              <w:rPr>
                <w:rFonts w:ascii="Times New Roman" w:hAnsi="Times New Roman" w:cs="Times New Roman"/>
                <w:color w:val="auto"/>
              </w:rPr>
            </w:pPr>
            <w:r>
              <w:rPr>
                <w:rFonts w:hint="eastAsia" w:ascii="Times New Roman" w:hAnsi="Times New Roman" w:cs="宋体"/>
                <w:color w:val="auto"/>
                <w:sz w:val="24"/>
                <w:szCs w:val="24"/>
                <w:lang w:val="en-US"/>
              </w:rPr>
              <w:t>谈判时间和地点</w:t>
            </w:r>
          </w:p>
        </w:tc>
        <w:tc>
          <w:tcPr>
            <w:tcW w:w="6429" w:type="dxa"/>
            <w:vAlign w:val="center"/>
          </w:tcPr>
          <w:p>
            <w:pPr>
              <w:pStyle w:val="84"/>
              <w:spacing w:before="7"/>
              <w:ind w:left="107" w:right="95"/>
              <w:jc w:val="both"/>
              <w:rPr>
                <w:rFonts w:hint="eastAsia" w:ascii="Times New Roman" w:hAnsi="Times New Roman" w:cs="宋体"/>
                <w:color w:val="auto"/>
                <w:sz w:val="24"/>
                <w:szCs w:val="24"/>
                <w:highlight w:val="none"/>
                <w:lang w:val="en-US"/>
              </w:rPr>
            </w:pPr>
            <w:r>
              <w:rPr>
                <w:rFonts w:hint="eastAsia" w:ascii="Times New Roman" w:hAnsi="Times New Roman" w:cs="宋体"/>
                <w:color w:val="auto"/>
                <w:sz w:val="24"/>
                <w:szCs w:val="24"/>
                <w:highlight w:val="none"/>
                <w:lang w:val="en-US"/>
              </w:rPr>
              <w:t>谈判时间：202</w:t>
            </w:r>
            <w:r>
              <w:rPr>
                <w:rFonts w:hint="eastAsia" w:ascii="Times New Roman" w:hAnsi="Times New Roman" w:cs="宋体"/>
                <w:color w:val="auto"/>
                <w:sz w:val="24"/>
                <w:szCs w:val="24"/>
                <w:highlight w:val="none"/>
                <w:lang w:val="en-US" w:eastAsia="zh-CN"/>
              </w:rPr>
              <w:t>6</w:t>
            </w:r>
            <w:r>
              <w:rPr>
                <w:rFonts w:hint="eastAsia" w:ascii="Times New Roman" w:hAnsi="Times New Roman" w:cs="宋体"/>
                <w:color w:val="auto"/>
                <w:sz w:val="24"/>
                <w:szCs w:val="24"/>
                <w:highlight w:val="none"/>
                <w:lang w:val="en-US"/>
              </w:rPr>
              <w:t>年</w:t>
            </w:r>
            <w:r>
              <w:rPr>
                <w:rFonts w:hint="eastAsia" w:ascii="Times New Roman" w:hAnsi="Times New Roman" w:cs="宋体"/>
                <w:color w:val="auto"/>
                <w:sz w:val="24"/>
                <w:szCs w:val="24"/>
                <w:highlight w:val="none"/>
                <w:lang w:val="en-US" w:eastAsia="zh-CN"/>
              </w:rPr>
              <w:t>9</w:t>
            </w:r>
            <w:r>
              <w:rPr>
                <w:rFonts w:hint="eastAsia" w:ascii="Times New Roman" w:hAnsi="Times New Roman" w:cs="宋体"/>
                <w:color w:val="auto"/>
                <w:sz w:val="24"/>
                <w:szCs w:val="24"/>
                <w:highlight w:val="none"/>
                <w:lang w:val="en-US"/>
              </w:rPr>
              <w:t>月</w:t>
            </w:r>
            <w:r>
              <w:rPr>
                <w:rFonts w:hint="eastAsia" w:ascii="Times New Roman" w:hAnsi="Times New Roman" w:cs="宋体"/>
                <w:color w:val="auto"/>
                <w:sz w:val="24"/>
                <w:szCs w:val="24"/>
                <w:highlight w:val="none"/>
                <w:lang w:val="en-US" w:eastAsia="zh-CN"/>
              </w:rPr>
              <w:t>18</w:t>
            </w:r>
            <w:r>
              <w:rPr>
                <w:rFonts w:hint="eastAsia" w:ascii="Times New Roman" w:hAnsi="Times New Roman" w:cs="宋体"/>
                <w:color w:val="auto"/>
                <w:sz w:val="24"/>
                <w:szCs w:val="24"/>
                <w:highlight w:val="none"/>
                <w:lang w:val="en-US"/>
              </w:rPr>
              <w:t>日</w:t>
            </w:r>
            <w:r>
              <w:rPr>
                <w:rFonts w:hint="eastAsia" w:ascii="Times New Roman" w:hAnsi="Times New Roman" w:cs="宋体"/>
                <w:color w:val="auto"/>
                <w:sz w:val="24"/>
                <w:szCs w:val="24"/>
                <w:highlight w:val="none"/>
                <w:lang w:val="en-US" w:eastAsia="zh-CN"/>
              </w:rPr>
              <w:t>15</w:t>
            </w:r>
            <w:r>
              <w:rPr>
                <w:rFonts w:hint="eastAsia" w:ascii="Times New Roman" w:hAnsi="Times New Roman" w:cs="宋体"/>
                <w:color w:val="auto"/>
                <w:sz w:val="24"/>
                <w:szCs w:val="24"/>
                <w:highlight w:val="none"/>
                <w:lang w:val="en-US"/>
              </w:rPr>
              <w:t>时</w:t>
            </w:r>
            <w:r>
              <w:rPr>
                <w:rFonts w:hint="eastAsia" w:ascii="Times New Roman" w:hAnsi="Times New Roman" w:cs="宋体"/>
                <w:color w:val="auto"/>
                <w:sz w:val="24"/>
                <w:szCs w:val="24"/>
                <w:highlight w:val="none"/>
                <w:lang w:val="en-US" w:eastAsia="zh-CN"/>
              </w:rPr>
              <w:t>00</w:t>
            </w:r>
            <w:r>
              <w:rPr>
                <w:rFonts w:hint="eastAsia" w:ascii="Times New Roman" w:hAnsi="Times New Roman" w:cs="宋体"/>
                <w:color w:val="auto"/>
                <w:sz w:val="24"/>
                <w:szCs w:val="24"/>
                <w:highlight w:val="none"/>
                <w:lang w:val="en-US"/>
              </w:rPr>
              <w:t>分。</w:t>
            </w:r>
          </w:p>
          <w:p>
            <w:pPr>
              <w:pStyle w:val="84"/>
              <w:spacing w:before="7"/>
              <w:ind w:left="107" w:right="95"/>
              <w:jc w:val="both"/>
              <w:rPr>
                <w:rFonts w:hint="eastAsia" w:ascii="Times New Roman" w:hAnsi="Times New Roman" w:cs="宋体"/>
                <w:color w:val="auto"/>
                <w:sz w:val="24"/>
                <w:szCs w:val="24"/>
                <w:highlight w:val="none"/>
                <w:lang w:val="en-US"/>
              </w:rPr>
            </w:pPr>
            <w:r>
              <w:rPr>
                <w:rFonts w:hint="eastAsia" w:ascii="Times New Roman" w:hAnsi="Times New Roman" w:cs="宋体"/>
                <w:color w:val="auto"/>
                <w:sz w:val="24"/>
                <w:szCs w:val="24"/>
                <w:highlight w:val="none"/>
                <w:lang w:val="en-US"/>
              </w:rPr>
              <w:t>谈判地点：湖北省</w:t>
            </w:r>
            <w:r>
              <w:rPr>
                <w:rFonts w:hint="eastAsia" w:ascii="Times New Roman" w:hAnsi="Times New Roman" w:cs="宋体"/>
                <w:color w:val="auto"/>
                <w:sz w:val="24"/>
                <w:szCs w:val="24"/>
                <w:highlight w:val="none"/>
                <w:lang w:val="en-US" w:eastAsia="zh-CN"/>
              </w:rPr>
              <w:t>文物考古研究院（湖北考古博物馆），</w:t>
            </w:r>
            <w:r>
              <w:rPr>
                <w:rFonts w:hint="eastAsia" w:ascii="Times New Roman" w:hAnsi="Times New Roman" w:cs="宋体"/>
                <w:color w:val="auto"/>
                <w:sz w:val="24"/>
                <w:szCs w:val="24"/>
                <w:highlight w:val="none"/>
                <w:lang w:val="en-US"/>
              </w:rPr>
              <w:t>武汉市武昌区东湖路1</w:t>
            </w:r>
            <w:r>
              <w:rPr>
                <w:rFonts w:hint="eastAsia" w:ascii="Times New Roman" w:hAnsi="Times New Roman" w:cs="宋体"/>
                <w:color w:val="auto"/>
                <w:sz w:val="24"/>
                <w:szCs w:val="24"/>
                <w:highlight w:val="none"/>
                <w:lang w:val="en-US" w:eastAsia="zh-CN"/>
              </w:rPr>
              <w:t>67</w:t>
            </w:r>
            <w:r>
              <w:rPr>
                <w:rFonts w:hint="eastAsia" w:ascii="Times New Roman" w:hAnsi="Times New Roman" w:cs="宋体"/>
                <w:color w:val="auto"/>
                <w:sz w:val="24"/>
                <w:szCs w:val="24"/>
                <w:highlight w:val="none"/>
                <w:lang w:val="en-US"/>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pPr>
              <w:jc w:val="center"/>
              <w:rPr>
                <w:color w:val="auto"/>
                <w:kern w:val="0"/>
                <w:sz w:val="24"/>
              </w:rPr>
            </w:pPr>
            <w:r>
              <w:rPr>
                <w:rFonts w:hint="eastAsia"/>
                <w:color w:val="auto"/>
                <w:kern w:val="0"/>
                <w:sz w:val="24"/>
              </w:rPr>
              <w:t>9</w:t>
            </w:r>
          </w:p>
        </w:tc>
        <w:tc>
          <w:tcPr>
            <w:tcW w:w="1277" w:type="dxa"/>
            <w:vAlign w:val="center"/>
          </w:tcPr>
          <w:p>
            <w:pPr>
              <w:pStyle w:val="84"/>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谈判小组</w:t>
            </w:r>
          </w:p>
        </w:tc>
        <w:tc>
          <w:tcPr>
            <w:tcW w:w="6429" w:type="dxa"/>
            <w:vAlign w:val="center"/>
          </w:tcPr>
          <w:p>
            <w:pPr>
              <w:pStyle w:val="84"/>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由采购部门、监察部门、</w:t>
            </w:r>
            <w:r>
              <w:rPr>
                <w:rFonts w:hint="eastAsia" w:ascii="Times New Roman" w:hAnsi="Times New Roman" w:cs="宋体"/>
                <w:color w:val="auto"/>
                <w:sz w:val="24"/>
                <w:szCs w:val="24"/>
                <w:lang w:val="en-US" w:eastAsia="zh-CN"/>
              </w:rPr>
              <w:t>财务</w:t>
            </w:r>
            <w:r>
              <w:rPr>
                <w:rFonts w:hint="eastAsia" w:ascii="Times New Roman" w:hAnsi="Times New Roman" w:cs="宋体"/>
                <w:color w:val="auto"/>
                <w:sz w:val="24"/>
                <w:szCs w:val="24"/>
                <w:lang w:val="en-US"/>
              </w:rPr>
              <w:t>部门各安排一人参加。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pPr>
              <w:jc w:val="center"/>
              <w:rPr>
                <w:color w:val="auto"/>
                <w:kern w:val="0"/>
                <w:sz w:val="24"/>
              </w:rPr>
            </w:pPr>
            <w:r>
              <w:rPr>
                <w:rFonts w:hint="eastAsia"/>
                <w:color w:val="auto"/>
                <w:kern w:val="0"/>
                <w:sz w:val="24"/>
              </w:rPr>
              <w:t>10</w:t>
            </w:r>
          </w:p>
        </w:tc>
        <w:tc>
          <w:tcPr>
            <w:tcW w:w="1277" w:type="dxa"/>
            <w:vAlign w:val="center"/>
          </w:tcPr>
          <w:p>
            <w:pPr>
              <w:pStyle w:val="84"/>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评审办法</w:t>
            </w:r>
          </w:p>
        </w:tc>
        <w:tc>
          <w:tcPr>
            <w:tcW w:w="6429" w:type="dxa"/>
            <w:vAlign w:val="center"/>
          </w:tcPr>
          <w:p>
            <w:pPr>
              <w:pStyle w:val="84"/>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rPr>
              <w:t>采购人从谈判小组提出的成交候选人中根据符合采购需求、质量和服务相等且评审价最低的原则确定成交供应商。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pPr>
              <w:jc w:val="center"/>
              <w:rPr>
                <w:color w:val="auto"/>
                <w:kern w:val="0"/>
                <w:sz w:val="24"/>
              </w:rPr>
            </w:pPr>
            <w:r>
              <w:rPr>
                <w:rFonts w:hint="eastAsia"/>
                <w:color w:val="auto"/>
                <w:kern w:val="0"/>
                <w:sz w:val="24"/>
              </w:rPr>
              <w:t>11</w:t>
            </w:r>
          </w:p>
        </w:tc>
        <w:tc>
          <w:tcPr>
            <w:tcW w:w="1277" w:type="dxa"/>
            <w:vAlign w:val="center"/>
          </w:tcPr>
          <w:p>
            <w:pPr>
              <w:pStyle w:val="84"/>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公告媒体</w:t>
            </w:r>
          </w:p>
        </w:tc>
        <w:tc>
          <w:tcPr>
            <w:tcW w:w="6429" w:type="dxa"/>
            <w:vAlign w:val="center"/>
          </w:tcPr>
          <w:p>
            <w:pPr>
              <w:pStyle w:val="84"/>
              <w:ind w:left="107"/>
              <w:jc w:val="both"/>
              <w:rPr>
                <w:rFonts w:ascii="Times New Roman" w:hAnsi="Times New Roman" w:cs="Times New Roman"/>
                <w:color w:val="auto"/>
                <w:sz w:val="24"/>
                <w:szCs w:val="24"/>
                <w:lang w:val="en-US"/>
              </w:rPr>
            </w:pPr>
            <w:r>
              <w:rPr>
                <w:rFonts w:hint="eastAsia"/>
                <w:bCs/>
                <w:color w:val="auto"/>
                <w:sz w:val="24"/>
                <w:highlight w:val="none"/>
              </w:rPr>
              <w:t>湖北省</w:t>
            </w:r>
            <w:r>
              <w:rPr>
                <w:rFonts w:hint="eastAsia"/>
                <w:bCs/>
                <w:color w:val="auto"/>
                <w:sz w:val="24"/>
                <w:highlight w:val="none"/>
                <w:lang w:eastAsia="zh-CN"/>
              </w:rPr>
              <w:t>文物考古研究院</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湖北考古博物馆</w:t>
            </w:r>
            <w:r>
              <w:rPr>
                <w:rFonts w:hint="eastAsia" w:ascii="宋体" w:hAnsi="宋体" w:eastAsia="宋体" w:cs="宋体"/>
                <w:color w:val="auto"/>
                <w:kern w:val="0"/>
                <w:sz w:val="24"/>
                <w:highlight w:val="none"/>
                <w:lang w:eastAsia="zh-CN"/>
              </w:rPr>
              <w:t>）</w:t>
            </w:r>
            <w:r>
              <w:rPr>
                <w:rFonts w:hint="eastAsia" w:ascii="Times New Roman" w:hAnsi="Times New Roman" w:cs="宋体"/>
                <w:color w:val="auto"/>
                <w:sz w:val="24"/>
                <w:szCs w:val="24"/>
                <w:lang w:val="en-US"/>
              </w:rPr>
              <w:t>官网</w:t>
            </w:r>
          </w:p>
        </w:tc>
      </w:tr>
    </w:tbl>
    <w:p>
      <w:pPr>
        <w:widowControl/>
        <w:jc w:val="center"/>
        <w:rPr>
          <w:rFonts w:hint="eastAsia" w:cs="宋体"/>
          <w:color w:val="auto"/>
          <w:sz w:val="30"/>
          <w:szCs w:val="30"/>
        </w:rPr>
      </w:pPr>
    </w:p>
    <w:p>
      <w:pPr>
        <w:widowControl/>
        <w:jc w:val="center"/>
        <w:outlineLvl w:val="1"/>
        <w:rPr>
          <w:rFonts w:eastAsia="黑体"/>
          <w:b/>
          <w:bCs/>
          <w:color w:val="auto"/>
          <w:sz w:val="28"/>
          <w:szCs w:val="28"/>
        </w:rPr>
      </w:pPr>
      <w:r>
        <w:rPr>
          <w:rFonts w:hint="eastAsia" w:cs="宋体"/>
          <w:b/>
          <w:bCs/>
          <w:color w:val="auto"/>
          <w:sz w:val="28"/>
          <w:szCs w:val="28"/>
        </w:rPr>
        <w:t>二、供应商须知</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一</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总　则</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1.适用范围</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1.1本文件仅适用于本文件中所叙述的货物、服务类政府采购项目</w:t>
      </w:r>
      <w:r>
        <w:rPr>
          <w:rFonts w:hint="eastAsia" w:ascii="宋体" w:hAnsi="宋体" w:eastAsia="宋体" w:cs="宋体"/>
          <w:color w:val="auto"/>
          <w:sz w:val="24"/>
          <w:szCs w:val="24"/>
        </w:rPr>
        <w:t>，具体内容见</w:t>
      </w:r>
      <w:r>
        <w:rPr>
          <w:rFonts w:hint="eastAsia" w:ascii="宋体" w:hAnsi="宋体" w:eastAsia="宋体" w:cs="宋体"/>
          <w:b/>
          <w:bCs/>
          <w:color w:val="auto"/>
          <w:sz w:val="24"/>
          <w:szCs w:val="24"/>
        </w:rPr>
        <w:t>《供应商须知前附表》</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2.定义</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2.1“监管部门”是指：详见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2.2“采购人”是指：详见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2.3“供应商”是指：获得该项目谈判小组确定参加谈判的法人或者其他组织及自然人，确定办法见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。如供应商在本次谈判中成交</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即成为“成交供应商”。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2.5“货物”是指：</w:t>
      </w:r>
      <w:r>
        <w:rPr>
          <w:rFonts w:hint="eastAsia" w:ascii="宋体" w:hAnsi="宋体" w:eastAsia="宋体" w:cs="宋体"/>
          <w:bCs/>
          <w:color w:val="auto"/>
          <w:sz w:val="24"/>
          <w:szCs w:val="24"/>
        </w:rPr>
        <w:t>成交供应商按本文件规定，向采购人提供的一切货物及其相关服务。根据</w:t>
      </w:r>
      <w:r>
        <w:rPr>
          <w:rFonts w:hint="eastAsia" w:ascii="宋体" w:hAnsi="宋体" w:eastAsia="宋体" w:cs="宋体"/>
          <w:bCs/>
          <w:color w:val="auto"/>
          <w:sz w:val="24"/>
          <w:szCs w:val="24"/>
          <w:lang w:eastAsia="zh-CN"/>
        </w:rPr>
        <w:t>《中华人民共和国政府采购法》</w:t>
      </w:r>
      <w:r>
        <w:rPr>
          <w:rFonts w:hint="eastAsia" w:ascii="宋体" w:hAnsi="宋体" w:eastAsia="宋体" w:cs="宋体"/>
          <w:bCs/>
          <w:color w:val="auto"/>
          <w:sz w:val="24"/>
          <w:szCs w:val="24"/>
        </w:rPr>
        <w:t>的相关规定均应是本国货物，另有规定的除外</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2.7“服务”是指：成交供应商按本文件规定向采购人提供的所有服务。</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2.8“响应文件”是指：供应商根据本文件要求编制包含价格、技术、服务和合同草案条款等所有内容的文件。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 xml:space="preserve">3. </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应具备</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中所列资格条件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并提供相关证明材料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对于未提供或提供的材料不符合本文件要求的，谈判小组将拒绝其参加谈判。资格证明文件应真实可靠、不得伪造。响应文件正本中提交的资格证明文件为复印件的，应加盖公章</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4. 费用</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4.1供应商应自行承担所有与编写和提交响应文件有关的费用，不论谈判结果如何，采购人和集中采购机构在任何情况下无义务和责任承担此类费用。</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4.2采购机构不向成交供应商收取服务费。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保密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5.1参与谈判活动的各方应对竞争性谈判文件和响应文件中的商业和技术等秘密保密，违者应对此造成的后果承担法律责任。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 计量单位</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6.1所有计量均采用中华人民共和国法定计量单位。</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 其他</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7.1响应文件应完全响应竞争性谈判文件规定的实质性内容和条件。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7.2竞争性谈判文件中如有描述歧义或前后不一致的地方，谈判小组有权按公平、合理的原则进行评判，但对同一条款的评判适用于每个供应商。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7.3响应文件的响应内容应当真实、明确、准确。否则，谈判小组将对其作出不利的评审。</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7.4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二</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响应文件的编制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 响应文件编制基本要求</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8.1响应文件以及与集中采购机构和采购人就有关谈判的所有来往函电均应使用简体中文。</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8.2供应商应认真阅读、并充分理解本文件的全部内容（包括所有的补充、修改内容），承诺并履行本文件中各项条款规定及要求。</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8.3响应文件应按本文件的全部内容，包括所有的补充通知及附件进行编制。供应商受邀参加本文件多个包谈判的，其响应文件的编制应按每包要求分别装订和封装。</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8.4如因供应商只提供本文件要求的部分内容或附件的，谈判小组有权拒绝其补充和谈判。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8.5响应文件的组成</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不限于以下内容，如未提供，谈判小组有权拒绝其响应文件：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1）谈判书</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附件1</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2）报价组成情况表</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附件2</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3）货物（服务）清单</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附件3</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4）资格性符合性检查对照表</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附件4</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5）技术响应、偏离情况说明表</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附件5</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6）合同草案条款响应、偏离情况说明表</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附件6</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7）法人（负责人）代表授权书</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附件7</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8）法人或者其他组织的营业执照等证明文件，自然人的身份证明</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附件8</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9）具备履行合同所必需的设备和专业技术能力的证明材料</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附件10</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10）供应商认为需要提供的其他资格证明文件及资料。</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8.6</w:t>
      </w:r>
      <w:r>
        <w:rPr>
          <w:rFonts w:hint="eastAsia" w:ascii="宋体" w:hAnsi="宋体" w:eastAsia="宋体" w:cs="宋体"/>
          <w:color w:val="auto"/>
          <w:sz w:val="24"/>
          <w:szCs w:val="24"/>
        </w:rPr>
        <w:t>按</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规定需要</w:t>
      </w:r>
      <w:r>
        <w:rPr>
          <w:rFonts w:hint="eastAsia" w:ascii="宋体" w:hAnsi="宋体" w:eastAsia="宋体" w:cs="宋体"/>
          <w:bCs/>
          <w:color w:val="auto"/>
          <w:sz w:val="24"/>
          <w:szCs w:val="24"/>
        </w:rPr>
        <w:t>提供的其他资格证明文件及资料。</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三</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响应文件有效期</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 本项目谈判有效期按</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 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四</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报价要求</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 报价以人民币报价。</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12.对于本文件中未列明，供应商认为必需的费用也需列入总报价。在合同实施时，采购人将不予支付成交供应商没有列入的项目费用，并认为此项目的费用已包括在总报价中。</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13. 报价方式见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五</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响应文件的份数、封装和递交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 响应文件的份数和封装：详见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 响应文件的递交：详见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 谈判时间和地点：详见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17. 迟交的响应文件：集中采购机构将拒绝或原封退回在其规定的递交响应文件截止时间之后收到的任何响应文件。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六</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谈判小组的组成</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 本次谈判由湖北省</w:t>
      </w:r>
      <w:r>
        <w:rPr>
          <w:rFonts w:hint="eastAsia" w:ascii="宋体" w:hAnsi="宋体" w:eastAsia="宋体" w:cs="宋体"/>
          <w:color w:val="auto"/>
          <w:sz w:val="24"/>
          <w:szCs w:val="24"/>
          <w:lang w:eastAsia="zh-CN"/>
        </w:rPr>
        <w:t>文物考古研究院</w:t>
      </w:r>
      <w:r>
        <w:rPr>
          <w:rFonts w:hint="eastAsia" w:ascii="宋体" w:hAnsi="宋体" w:eastAsia="宋体" w:cs="宋体"/>
          <w:color w:val="auto"/>
          <w:sz w:val="24"/>
          <w:szCs w:val="24"/>
        </w:rPr>
        <w:t>依法组建的谈判小组进行，谈判小组负责制定谈判文件、确定谈判供应商名单、响应文件的评审、谈判、根据谈判情况编写评审报告，协助处理质疑等工作。</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19. 谈判小组组成见</w:t>
      </w:r>
      <w:r>
        <w:rPr>
          <w:rFonts w:hint="eastAsia" w:ascii="宋体" w:hAnsi="宋体" w:eastAsia="宋体" w:cs="宋体"/>
          <w:b/>
          <w:bCs/>
          <w:color w:val="auto"/>
          <w:sz w:val="24"/>
          <w:szCs w:val="24"/>
        </w:rPr>
        <w:t>《供应商须知前附表》</w:t>
      </w:r>
      <w:r>
        <w:rPr>
          <w:rFonts w:hint="eastAsia" w:ascii="宋体" w:hAnsi="宋体" w:eastAsia="宋体" w:cs="宋体"/>
          <w:bCs/>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七</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谈判的步骤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 谈判供应商授权代表及其商务技术人员按要求参加本项目谈判过程。</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 资格性评审</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21.1谈判小组验证各供应商法人（负责人）或委托授权人的身份。供应商法人（负责人）或委托授权人身份与响应文件不符的、响应文件未按要求加盖印章和签字的，谈判小组将拒绝该供应商参加谈判。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21.2谈判小组根据谈判文件规定的供应商资格条件、评定成交的标准等事项对供应商提交的响应文件进行评审，资格性评审不符合谈判文件要求的响应文件按无效文件处理，不进入谈判，并告知有关供应商。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 第一轮谈判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22.1谈判小组将按照随机抽签的顺序决定谈判供应商的谈判顺序，并与单一谈判供应商分别进行谈判。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22.2谈判小组对照谈判文件与供应商的响应文件分别就采购需求、质量和服务等进行谈判，并了解其报价组成情况。谈判中，谈判的任何一方不得透露与谈判有关的其他供应商的技术资料、价格和其他信息。</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22.3响应文件的澄清和说明</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1）谈判小组可要求供应商对响应文件中含义不明确、同类问题表述不一致或者有明显文字和计算错误</w:t>
      </w:r>
      <w:r>
        <w:rPr>
          <w:rFonts w:hint="eastAsia" w:ascii="宋体" w:hAnsi="宋体" w:eastAsia="宋体" w:cs="宋体"/>
          <w:color w:val="auto"/>
          <w:sz w:val="24"/>
          <w:szCs w:val="24"/>
          <w:lang w:eastAsia="zh-CN"/>
        </w:rPr>
        <w:t>等内容</w:t>
      </w:r>
      <w:r>
        <w:rPr>
          <w:rFonts w:hint="eastAsia" w:ascii="宋体" w:hAnsi="宋体" w:eastAsia="宋体" w:cs="宋体"/>
          <w:color w:val="auto"/>
          <w:sz w:val="24"/>
          <w:szCs w:val="24"/>
        </w:rPr>
        <w:t>作出必要的澄清、说明或者更正。供应商的澄清、说明或者更正不得超出响应文件的范围或者改变响应文件的实质性内容。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2）谈判小组要求供应商澄清、说明或者更正响应文件应以书面形式作出。供应商的澄清、说明或者更正应当由法定代表人（负责人）或其授权代表签字或者加盖印章。</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3）供应商可以对参加谈判项目的采购需求提出优化建议，并以书面提交谈判小组。</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22.4谈判小组按谈判文件设定的方法和标准确定谈判供应商符合谈判文件要求的，该谈判供应商即为合格的供应商。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22.5第一轮谈判后，合格的供应商超过三家的，谈判小组可根据采购项目的特点、采购人的实际需求及与各供应商的谈判情况对谈判文件作出实质性变动，并进行下一轮谈判，或直接进入最后报价。变动后的谈判文件至少有3家供应商满足。</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22.6合格的供应商不足3家的，谈判小组、采购人在降低采购需求中的技术、服务要求以及合同草案条款后进行下一轮谈判。否则，本次谈判终止，重新开展采购活动。</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 谈判文件修正</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23.1谈判小组可根据谈判文件和谈判情况实质性变动采购需求中的技术、服务要求以及合同草案条款，但不得变动谈判文件中的其他内容。对谈判文件作出的实质性变动是谈判文件的有效组成部分。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23.2谈判小组将谈判文件的修改结果以书面形式通知参加谈判的供应商。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23.3谈判供应商根据第一轮谈判情况和谈判文件修改书面通知，对原响应文件进行修正，并将修正文件签字（或盖章）后密封送交谈判小组。逾时不交的，视同放弃谈判。修正文件与响应文件同具法律效应。</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23.4对无法详细描述需求，需要供应商提供设计或者解决方案的项目，谈判小组可以根据采购人对需求确认情况，进行多轮谈判，直至采购人代表最终确认采购需求为止。</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 第二轮谈判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24.1谈判小组就修正后的谈判文件与谈判供应商分别进行谈判。</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24.2第二轮谈判结束后，实质性响应谈判文件及变动后谈判文件要求的供应商超过或不足3家的，按照上一轮谈判程序办理，以此类推。</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 最后报价</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25.1谈判小组对谈判文件中能够详细列明采购标的的技术、服务要求的，在谈判结束后，所有继续参加谈判合格的供应商应在规定时间内提交最后报价。</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25.2谈判小组对谈判文件中不能详细描述和列明采购标的的技术、服务要求，需通过谈判由供应商提供最终设计方案或解决方案的，在谈判结束后，谈判小组按照少数服从多数的原则投票推荐3家以上合格供应商的设计方案或者解决方案，并要求其在规定时间内提交最后报价。</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25.3如果出现相同最低报价，谈判小组将要求相同最低报价的谈判供应商再次报价，直至确定只有一个最低报价为止。</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25.4谈判供应商的报价均超过了政府采购预算或报价未超过采购预算的供应商不足三家的，谈判活动终止。</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25.5最后报价文件应密封，并在规定的同一时间内提交。最后报价是供应商响应文件的有效组成部分。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八</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确定成交供应商</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26. 谈判小组从质量和服务均能满足本文件实质性要求的供应商中，按照评审价或报价由低到高的顺序提出3名以上成交候选人，也可按事先授权直接确定成交供应商，并编写评审报告。当出现两个及以上相同最低评审价时，谈判小组按报价由低到高确定评审结果排序。</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27. 评审办法见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 成交候选供应商因特殊原因放弃或因不可抗力提出不能履行合同，才可依据谈判小组评审结果次序依次递补。</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九</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发布成交公告</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29. 公告媒体。采购</w:t>
      </w:r>
      <w:r>
        <w:rPr>
          <w:rFonts w:hint="eastAsia" w:ascii="宋体" w:hAnsi="宋体" w:eastAsia="宋体" w:cs="宋体"/>
          <w:color w:val="auto"/>
          <w:sz w:val="24"/>
          <w:szCs w:val="24"/>
          <w:lang w:eastAsia="zh-CN"/>
        </w:rPr>
        <w:t>人在确定成交供应商</w:t>
      </w:r>
      <w:r>
        <w:rPr>
          <w:rFonts w:hint="eastAsia" w:ascii="宋体" w:hAnsi="宋体" w:eastAsia="宋体" w:cs="宋体"/>
          <w:color w:val="auto"/>
          <w:sz w:val="24"/>
          <w:szCs w:val="24"/>
        </w:rPr>
        <w:t>后，采购机构按</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规定的媒体上公告成交结果，同时向成交供应商发出成交通知书。公告期为一个工作日。</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 质疑和回复见</w:t>
      </w:r>
      <w:r>
        <w:rPr>
          <w:rFonts w:hint="eastAsia" w:ascii="宋体" w:hAnsi="宋体" w:eastAsia="宋体" w:cs="宋体"/>
          <w:b/>
          <w:bCs/>
          <w:color w:val="auto"/>
          <w:sz w:val="24"/>
          <w:szCs w:val="24"/>
        </w:rPr>
        <w:t>《供应商须知前附表》</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十</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签订合同</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 成交供应商在收到成交通知书后，三十日内与采购人签订供货服务合同。</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十一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付款方式</w:t>
      </w:r>
    </w:p>
    <w:p>
      <w:pPr>
        <w:spacing w:line="440" w:lineRule="exact"/>
        <w:ind w:firstLine="480" w:firstLineChars="200"/>
        <w:rPr>
          <w:rFonts w:ascii="宋体" w:hAnsi="宋体"/>
          <w:color w:val="auto"/>
          <w:sz w:val="24"/>
          <w:szCs w:val="22"/>
        </w:rPr>
      </w:pPr>
      <w:r>
        <w:rPr>
          <w:rFonts w:hint="eastAsia" w:ascii="宋体" w:hAnsi="宋体" w:eastAsia="宋体" w:cs="宋体"/>
          <w:color w:val="auto"/>
          <w:sz w:val="24"/>
          <w:szCs w:val="24"/>
        </w:rPr>
        <w:t xml:space="preserve">32. </w:t>
      </w:r>
      <w:r>
        <w:rPr>
          <w:rFonts w:hint="eastAsia" w:ascii="宋体" w:hAnsi="宋体" w:eastAsia="宋体" w:cs="宋体"/>
          <w:color w:val="auto"/>
          <w:sz w:val="24"/>
          <w:szCs w:val="24"/>
          <w:lang w:val="en-US" w:eastAsia="zh-CN"/>
        </w:rPr>
        <w:t>付款方式为：</w:t>
      </w:r>
      <w:r>
        <w:rPr>
          <w:rFonts w:hint="eastAsia" w:ascii="宋体" w:hAnsi="宋体"/>
          <w:color w:val="auto"/>
          <w:sz w:val="24"/>
          <w:szCs w:val="22"/>
        </w:rPr>
        <w:t>经验收合格，乙方提供</w:t>
      </w:r>
      <w:r>
        <w:rPr>
          <w:rFonts w:hint="eastAsia" w:ascii="宋体" w:hAnsi="宋体"/>
          <w:color w:val="auto"/>
          <w:sz w:val="24"/>
          <w:szCs w:val="22"/>
          <w:lang w:val="en-US" w:eastAsia="zh-CN"/>
        </w:rPr>
        <w:t>增值税</w:t>
      </w:r>
      <w:r>
        <w:rPr>
          <w:rFonts w:hint="eastAsia" w:ascii="宋体" w:hAnsi="宋体"/>
          <w:color w:val="auto"/>
          <w:sz w:val="24"/>
          <w:szCs w:val="22"/>
        </w:rPr>
        <w:t>发票后，甲方在</w:t>
      </w:r>
      <w:r>
        <w:rPr>
          <w:rFonts w:hint="eastAsia" w:ascii="宋体" w:hAnsi="宋体"/>
          <w:color w:val="auto"/>
          <w:sz w:val="24"/>
          <w:szCs w:val="22"/>
          <w:lang w:val="en-US" w:eastAsia="zh-CN"/>
        </w:rPr>
        <w:t>10</w:t>
      </w:r>
      <w:r>
        <w:rPr>
          <w:rFonts w:hint="eastAsia" w:ascii="宋体" w:hAnsi="宋体"/>
          <w:color w:val="auto"/>
          <w:sz w:val="24"/>
          <w:szCs w:val="22"/>
        </w:rPr>
        <w:t>个工作日内一次性支付结算款。</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十二</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适用法律</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 采购当事人的一切活动均适用于《中华人民共和国政府采购法</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中华人民共和国政府采购法实施条例</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政府采购非招标采购方式管理办法》及相关法规。</w:t>
      </w:r>
    </w:p>
    <w:p>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宋体" w:hAnsi="宋体" w:eastAsia="宋体" w:cs="宋体"/>
          <w:color w:val="auto"/>
          <w:sz w:val="24"/>
          <w:szCs w:val="24"/>
        </w:rPr>
        <w:sectPr>
          <w:headerReference r:id="rId6" w:type="default"/>
          <w:pgSz w:w="11906" w:h="16838"/>
          <w:pgMar w:top="1440" w:right="1800" w:bottom="1440" w:left="1800" w:header="851" w:footer="992" w:gutter="0"/>
          <w:cols w:space="425" w:num="1"/>
          <w:docGrid w:type="lines" w:linePitch="312" w:charSpace="0"/>
        </w:sectPr>
      </w:pPr>
    </w:p>
    <w:p>
      <w:pPr>
        <w:spacing w:line="500" w:lineRule="exact"/>
        <w:jc w:val="center"/>
        <w:outlineLvl w:val="0"/>
        <w:rPr>
          <w:color w:val="auto"/>
          <w:sz w:val="36"/>
          <w:szCs w:val="36"/>
        </w:rPr>
      </w:pPr>
      <w:r>
        <w:rPr>
          <w:color w:val="auto"/>
          <w:sz w:val="36"/>
          <w:szCs w:val="36"/>
        </w:rPr>
        <w:t>第三章</w:t>
      </w:r>
      <w:r>
        <w:rPr>
          <w:rFonts w:hint="eastAsia"/>
          <w:color w:val="auto"/>
          <w:sz w:val="36"/>
          <w:szCs w:val="36"/>
        </w:rPr>
        <w:t xml:space="preserve">  </w:t>
      </w:r>
      <w:r>
        <w:rPr>
          <w:color w:val="auto"/>
          <w:sz w:val="36"/>
          <w:szCs w:val="36"/>
        </w:rPr>
        <w:t>服务技术规格、参数及要求</w:t>
      </w:r>
    </w:p>
    <w:p>
      <w:pPr>
        <w:spacing w:before="240" w:after="60"/>
        <w:ind w:firstLine="480" w:firstLineChars="200"/>
        <w:jc w:val="left"/>
        <w:outlineLvl w:val="9"/>
        <w:rPr>
          <w:rFonts w:hint="eastAsia" w:ascii="宋体" w:hAnsi="宋体" w:cs="宋体"/>
          <w:color w:val="auto"/>
          <w:sz w:val="24"/>
        </w:rPr>
      </w:pPr>
    </w:p>
    <w:p>
      <w:pPr>
        <w:spacing w:before="240" w:after="60"/>
        <w:ind w:firstLine="480" w:firstLineChars="200"/>
        <w:jc w:val="left"/>
        <w:outlineLvl w:val="0"/>
        <w:rPr>
          <w:rFonts w:hint="eastAsia" w:ascii="宋体" w:hAnsi="宋体" w:cs="宋体"/>
          <w:color w:val="auto"/>
          <w:sz w:val="24"/>
        </w:rPr>
      </w:pPr>
      <w:r>
        <w:rPr>
          <w:rFonts w:hint="eastAsia" w:ascii="宋体" w:hAnsi="宋体" w:cs="宋体"/>
          <w:color w:val="auto"/>
          <w:sz w:val="24"/>
        </w:rPr>
        <w:t>一、</w:t>
      </w:r>
      <w:r>
        <w:rPr>
          <w:rFonts w:hint="eastAsia" w:ascii="宋体" w:hAnsi="宋体" w:eastAsia="宋体" w:cs="宋体"/>
          <w:color w:val="auto"/>
          <w:sz w:val="24"/>
        </w:rPr>
        <w:t>服务</w:t>
      </w:r>
      <w:r>
        <w:rPr>
          <w:rFonts w:hint="eastAsia" w:ascii="宋体" w:hAnsi="宋体" w:cs="宋体"/>
          <w:color w:val="auto"/>
          <w:sz w:val="24"/>
        </w:rPr>
        <w:t>具体技术参数及要求</w:t>
      </w:r>
    </w:p>
    <w:tbl>
      <w:tblPr>
        <w:tblStyle w:val="30"/>
        <w:tblW w:w="8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690"/>
        <w:gridCol w:w="504"/>
        <w:gridCol w:w="5059"/>
        <w:gridCol w:w="1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spacing w:line="360" w:lineRule="auto"/>
              <w:jc w:val="center"/>
              <w:outlineLvl w:val="1"/>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序号</w:t>
            </w:r>
          </w:p>
        </w:tc>
        <w:tc>
          <w:tcPr>
            <w:tcW w:w="690" w:type="dxa"/>
            <w:vAlign w:val="center"/>
          </w:tcPr>
          <w:p>
            <w:pPr>
              <w:spacing w:line="360" w:lineRule="auto"/>
              <w:jc w:val="center"/>
              <w:outlineLvl w:val="1"/>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组成部件</w:t>
            </w:r>
          </w:p>
        </w:tc>
        <w:tc>
          <w:tcPr>
            <w:tcW w:w="504" w:type="dxa"/>
            <w:vAlign w:val="center"/>
          </w:tcPr>
          <w:p>
            <w:pPr>
              <w:spacing w:line="360" w:lineRule="auto"/>
              <w:jc w:val="center"/>
              <w:outlineLvl w:val="1"/>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数量</w:t>
            </w:r>
          </w:p>
        </w:tc>
        <w:tc>
          <w:tcPr>
            <w:tcW w:w="5059" w:type="dxa"/>
            <w:vAlign w:val="center"/>
          </w:tcPr>
          <w:p>
            <w:pPr>
              <w:spacing w:line="360" w:lineRule="auto"/>
              <w:jc w:val="center"/>
              <w:outlineLvl w:val="1"/>
              <w:rPr>
                <w:rFonts w:hint="eastAsia" w:ascii="宋体" w:hAnsi="宋体" w:eastAsia="宋体" w:cs="宋体"/>
                <w:b w:val="0"/>
                <w:bCs w:val="0"/>
                <w:sz w:val="21"/>
                <w:szCs w:val="21"/>
                <w:highlight w:val="none"/>
                <w:vertAlign w:val="baseline"/>
              </w:rPr>
            </w:pPr>
            <w:r>
              <w:rPr>
                <w:rFonts w:hint="eastAsia" w:ascii="宋体" w:hAnsi="宋体" w:eastAsia="宋体" w:cs="宋体"/>
                <w:i w:val="0"/>
                <w:iCs w:val="0"/>
                <w:kern w:val="2"/>
                <w:sz w:val="21"/>
                <w:szCs w:val="21"/>
                <w:highlight w:val="none"/>
                <w:lang w:val="en-US" w:eastAsia="zh-CN" w:bidi="ar"/>
              </w:rPr>
              <w:t>响应规格参数</w:t>
            </w:r>
          </w:p>
        </w:tc>
        <w:tc>
          <w:tcPr>
            <w:tcW w:w="1187" w:type="dxa"/>
            <w:vAlign w:val="center"/>
          </w:tcPr>
          <w:p>
            <w:pPr>
              <w:spacing w:line="360" w:lineRule="auto"/>
              <w:jc w:val="center"/>
              <w:outlineLvl w:val="1"/>
              <w:rPr>
                <w:rFonts w:hint="default" w:ascii="宋体" w:hAnsi="宋体" w:eastAsia="宋体" w:cs="宋体"/>
                <w:i w:val="0"/>
                <w:iCs w:val="0"/>
                <w:kern w:val="2"/>
                <w:sz w:val="21"/>
                <w:szCs w:val="21"/>
                <w:highlight w:val="none"/>
                <w:lang w:val="en-US" w:eastAsia="zh-CN" w:bidi="ar"/>
              </w:rPr>
            </w:pPr>
            <w:r>
              <w:rPr>
                <w:rFonts w:hint="eastAsia" w:ascii="宋体" w:hAnsi="宋体" w:cs="宋体"/>
                <w:i w:val="0"/>
                <w:iCs w:val="0"/>
                <w:kern w:val="2"/>
                <w:sz w:val="21"/>
                <w:szCs w:val="21"/>
                <w:highlight w:val="none"/>
                <w:lang w:val="en-US" w:eastAsia="zh-CN" w:bidi="ar"/>
              </w:rPr>
              <w:t>预算单价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spacing w:line="360" w:lineRule="auto"/>
              <w:jc w:val="center"/>
              <w:outlineLvl w:val="1"/>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w:t>
            </w:r>
          </w:p>
        </w:tc>
        <w:tc>
          <w:tcPr>
            <w:tcW w:w="690" w:type="dxa"/>
            <w:vAlign w:val="center"/>
          </w:tcPr>
          <w:p>
            <w:pPr>
              <w:spacing w:line="360" w:lineRule="auto"/>
              <w:jc w:val="center"/>
              <w:outlineLvl w:val="1"/>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设备主机</w:t>
            </w:r>
          </w:p>
        </w:tc>
        <w:tc>
          <w:tcPr>
            <w:tcW w:w="504" w:type="dxa"/>
            <w:vAlign w:val="center"/>
          </w:tcPr>
          <w:p>
            <w:pPr>
              <w:spacing w:line="360" w:lineRule="auto"/>
              <w:jc w:val="center"/>
              <w:outlineLvl w:val="1"/>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w:t>
            </w:r>
            <w:r>
              <w:rPr>
                <w:rFonts w:hint="eastAsia" w:ascii="宋体" w:hAnsi="宋体" w:cs="宋体"/>
                <w:b w:val="0"/>
                <w:bCs w:val="0"/>
                <w:sz w:val="21"/>
                <w:szCs w:val="21"/>
                <w:highlight w:val="none"/>
                <w:vertAlign w:val="baseline"/>
                <w:lang w:val="en-US" w:eastAsia="zh-CN"/>
              </w:rPr>
              <w:t>套</w:t>
            </w:r>
          </w:p>
        </w:tc>
        <w:tc>
          <w:tcPr>
            <w:tcW w:w="5059" w:type="dxa"/>
            <w:vAlign w:val="center"/>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（一）激光雷达硬件参数</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※1、激光视场角：≥360°×270°；</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※2、扫描距离：≥120m；</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※3、扫描精度：相对精度≤1.2cm，绝对精度≤3cm；</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※4、点频：≥32万点/s；</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5、数据存储：≥512G；</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※6、数据提取：支持U盘、WIFI、Type-c进行数据提取；</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7、防护等级：不低于IP54；</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8、主机重量：≤1.85KG；</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9、工作时间：≥3小时，单电池不小于1.5小时；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10、外置照片分辨率：≥7200w；</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※11、内置相机：≥2个；</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12、内置相机分辨率：≥24.66MP；</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13、激光安全等级：1级人眼安全；</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14、供电方式：电池供电、Type-C外接电源供电；</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※15、RTK模块：设备需自带小型RTK模块，同时可以通过结构件连接大型测绘级RTK测量模块；</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16、工作温度：等于或者优于-10℃~45℃；</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※17、模式转换：支持背包、车载、机载、延长杆及省力马甲的多平台搭载（具备快拆接口，同时提供各配件实物作业证明资料）；</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※18、解算方式：具备三种及以上数据解算方式，含实时处理（结束当前扫描后，不需要其他操作即可现场下载对应点云数据）、平板端后处理、PC端后处理方式；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p>
        </w:tc>
        <w:tc>
          <w:tcPr>
            <w:tcW w:w="1187" w:type="dxa"/>
            <w:vMerge w:val="restart"/>
            <w:vAlign w:val="center"/>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center"/>
              <w:rPr>
                <w:rFonts w:hint="default" w:ascii="宋体" w:hAnsi="宋体" w:cs="宋体"/>
                <w:kern w:val="2"/>
                <w:sz w:val="21"/>
                <w:szCs w:val="21"/>
                <w:lang w:val="en-US" w:eastAsia="zh-CN" w:bidi="ar"/>
              </w:rPr>
            </w:pPr>
            <w:r>
              <w:rPr>
                <w:rFonts w:hint="eastAsia" w:ascii="宋体" w:hAnsi="宋体" w:cs="宋体"/>
                <w:kern w:val="2"/>
                <w:sz w:val="21"/>
                <w:szCs w:val="21"/>
                <w:lang w:val="en-US" w:eastAsia="zh-CN" w:bidi="ar"/>
              </w:rPr>
              <w:t>168000元，</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center"/>
              <w:rPr>
                <w:rFonts w:hint="default" w:ascii="宋体" w:hAnsi="宋体" w:cs="宋体"/>
                <w:kern w:val="2"/>
                <w:sz w:val="21"/>
                <w:szCs w:val="21"/>
                <w:lang w:val="en-US" w:eastAsia="zh-CN" w:bidi="ar"/>
              </w:rPr>
            </w:pPr>
            <w:r>
              <w:rPr>
                <w:rFonts w:hint="eastAsia" w:ascii="宋体" w:hAnsi="宋体" w:cs="宋体"/>
                <w:kern w:val="2"/>
                <w:sz w:val="21"/>
                <w:szCs w:val="21"/>
                <w:lang w:val="en-US" w:eastAsia="zh-CN" w:bidi="ar"/>
              </w:rPr>
              <w:t>报价包括设备主机、移动控制端、平板端午、PC端</w:t>
            </w:r>
            <w:r>
              <w:rPr>
                <w:rFonts w:hint="default" w:ascii="宋体" w:hAnsi="宋体" w:cs="宋体"/>
                <w:kern w:val="2"/>
                <w:sz w:val="21"/>
                <w:szCs w:val="21"/>
                <w:lang w:val="en-US" w:eastAsia="zh-CN" w:bidi="ar"/>
              </w:rPr>
              <w:t>配套软件、</w:t>
            </w:r>
            <w:r>
              <w:rPr>
                <w:rFonts w:hint="eastAsia" w:ascii="宋体" w:hAnsi="宋体" w:cs="宋体"/>
                <w:kern w:val="2"/>
                <w:sz w:val="21"/>
                <w:szCs w:val="21"/>
                <w:lang w:val="en-US" w:eastAsia="zh-CN" w:bidi="ar"/>
              </w:rPr>
              <w:t>云平台展示软件</w:t>
            </w:r>
            <w:r>
              <w:rPr>
                <w:rFonts w:hint="default" w:ascii="宋体" w:hAnsi="宋体" w:cs="宋体"/>
                <w:kern w:val="2"/>
                <w:sz w:val="21"/>
                <w:szCs w:val="21"/>
                <w:lang w:val="en-US" w:eastAsia="zh-CN" w:bidi="ar"/>
              </w:rPr>
              <w:t>授权</w:t>
            </w:r>
            <w:r>
              <w:rPr>
                <w:rFonts w:hint="eastAsia" w:ascii="宋体" w:hAnsi="宋体" w:cs="宋体"/>
                <w:kern w:val="2"/>
                <w:sz w:val="21"/>
                <w:szCs w:val="21"/>
                <w:lang w:val="en-US" w:eastAsia="zh-CN" w:bidi="ar"/>
              </w:rPr>
              <w:t>等全部增值</w:t>
            </w:r>
            <w:r>
              <w:rPr>
                <w:rFonts w:hint="default" w:ascii="宋体" w:hAnsi="宋体" w:cs="宋体"/>
                <w:kern w:val="2"/>
                <w:sz w:val="21"/>
                <w:szCs w:val="21"/>
                <w:lang w:val="en-US" w:eastAsia="zh-CN" w:bidi="ar"/>
              </w:rPr>
              <w:t>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spacing w:line="360" w:lineRule="auto"/>
              <w:jc w:val="center"/>
              <w:outlineLvl w:val="1"/>
              <w:rPr>
                <w:rFonts w:hint="eastAsia" w:ascii="宋体" w:hAnsi="宋体" w:eastAsia="宋体" w:cs="宋体"/>
                <w:b w:val="0"/>
                <w:bCs w:val="0"/>
                <w:sz w:val="21"/>
                <w:szCs w:val="21"/>
                <w:highlight w:val="yellow"/>
                <w:vertAlign w:val="baseline"/>
                <w:lang w:val="en-US" w:eastAsia="zh-CN"/>
              </w:rPr>
            </w:pPr>
            <w:r>
              <w:rPr>
                <w:rFonts w:hint="eastAsia" w:ascii="宋体" w:hAnsi="宋体" w:eastAsia="宋体" w:cs="宋体"/>
                <w:b w:val="0"/>
                <w:bCs w:val="0"/>
                <w:sz w:val="21"/>
                <w:szCs w:val="21"/>
                <w:highlight w:val="none"/>
                <w:vertAlign w:val="baseline"/>
                <w:lang w:val="en-US" w:eastAsia="zh-CN"/>
              </w:rPr>
              <w:t>2</w:t>
            </w:r>
          </w:p>
        </w:tc>
        <w:tc>
          <w:tcPr>
            <w:tcW w:w="690" w:type="dxa"/>
            <w:vAlign w:val="center"/>
          </w:tcPr>
          <w:p>
            <w:pPr>
              <w:spacing w:line="360" w:lineRule="auto"/>
              <w:jc w:val="center"/>
              <w:outlineLvl w:val="1"/>
              <w:rPr>
                <w:rFonts w:hint="eastAsia" w:ascii="宋体" w:hAnsi="宋体" w:eastAsia="宋体" w:cs="宋体"/>
                <w:b w:val="0"/>
                <w:bCs w:val="0"/>
                <w:sz w:val="21"/>
                <w:szCs w:val="21"/>
                <w:highlight w:val="yellow"/>
                <w:vertAlign w:val="baseline"/>
              </w:rPr>
            </w:pPr>
            <w:r>
              <w:rPr>
                <w:rFonts w:hint="eastAsia" w:ascii="宋体" w:hAnsi="宋体" w:eastAsia="宋体" w:cs="宋体"/>
                <w:sz w:val="21"/>
                <w:szCs w:val="21"/>
              </w:rPr>
              <w:t>移动控制端参数</w:t>
            </w:r>
          </w:p>
        </w:tc>
        <w:tc>
          <w:tcPr>
            <w:tcW w:w="504" w:type="dxa"/>
            <w:vAlign w:val="center"/>
          </w:tcPr>
          <w:p>
            <w:pPr>
              <w:spacing w:line="360" w:lineRule="auto"/>
              <w:jc w:val="center"/>
              <w:outlineLvl w:val="1"/>
              <w:rPr>
                <w:rFonts w:hint="default" w:ascii="宋体" w:hAnsi="宋体" w:eastAsia="宋体" w:cs="宋体"/>
                <w:b w:val="0"/>
                <w:bCs w:val="0"/>
                <w:sz w:val="21"/>
                <w:szCs w:val="21"/>
                <w:highlight w:val="yellow"/>
                <w:vertAlign w:val="baseline"/>
                <w:lang w:val="en-US" w:eastAsia="zh-CN"/>
              </w:rPr>
            </w:pPr>
            <w:r>
              <w:rPr>
                <w:rFonts w:hint="eastAsia" w:ascii="宋体" w:hAnsi="宋体" w:eastAsia="宋体" w:cs="宋体"/>
                <w:b w:val="0"/>
                <w:bCs w:val="0"/>
                <w:sz w:val="21"/>
                <w:szCs w:val="21"/>
                <w:highlight w:val="none"/>
                <w:vertAlign w:val="baseline"/>
                <w:lang w:val="en-US" w:eastAsia="zh-CN"/>
              </w:rPr>
              <w:t>1</w:t>
            </w:r>
            <w:r>
              <w:rPr>
                <w:rFonts w:hint="eastAsia" w:ascii="宋体" w:hAnsi="宋体" w:cs="宋体"/>
                <w:b w:val="0"/>
                <w:bCs w:val="0"/>
                <w:sz w:val="21"/>
                <w:szCs w:val="21"/>
                <w:highlight w:val="none"/>
                <w:vertAlign w:val="baseline"/>
                <w:lang w:val="en-US" w:eastAsia="zh-CN"/>
              </w:rPr>
              <w:t>套</w:t>
            </w:r>
          </w:p>
        </w:tc>
        <w:tc>
          <w:tcPr>
            <w:tcW w:w="5059" w:type="dxa"/>
            <w:vAlign w:val="center"/>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※1、软硬件一体化方案，使用APP与设备需为同一团队研发（提供软件著作权证书），不需要第三方软件；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※2、本部分所有功能需集成在一个APP中；</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※3、支持蓝牙、wifi、有线三种连接方式；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4、可以通过网页端或手机APP控制硬件设备；</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※5、可以自动根据不同的搭载平台进行不同的模式选择，如车载、机载、背包等；</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※6、支持安卓、HarmonyOS和iOS系统等操作系统；</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7、支持APP在线自动更新提醒、支持固件在线自动更新提醒，在线OTA升级；</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8、支持多设备管理，APP内部配备最新硬件操作说明书；</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※9、APP支持设备操作问题在线反馈；</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※10、支持具备激光雷达的手机机型进行手机扫描获取点云数据；</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11、支持手机扫描Mesh渲染模式；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12、支持对RTK的结构参数进行修改设置；</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※13、支持卫星状态显示，显示内容包括卫星数量、RTK时间、经度、纬度、高度、基线距离、固定解占比百分比、全球导航系统；</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14、支持下载GNSS系统未差分原始数据；</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※15、支持断点续扫描；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※16、可控制硬件开启省电模式；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※17、设备温度过高时可触发高温警报；</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18、支持点云实时附色显示；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※19、支持控制扫描仪进行水平较准；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20、支持控制雷达头是否旋转</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※21、支持扫描过程重点区域相机位置标记；</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22、外部连接设备参数内部导入及同步下载；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23、支持主动控制点采集，设备底板对准控制点后手动点击采集按键即可记录当前点位信息，并且名称可自定义；</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24、扫描状态界面可显示实时点云、起始点位置自动标注、硬件剩余电量、移动距离累计、存储空间显示等；</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※25、显示扫描仪作业提醒，包括扫描状态优劣势灯显、转弯过快提醒、RTK优化建图提醒、超出设定扫描时长提醒；</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※26、扫描路径闭环形成时可提供闭环显示；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27、可对点云进行测量（坐标、距离、高度、角度、面积、体积）、标注及多种方式裁切；</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28、支持点云多视角，具备多种渲染方式，可对点云显示范围进行动态调整；</w:t>
            </w:r>
          </w:p>
        </w:tc>
        <w:tc>
          <w:tcPr>
            <w:tcW w:w="1187" w:type="dxa"/>
            <w:vMerge w:val="continue"/>
            <w:vAlign w:val="center"/>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center"/>
              <w:rPr>
                <w:rFonts w:hint="default"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spacing w:line="360" w:lineRule="auto"/>
              <w:jc w:val="center"/>
              <w:outlineLvl w:val="1"/>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3</w:t>
            </w:r>
          </w:p>
        </w:tc>
        <w:tc>
          <w:tcPr>
            <w:tcW w:w="690" w:type="dxa"/>
            <w:vAlign w:val="center"/>
          </w:tcPr>
          <w:p>
            <w:pPr>
              <w:spacing w:line="360" w:lineRule="auto"/>
              <w:jc w:val="center"/>
              <w:outlineLvl w:val="1"/>
              <w:rPr>
                <w:rFonts w:hint="eastAsia" w:ascii="宋体" w:hAnsi="宋体" w:eastAsia="宋体" w:cs="宋体"/>
                <w:b w:val="0"/>
                <w:bCs w:val="0"/>
                <w:sz w:val="21"/>
                <w:szCs w:val="21"/>
                <w:highlight w:val="none"/>
                <w:vertAlign w:val="baseline"/>
              </w:rPr>
            </w:pPr>
            <w:r>
              <w:rPr>
                <w:rFonts w:hint="eastAsia" w:ascii="宋体" w:hAnsi="宋体" w:eastAsia="宋体" w:cs="宋体"/>
                <w:sz w:val="21"/>
                <w:szCs w:val="21"/>
                <w:highlight w:val="none"/>
              </w:rPr>
              <w:t>平板端数据处理软件参数</w:t>
            </w:r>
          </w:p>
        </w:tc>
        <w:tc>
          <w:tcPr>
            <w:tcW w:w="504" w:type="dxa"/>
            <w:vAlign w:val="center"/>
          </w:tcPr>
          <w:p>
            <w:pPr>
              <w:spacing w:line="360" w:lineRule="auto"/>
              <w:jc w:val="center"/>
              <w:outlineLvl w:val="1"/>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w:t>
            </w:r>
            <w:r>
              <w:rPr>
                <w:rFonts w:hint="eastAsia" w:ascii="宋体" w:hAnsi="宋体" w:cs="宋体"/>
                <w:b w:val="0"/>
                <w:bCs w:val="0"/>
                <w:sz w:val="21"/>
                <w:szCs w:val="21"/>
                <w:highlight w:val="none"/>
                <w:vertAlign w:val="baseline"/>
                <w:lang w:val="en-US" w:eastAsia="zh-CN"/>
              </w:rPr>
              <w:t>套</w:t>
            </w:r>
          </w:p>
        </w:tc>
        <w:tc>
          <w:tcPr>
            <w:tcW w:w="5059" w:type="dxa"/>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※1、软硬件一体化方案，使用软件与设备需为同一团队研发，不需要第三方软件；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※2、本部分所有功能需集成在一个软件中；</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※3、软件可安装在HarmonyOS、IOS及Android两种操作系统上；</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4、支持不同用户账号登陆，可进行密码找回、密码更改、账号绑定更换和账号注销功能；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5、具备操作提示可对基础操作手势进行说明，降低用户软件学习成本；</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6、可调整点云解算参数，方便获取最优点云数据成果；</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7、具备设置自动上传数据日志以分析软件异常问题；</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※8、支持对移动控制端APP进行联动，通过移动控制端APP调用硬件扫描数据；</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9、可以按项目进行数据解算、附色等操作，并可编辑项目地点、项目详细信息等内容；</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10、支持使用内置相机、外置相机进行点云数据附色处理；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11、可按照RGB、高程、时间、强度、类别、单色、混合模式对点云进行展示；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12、支持点大小、亮度、对比度调整；</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※13、支持点云、全景、mesh模型的融合展示；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※14、支持对点云进行量测，可测量单点、距离、面积、高度、角度。并且具备测量放大镜，可以确保局部细节区域的显示；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※15、具备地理坐标配准功能；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16、支持对点云进行裁切、删除、合并操作；</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※17、支持对点云进行自动拼接配准；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18、支持对点云按照墙体结构、地板、天花板、地面、植被、建筑进行点云分类，并可调整分类参数；</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※19、支持快速剖面分析，可通过手动绘制剖面线展示点云剖面，并可在剖面上量测点云厚度，同时可以支持多个剖面切换显示；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※20、支持最少三种方式创建漫游视频，包括按轨迹创建、按照任意视角创建和按照全景视频创建；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※21、支持快速体积计算，至少包括单期和多期体积计算；</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※22、支持对林业数据进行单木分割，内置多种林业场景，可通过不同场景选择提高单木分割质量；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※23、支持手动对单木分割结果进行优化，如重分割、合并、删除处理，使复杂场景单木分割更精准；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24、支持对单木进行胸径、树高、蓄积量及碳储量参数的计算；</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25、支持自定义计算蓄积量，可通过调整自定义公式创建对应地区的蓄积量计算方式；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※26、支持树种标识功能，可以通过点云和全景图像位置关系快速确定树种类别；</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※27、支持林业成果报告生成，并可根据用户交互式测量调整单木树高、胸径和冠幅实时更新至报告；</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28、支持快速从点云数据到Mesh网格模型的创建；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b w:val="0"/>
                <w:bCs w:val="0"/>
                <w:sz w:val="21"/>
                <w:szCs w:val="21"/>
                <w:highlight w:val="yellow"/>
                <w:vertAlign w:val="baseline"/>
              </w:rPr>
            </w:pPr>
            <w:r>
              <w:rPr>
                <w:rFonts w:hint="eastAsia" w:ascii="宋体" w:hAnsi="宋体" w:eastAsia="宋体" w:cs="宋体"/>
                <w:kern w:val="2"/>
                <w:sz w:val="21"/>
                <w:szCs w:val="21"/>
                <w:lang w:val="en-US" w:eastAsia="zh-CN" w:bidi="ar"/>
              </w:rPr>
              <w:t>※29、支持点云、视频和全景成果云端共享，方便进行宣传展示；</w:t>
            </w:r>
          </w:p>
        </w:tc>
        <w:tc>
          <w:tcPr>
            <w:tcW w:w="1187" w:type="dxa"/>
            <w:vMerge w:val="continue"/>
            <w:vAlign w:val="center"/>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center"/>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spacing w:line="360" w:lineRule="auto"/>
              <w:jc w:val="center"/>
              <w:outlineLvl w:val="1"/>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4</w:t>
            </w:r>
          </w:p>
        </w:tc>
        <w:tc>
          <w:tcPr>
            <w:tcW w:w="690" w:type="dxa"/>
            <w:vAlign w:val="center"/>
          </w:tcPr>
          <w:p>
            <w:pPr>
              <w:spacing w:line="360" w:lineRule="auto"/>
              <w:jc w:val="center"/>
              <w:outlineLvl w:val="1"/>
              <w:rPr>
                <w:rFonts w:hint="eastAsia" w:ascii="宋体" w:hAnsi="宋体" w:eastAsia="宋体" w:cs="宋体"/>
                <w:b w:val="0"/>
                <w:bCs w:val="0"/>
                <w:sz w:val="21"/>
                <w:szCs w:val="21"/>
                <w:highlight w:val="none"/>
                <w:vertAlign w:val="baseline"/>
              </w:rPr>
            </w:pPr>
            <w:r>
              <w:rPr>
                <w:rFonts w:ascii="Arial" w:hAnsi="Arial" w:eastAsia="等线" w:cs="Arial"/>
                <w:sz w:val="22"/>
                <w:highlight w:val="none"/>
              </w:rPr>
              <w:t>PC端数据处理软件</w:t>
            </w:r>
          </w:p>
        </w:tc>
        <w:tc>
          <w:tcPr>
            <w:tcW w:w="504" w:type="dxa"/>
            <w:vAlign w:val="center"/>
          </w:tcPr>
          <w:p>
            <w:pPr>
              <w:spacing w:line="360" w:lineRule="auto"/>
              <w:jc w:val="center"/>
              <w:outlineLvl w:val="1"/>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w:t>
            </w:r>
            <w:r>
              <w:rPr>
                <w:rFonts w:hint="eastAsia" w:ascii="宋体" w:hAnsi="宋体" w:cs="宋体"/>
                <w:b w:val="0"/>
                <w:bCs w:val="0"/>
                <w:sz w:val="21"/>
                <w:szCs w:val="21"/>
                <w:highlight w:val="none"/>
                <w:vertAlign w:val="baseline"/>
                <w:lang w:val="en-US" w:eastAsia="zh-CN"/>
              </w:rPr>
              <w:t>套</w:t>
            </w:r>
          </w:p>
        </w:tc>
        <w:tc>
          <w:tcPr>
            <w:tcW w:w="5059" w:type="dxa"/>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※1、软硬件一体化方案，使用软件与设备需为同一团队研发（提供软件著作权证书），不需要第三方软件；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※2、本部分所有功能需集成在一个软件中；</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3、软件内具备在线操作说明书；</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4、支持海外多语言模式（简体中文、繁体中文、英文、俄罗斯、法语、日语、西班牙、意大利语、德语、韩语、葡萄牙语）；</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5、具有软件码及硬件码两种注册方式且支持软件注册码快速解绑定；</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※6、具备在线自动更新功能；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7、支持点云、矢量线、图像、视频、模型数据输入输出；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8、支持更改点云对比度及亮度，并可按照圆形或者正方形调整点样式；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9、后处理建图功能包含不同设备、不同建图参数及不同场景模式的选择；</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※10、系统采用SLAM算法进行数据采集，算法可根据当前环境进行扫描参数自适应设定，同时可支持接入 RTK数据，实现RTK-SLAM 技术融合定位；</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11、支持使用对点装置对准控制点实现对点云数据进行坐标转换和精度优化；</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※12、支持坐标系统、投影参数自定义应用；</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※13、支持内置相机、外置相机附色，点云附色支持附色频率修改，并可针对天空及运动模糊进行优化，附色过程无需借助第三方软件；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※14、支持基准站数据云端下载，可以通过cors获取不同供应商的基站数据；</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※15、支持PPK解算功能，可以通过云端下载的基站数据、自架基站数据联合扫描仪GNSS系统的数据进行联合PPK解算；</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※16、软件支持相机重标定，针对出厂时间较久的设备，可以重新在软件上对相机和激光发射器的相对位置进行标定；</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※17、具备手动附色编辑功能，可针对附色效果不好的区域人为调整编辑，优化附色效果；</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※18、支持多种自定义参数生成正射影像；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※19、具备动态物体手动剔除功能，可以人为设置剔除框，通过移动剔除框删除动态物体噪点；</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20、具备倾斜点云自动及手动矫正功能，针对自动矫正结果不理想的数据可通过手动绘制平面进行重矫正；</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21、支持点云填补，针对没有点云或者点密度较小的区域，可以通过周围点云的三维空间关系进行加密；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22、可按照点云密度进行区域化个性显示；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23、点云配准支持选点配准及选区配准，配准过程具有粗配准及精配准两个过程；</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24、可直接导入转换矩阵进行坐标转换，坐标转换点支持外部导入及内部点云点选，可自动识别标靶纸及标靶球；</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※25、支持三轴平移、旋转，可自定义调节参数（距离最小值0.001m，角度最小值0.001度）；</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26、点云高程可依照参数进行拟合，拟合方式最少具有固定差、平面拟合、二次曲面拟合、三次曲面拟合这四种；</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27、具备点云剖面分析功能，可以通过不同角度、不同宽度对点云进行切片，可对不同点云进行单独显示，点云颜色可设定，可将多个切片成果单独显示、量测以评价点云厚度；</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28、支持多组数据队列处理；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29、点云自动分类模式支持植被、建筑、地面点、墙体、天花板、地板、楼层提取，并可设定不同参数优化分类效果；</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※30、可手动对点云进行分类，点云选择方式包括线以上、线以下、矩形、多边形及套索；</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31、可按照不同方式进行点云提取，需包括高程、强度、POS距离、类别四种方式；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32、支持点云密度分析，可通过设定参数以不同颜色显示当前区域点云密度是否合格；</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33、针对高密度点云支持至少三种方式抽稀；</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34、数据裁剪方式支持圆形、矩形、多边形及依据轨迹裁剪；</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※35、支持参数自动化生成等高线，且可以以三维模式显示等高线；</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36、可生成mesh模型，同时支持对模型平滑、采样、补洞等编辑操作；</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※37、具备封闭体积、格网体积及两期体积对比计算功能，并可对计算参数进行设置，导出体积测量报告；</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38、支持多种点云渲染模式，需包括RGB、高程、时间、强度、类别、密度、单色、X射线、边界强化；</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※39、支持图像及点云的多种显示方式，包括点云影像单独显示、融合显示及分屏联动，且可以基于轨迹切换显示场景；</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※40、针对具备全景信息的点云数据，可支持全景影像及POS信息导出；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※41、可根据扫描数据轨迹或者关键帧创建并导出点云漫游视频；</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42、支持点云依照不同方向、不同参数切割生成点云切片，并可以根据点云切片一键自动拟合提取矢量轮廓线；</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43、支持点云立面图绘制；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※44、支持手动绘制二维矢量图，绘制过程可通过点选全景轨迹调出全景影像，参考全景影像辅助矢量图绘制；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※45、二维矢量绘制工具最少要包含有点、直线、多段线、弧线、圆形、椭圆形、矩形、多边形；</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46、二维矢量编辑工具最少要包含有延伸、复制、旋转、镜像、修剪、相交、偏移；</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47、支持二维矢量图标注工具最少要有坐标、长度、角度及面积；</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48、二维矢量图绘制时可以设置参考线并可开启正交绘制功能；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49、二</w:t>
            </w:r>
            <w:r>
              <w:rPr>
                <w:rFonts w:hint="eastAsia" w:ascii="宋体" w:hAnsi="宋体" w:cs="宋体"/>
                <w:kern w:val="2"/>
                <w:sz w:val="21"/>
                <w:szCs w:val="21"/>
                <w:lang w:val="en-US" w:eastAsia="zh-CN" w:bidi="ar"/>
              </w:rPr>
              <w:t>维</w:t>
            </w:r>
            <w:r>
              <w:rPr>
                <w:rFonts w:hint="eastAsia" w:ascii="宋体" w:hAnsi="宋体" w:eastAsia="宋体" w:cs="宋体"/>
                <w:kern w:val="2"/>
                <w:sz w:val="21"/>
                <w:szCs w:val="21"/>
                <w:lang w:val="en-US" w:eastAsia="zh-CN" w:bidi="ar"/>
              </w:rPr>
              <w:t>矢量图绘制时可以进行对象捕捉，包含终点、中点、交点、垂直点、圆形点、中心点；</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※50、软件具有问题现场快速绘制功能，可以</w:t>
            </w:r>
            <w:r>
              <w:rPr>
                <w:rFonts w:hint="eastAsia" w:ascii="宋体" w:hAnsi="宋体" w:cs="宋体"/>
                <w:kern w:val="2"/>
                <w:sz w:val="21"/>
                <w:szCs w:val="21"/>
                <w:lang w:val="en-US" w:eastAsia="zh-CN" w:bidi="ar"/>
              </w:rPr>
              <w:t>对</w:t>
            </w:r>
            <w:r>
              <w:rPr>
                <w:rFonts w:hint="eastAsia" w:ascii="宋体" w:hAnsi="宋体" w:eastAsia="宋体" w:cs="宋体"/>
                <w:kern w:val="2"/>
                <w:sz w:val="21"/>
                <w:szCs w:val="21"/>
                <w:lang w:val="en-US" w:eastAsia="zh-CN" w:bidi="ar"/>
              </w:rPr>
              <w:t>问题现场底图绘制，符号库中具有</w:t>
            </w:r>
            <w:r>
              <w:rPr>
                <w:rFonts w:hint="eastAsia" w:ascii="宋体" w:hAnsi="宋体" w:cs="宋体"/>
                <w:kern w:val="2"/>
                <w:sz w:val="21"/>
                <w:szCs w:val="21"/>
                <w:lang w:val="en-US" w:eastAsia="zh-CN" w:bidi="ar"/>
              </w:rPr>
              <w:t>相关标识</w:t>
            </w:r>
            <w:r>
              <w:rPr>
                <w:rFonts w:hint="eastAsia" w:ascii="宋体" w:hAnsi="宋体" w:eastAsia="宋体" w:cs="宋体"/>
                <w:kern w:val="2"/>
                <w:sz w:val="21"/>
                <w:szCs w:val="21"/>
                <w:lang w:val="en-US" w:eastAsia="zh-CN" w:bidi="ar"/>
              </w:rPr>
              <w:t>、道路环境及相关标识；</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※51、支持设定参数进行地面点自动提取，同时针对林业方向，可以在地面点提取后自动执行归一化操作；</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※52、支持单木点云数据分割，可分屏对单木结果进行修改，包括自动、手动新增单木，合并、删除单木；</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※53、可计算单木参数,参数内容包括坐标、树高、胸径、冠幅、枝下高、地径、冠幅体积、冠幅投影面积、蓄积量等，并导出成果报告；</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※54、蓄积量具备包括阔叶林、柏木、桉树、松树、杉木最少五种类型的树木计算方式；</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55、可根据不同树种进行碳储量计算；</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※56、具备点云联合全景手动标注树木树种功能；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※57、具备隧道设计轴线元素导入功能，可根据线元法、交点法输入设计轴线参数，进行轴线导入；</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※58、支持设计断面及点云数据对比功能，可根据不同参数生成不同厚度、不同间隔的断面数据，并通过二维矢量图进行展示；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59、通过调整矢量图标注参数，生成超欠挖成果；</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※60、支持输出点云——设计断面对比报告；</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※61、具备本地数据云端共享；</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※62、具备与Revit联动能力，通过软件支持矢量方式创建模型。支持通过矢量文件自动化创建相应的模型；创建模型库同时支持用户新增模型，减少常见常见建模复杂度，提升效率；</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※62、支持与revit进行视角联动、绘制同步、叠加展示；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b w:val="0"/>
                <w:bCs w:val="0"/>
                <w:sz w:val="21"/>
                <w:szCs w:val="21"/>
                <w:highlight w:val="yellow"/>
                <w:vertAlign w:val="baseline"/>
              </w:rPr>
            </w:pPr>
            <w:r>
              <w:rPr>
                <w:rFonts w:hint="eastAsia" w:ascii="宋体" w:hAnsi="宋体" w:eastAsia="宋体" w:cs="宋体"/>
                <w:kern w:val="2"/>
                <w:sz w:val="21"/>
                <w:szCs w:val="21"/>
                <w:lang w:val="en-US" w:eastAsia="zh-CN" w:bidi="ar"/>
              </w:rPr>
              <w:t>※63、具备本地数据云端共享；</w:t>
            </w:r>
          </w:p>
        </w:tc>
        <w:tc>
          <w:tcPr>
            <w:tcW w:w="1187" w:type="dxa"/>
            <w:vMerge w:val="continue"/>
            <w:vAlign w:val="center"/>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center"/>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spacing w:line="360" w:lineRule="auto"/>
              <w:jc w:val="center"/>
              <w:outlineLvl w:val="1"/>
              <w:rPr>
                <w:rFonts w:hint="eastAsia"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5</w:t>
            </w:r>
          </w:p>
        </w:tc>
        <w:tc>
          <w:tcPr>
            <w:tcW w:w="690" w:type="dxa"/>
            <w:vAlign w:val="center"/>
          </w:tcPr>
          <w:p>
            <w:pPr>
              <w:spacing w:line="360" w:lineRule="auto"/>
              <w:jc w:val="both"/>
              <w:outlineLvl w:val="1"/>
              <w:rPr>
                <w:rFonts w:hint="eastAsia" w:ascii="宋体" w:hAnsi="宋体" w:eastAsia="宋体" w:cs="宋体"/>
                <w:b w:val="0"/>
                <w:bCs w:val="0"/>
                <w:sz w:val="21"/>
                <w:szCs w:val="21"/>
                <w:highlight w:val="none"/>
                <w:vertAlign w:val="baseline"/>
              </w:rPr>
            </w:pPr>
            <w:r>
              <w:rPr>
                <w:rFonts w:ascii="Arial" w:hAnsi="Arial" w:eastAsia="等线" w:cs="Arial"/>
                <w:sz w:val="22"/>
                <w:highlight w:val="none"/>
              </w:rPr>
              <w:t>云平台展示软件</w:t>
            </w:r>
          </w:p>
        </w:tc>
        <w:tc>
          <w:tcPr>
            <w:tcW w:w="504" w:type="dxa"/>
            <w:vAlign w:val="center"/>
          </w:tcPr>
          <w:p>
            <w:pPr>
              <w:spacing w:line="360" w:lineRule="auto"/>
              <w:jc w:val="center"/>
              <w:outlineLvl w:val="1"/>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w:t>
            </w:r>
            <w:r>
              <w:rPr>
                <w:rFonts w:hint="eastAsia" w:ascii="宋体" w:hAnsi="宋体" w:cs="宋体"/>
                <w:b w:val="0"/>
                <w:bCs w:val="0"/>
                <w:sz w:val="21"/>
                <w:szCs w:val="21"/>
                <w:highlight w:val="none"/>
                <w:vertAlign w:val="baseline"/>
                <w:lang w:val="en-US" w:eastAsia="zh-CN"/>
              </w:rPr>
              <w:t>套</w:t>
            </w:r>
          </w:p>
        </w:tc>
        <w:tc>
          <w:tcPr>
            <w:tcW w:w="5059" w:type="dxa"/>
          </w:tcPr>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※1、软硬件一体化方案，使用的平台与设备需为同一团队研发，不需要第三方软件；</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※2、本部分所有功能需集成在一个软件中；</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3、支持移动端、PC端软件分享上传至云平台；</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4、支持管理、分享云端项目数据；</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5、支持查看点云模型、Mesh模型、3DGS、全景视频、点云漫游视频（包含详细属性信息）；</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6、支持图像融合后的全景漫游功能；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7、可对点云、Mesh进行测量（坐标、距离、高度、角度、面积、体积）；</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280" w:lineRule="exact"/>
              <w:ind w:left="0" w:right="0"/>
              <w:jc w:val="both"/>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8、支持对点云显示效果进行动态调整；</w:t>
            </w:r>
          </w:p>
          <w:p>
            <w:pPr>
              <w:spacing w:line="360" w:lineRule="auto"/>
              <w:outlineLvl w:val="1"/>
              <w:rPr>
                <w:rFonts w:hint="eastAsia" w:ascii="宋体" w:hAnsi="宋体" w:eastAsia="宋体" w:cs="宋体"/>
                <w:b w:val="0"/>
                <w:bCs w:val="0"/>
                <w:sz w:val="21"/>
                <w:szCs w:val="21"/>
                <w:highlight w:val="yellow"/>
                <w:vertAlign w:val="baseline"/>
              </w:rPr>
            </w:pPr>
          </w:p>
        </w:tc>
        <w:tc>
          <w:tcPr>
            <w:tcW w:w="1187" w:type="dxa"/>
            <w:vMerge w:val="continue"/>
            <w:vAlign w:val="center"/>
          </w:tcPr>
          <w:p>
            <w:pPr>
              <w:spacing w:line="360" w:lineRule="auto"/>
              <w:jc w:val="center"/>
              <w:outlineLvl w:val="1"/>
              <w:rPr>
                <w:rFonts w:hint="eastAsia" w:ascii="宋体" w:hAnsi="宋体" w:eastAsia="宋体" w:cs="宋体"/>
                <w:b w:val="0"/>
                <w:bCs w:val="0"/>
                <w:sz w:val="21"/>
                <w:szCs w:val="21"/>
                <w:highlight w:val="yellow"/>
                <w:vertAlign w:val="baseline"/>
              </w:rPr>
            </w:pPr>
          </w:p>
        </w:tc>
      </w:tr>
    </w:tbl>
    <w:p>
      <w:pPr>
        <w:spacing w:line="360" w:lineRule="auto"/>
        <w:outlineLvl w:val="9"/>
        <w:rPr>
          <w:rFonts w:hint="eastAsia" w:ascii="宋体" w:hAnsi="宋体" w:cs="宋体"/>
          <w:b/>
          <w:bCs/>
          <w:sz w:val="24"/>
          <w:szCs w:val="24"/>
          <w:highlight w:val="yellow"/>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jc w:val="both"/>
        <w:textAlignment w:val="auto"/>
        <w:outlineLvl w:val="1"/>
        <w:rPr>
          <w:rFonts w:hint="eastAsia" w:ascii="宋体" w:hAnsi="宋体"/>
          <w:color w:val="auto"/>
          <w:sz w:val="24"/>
          <w:szCs w:val="22"/>
          <w:lang w:eastAsia="zh-CN"/>
        </w:rPr>
      </w:pPr>
      <w:bookmarkStart w:id="0" w:name="_GoBack"/>
      <w:bookmarkEnd w:id="0"/>
      <w:r>
        <w:rPr>
          <w:rFonts w:hint="eastAsia" w:ascii="宋体" w:hAnsi="宋体"/>
          <w:color w:val="auto"/>
          <w:sz w:val="24"/>
          <w:szCs w:val="22"/>
        </w:rPr>
        <w:t>合同草案条款</w:t>
      </w:r>
      <w:r>
        <w:rPr>
          <w:rFonts w:hint="eastAsia" w:ascii="宋体" w:hAnsi="宋体"/>
          <w:color w:val="auto"/>
          <w:sz w:val="24"/>
          <w:szCs w:val="22"/>
          <w:lang w:eastAsia="zh-CN"/>
        </w:rPr>
        <w:t>：</w:t>
      </w:r>
    </w:p>
    <w:p>
      <w:pPr>
        <w:spacing w:line="440" w:lineRule="exact"/>
        <w:rPr>
          <w:rFonts w:ascii="宋体" w:hAnsi="宋体"/>
          <w:sz w:val="24"/>
          <w:szCs w:val="22"/>
        </w:rPr>
      </w:pPr>
      <w:r>
        <w:rPr>
          <w:rFonts w:hint="eastAsia" w:ascii="宋体" w:hAnsi="宋体"/>
          <w:sz w:val="24"/>
          <w:szCs w:val="22"/>
        </w:rPr>
        <w:t>2.1交付需求：</w:t>
      </w:r>
    </w:p>
    <w:p>
      <w:pPr>
        <w:spacing w:line="440" w:lineRule="exact"/>
        <w:rPr>
          <w:rFonts w:hint="eastAsia" w:ascii="宋体" w:hAnsi="宋体"/>
          <w:color w:val="auto"/>
          <w:sz w:val="24"/>
          <w:szCs w:val="24"/>
          <w:highlight w:val="none"/>
          <w:lang w:eastAsia="zh-CN"/>
        </w:rPr>
      </w:pPr>
      <w:r>
        <w:rPr>
          <w:rFonts w:hint="eastAsia" w:ascii="宋体" w:hAnsi="宋体"/>
          <w:sz w:val="24"/>
          <w:szCs w:val="22"/>
        </w:rPr>
        <w:t>2.1.1</w:t>
      </w:r>
      <w:r>
        <w:rPr>
          <w:rFonts w:hint="eastAsia" w:ascii="宋体" w:hAnsi="宋体"/>
          <w:color w:val="auto"/>
          <w:sz w:val="24"/>
          <w:szCs w:val="24"/>
          <w:highlight w:val="none"/>
        </w:rPr>
        <w:t>交货时间：</w:t>
      </w:r>
      <w:r>
        <w:rPr>
          <w:rFonts w:hint="eastAsia" w:ascii="宋体" w:hAnsi="宋体"/>
          <w:color w:val="auto"/>
          <w:sz w:val="24"/>
          <w:szCs w:val="24"/>
          <w:highlight w:val="none"/>
          <w:lang w:val="en-US" w:eastAsia="zh-CN"/>
        </w:rPr>
        <w:t>自</w:t>
      </w:r>
      <w:r>
        <w:rPr>
          <w:rFonts w:hint="eastAsia" w:ascii="宋体" w:hAnsi="宋体"/>
          <w:color w:val="auto"/>
          <w:sz w:val="24"/>
          <w:szCs w:val="24"/>
          <w:highlight w:val="none"/>
        </w:rPr>
        <w:t>合同签订之日起</w:t>
      </w:r>
      <w:r>
        <w:rPr>
          <w:rFonts w:hint="eastAsia" w:ascii="宋体" w:hAnsi="宋体"/>
          <w:color w:val="auto"/>
          <w:sz w:val="24"/>
          <w:szCs w:val="24"/>
          <w:highlight w:val="none"/>
          <w:lang w:val="en-US" w:eastAsia="zh-CN"/>
        </w:rPr>
        <w:t>30</w:t>
      </w:r>
      <w:r>
        <w:rPr>
          <w:rFonts w:hint="eastAsia" w:ascii="宋体" w:hAnsi="宋体"/>
          <w:color w:val="auto"/>
          <w:sz w:val="24"/>
          <w:szCs w:val="24"/>
          <w:highlight w:val="none"/>
        </w:rPr>
        <w:t>个日历天内</w:t>
      </w:r>
      <w:r>
        <w:rPr>
          <w:rFonts w:hint="eastAsia" w:ascii="宋体" w:hAnsi="宋体"/>
          <w:color w:val="auto"/>
          <w:sz w:val="24"/>
          <w:szCs w:val="24"/>
          <w:highlight w:val="none"/>
          <w:lang w:val="en-US" w:eastAsia="zh-CN"/>
        </w:rPr>
        <w:t>交货</w:t>
      </w:r>
      <w:r>
        <w:rPr>
          <w:rFonts w:hint="eastAsia" w:ascii="宋体" w:hAnsi="宋体"/>
          <w:color w:val="auto"/>
          <w:sz w:val="24"/>
          <w:szCs w:val="24"/>
          <w:highlight w:val="none"/>
        </w:rPr>
        <w:t>完毕</w:t>
      </w:r>
      <w:r>
        <w:rPr>
          <w:rFonts w:hint="eastAsia" w:ascii="宋体" w:hAnsi="宋体"/>
          <w:color w:val="auto"/>
          <w:sz w:val="24"/>
          <w:szCs w:val="24"/>
          <w:highlight w:val="none"/>
          <w:lang w:eastAsia="zh-CN"/>
        </w:rPr>
        <w:t>。</w:t>
      </w:r>
    </w:p>
    <w:p>
      <w:pPr>
        <w:spacing w:line="440" w:lineRule="exact"/>
        <w:rPr>
          <w:rFonts w:ascii="宋体" w:hAnsi="宋体"/>
          <w:sz w:val="24"/>
          <w:szCs w:val="22"/>
        </w:rPr>
      </w:pPr>
      <w:r>
        <w:rPr>
          <w:rFonts w:hint="eastAsia" w:ascii="宋体" w:hAnsi="宋体"/>
          <w:sz w:val="24"/>
          <w:szCs w:val="22"/>
        </w:rPr>
        <w:t>2.1.2交货地点：湖北省文物考古研究院(或采购人指定的地点) 。</w:t>
      </w:r>
    </w:p>
    <w:p>
      <w:pPr>
        <w:spacing w:line="440" w:lineRule="exact"/>
        <w:ind w:left="240" w:hanging="240" w:hangingChars="100"/>
        <w:rPr>
          <w:rFonts w:ascii="宋体" w:hAnsi="宋体"/>
          <w:sz w:val="24"/>
          <w:szCs w:val="22"/>
        </w:rPr>
      </w:pPr>
      <w:r>
        <w:rPr>
          <w:rFonts w:hint="eastAsia" w:ascii="宋体" w:hAnsi="宋体"/>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pPr>
        <w:spacing w:line="440" w:lineRule="exact"/>
        <w:rPr>
          <w:rFonts w:ascii="宋体" w:hAnsi="宋体"/>
          <w:sz w:val="24"/>
          <w:szCs w:val="22"/>
        </w:rPr>
      </w:pPr>
      <w:r>
        <w:rPr>
          <w:rFonts w:hint="eastAsia" w:ascii="宋体" w:hAnsi="宋体"/>
          <w:sz w:val="24"/>
          <w:szCs w:val="22"/>
        </w:rPr>
        <w:t>2.1.4验收要求：货物安装调试完毕，经采购人验收签字认可。</w:t>
      </w:r>
    </w:p>
    <w:p>
      <w:pPr>
        <w:spacing w:line="440" w:lineRule="exact"/>
        <w:rPr>
          <w:rFonts w:ascii="宋体" w:hAnsi="宋体"/>
          <w:sz w:val="24"/>
          <w:szCs w:val="22"/>
        </w:rPr>
      </w:pPr>
      <w:r>
        <w:rPr>
          <w:rFonts w:hint="eastAsia" w:ascii="宋体" w:hAnsi="宋体"/>
          <w:sz w:val="24"/>
          <w:szCs w:val="22"/>
        </w:rPr>
        <w:t>2.1.5合同签订及付款方式。</w:t>
      </w:r>
    </w:p>
    <w:p>
      <w:pPr>
        <w:spacing w:line="440" w:lineRule="exact"/>
        <w:rPr>
          <w:rFonts w:ascii="宋体" w:hAnsi="宋体"/>
          <w:sz w:val="24"/>
          <w:szCs w:val="22"/>
        </w:rPr>
      </w:pPr>
      <w:r>
        <w:rPr>
          <w:rFonts w:hint="eastAsia" w:ascii="宋体" w:hAnsi="宋体"/>
          <w:sz w:val="24"/>
          <w:szCs w:val="22"/>
        </w:rPr>
        <w:t>2.1.6本次采购合同由采购人与成交供应商签订。</w:t>
      </w:r>
    </w:p>
    <w:p>
      <w:pPr>
        <w:spacing w:line="440" w:lineRule="exact"/>
        <w:ind w:left="240" w:hanging="240" w:hangingChars="100"/>
        <w:rPr>
          <w:rFonts w:ascii="宋体" w:hAnsi="宋体"/>
          <w:sz w:val="24"/>
          <w:szCs w:val="22"/>
        </w:rPr>
      </w:pPr>
      <w:r>
        <w:rPr>
          <w:rFonts w:hint="eastAsia" w:ascii="宋体" w:hAnsi="宋体"/>
          <w:sz w:val="24"/>
          <w:szCs w:val="22"/>
        </w:rPr>
        <w:t>2.1.7付款方式：</w:t>
      </w:r>
    </w:p>
    <w:p>
      <w:pPr>
        <w:spacing w:line="440" w:lineRule="exact"/>
        <w:ind w:firstLine="480" w:firstLineChars="200"/>
        <w:rPr>
          <w:rFonts w:ascii="宋体" w:hAnsi="宋体"/>
          <w:color w:val="auto"/>
          <w:sz w:val="24"/>
          <w:szCs w:val="22"/>
        </w:rPr>
      </w:pPr>
      <w:r>
        <w:rPr>
          <w:rFonts w:hint="eastAsia" w:ascii="宋体" w:hAnsi="宋体"/>
          <w:color w:val="auto"/>
          <w:sz w:val="24"/>
          <w:szCs w:val="22"/>
        </w:rPr>
        <w:t>经验收合格，乙方提供</w:t>
      </w:r>
      <w:r>
        <w:rPr>
          <w:rFonts w:hint="eastAsia" w:ascii="宋体" w:hAnsi="宋体"/>
          <w:color w:val="auto"/>
          <w:sz w:val="24"/>
          <w:szCs w:val="22"/>
          <w:lang w:val="en-US" w:eastAsia="zh-CN"/>
        </w:rPr>
        <w:t>增值税</w:t>
      </w:r>
      <w:r>
        <w:rPr>
          <w:rFonts w:hint="eastAsia" w:ascii="宋体" w:hAnsi="宋体"/>
          <w:color w:val="auto"/>
          <w:sz w:val="24"/>
          <w:szCs w:val="22"/>
        </w:rPr>
        <w:t>发票后，甲方在</w:t>
      </w:r>
      <w:r>
        <w:rPr>
          <w:rFonts w:hint="eastAsia" w:ascii="宋体" w:hAnsi="宋体"/>
          <w:color w:val="auto"/>
          <w:sz w:val="24"/>
          <w:szCs w:val="22"/>
          <w:lang w:val="en-US" w:eastAsia="zh-CN"/>
        </w:rPr>
        <w:t>10</w:t>
      </w:r>
      <w:r>
        <w:rPr>
          <w:rFonts w:hint="eastAsia" w:ascii="宋体" w:hAnsi="宋体"/>
          <w:color w:val="auto"/>
          <w:sz w:val="24"/>
          <w:szCs w:val="22"/>
        </w:rPr>
        <w:t>个工作日内一次性支付结算款。</w:t>
      </w:r>
    </w:p>
    <w:p>
      <w:pPr>
        <w:spacing w:before="100" w:beforeAutospacing="1" w:line="360" w:lineRule="auto"/>
        <w:rPr>
          <w:rFonts w:ascii="宋体" w:hAnsi="宋体"/>
          <w:sz w:val="24"/>
          <w:szCs w:val="22"/>
        </w:rPr>
      </w:pPr>
      <w:r>
        <w:rPr>
          <w:rFonts w:hint="eastAsia" w:ascii="宋体" w:hAnsi="宋体"/>
          <w:sz w:val="24"/>
          <w:szCs w:val="22"/>
        </w:rPr>
        <w:t>2.2售后服务需求</w:t>
      </w:r>
    </w:p>
    <w:p>
      <w:pPr>
        <w:spacing w:line="360" w:lineRule="auto"/>
        <w:ind w:left="240" w:hanging="240" w:hangingChars="100"/>
        <w:rPr>
          <w:rFonts w:ascii="宋体" w:hAnsi="宋体"/>
          <w:sz w:val="24"/>
          <w:szCs w:val="22"/>
        </w:rPr>
      </w:pPr>
      <w:r>
        <w:rPr>
          <w:rFonts w:hint="eastAsia" w:ascii="宋体" w:hAnsi="宋体"/>
          <w:sz w:val="24"/>
          <w:szCs w:val="22"/>
        </w:rPr>
        <w:t>2.2.1质保服务要求：成交供应商提供所投产品</w:t>
      </w:r>
      <w:r>
        <w:rPr>
          <w:rFonts w:hint="eastAsia" w:ascii="宋体" w:hAnsi="宋体"/>
          <w:sz w:val="24"/>
          <w:szCs w:val="22"/>
          <w:lang w:val="en-US" w:eastAsia="zh-CN"/>
        </w:rPr>
        <w:t>1</w:t>
      </w:r>
      <w:r>
        <w:rPr>
          <w:rFonts w:hint="eastAsia" w:ascii="宋体" w:hAnsi="宋体"/>
          <w:sz w:val="24"/>
          <w:szCs w:val="22"/>
        </w:rPr>
        <w:t>年的</w:t>
      </w:r>
      <w:r>
        <w:rPr>
          <w:rFonts w:hint="eastAsia" w:ascii="宋体" w:hAnsi="宋体"/>
          <w:sz w:val="24"/>
          <w:szCs w:val="22"/>
          <w:lang w:val="en-US" w:eastAsia="zh-CN"/>
        </w:rPr>
        <w:t>质保</w:t>
      </w:r>
      <w:r>
        <w:rPr>
          <w:rFonts w:hint="eastAsia" w:ascii="宋体" w:hAnsi="宋体"/>
          <w:sz w:val="24"/>
          <w:szCs w:val="22"/>
        </w:rPr>
        <w:t>，终身维修。保修期自验收合格之日起计算。供应商在此项目后期的维护中，若出现</w:t>
      </w:r>
      <w:r>
        <w:rPr>
          <w:rFonts w:hint="eastAsia" w:ascii="宋体" w:hAnsi="宋体"/>
          <w:sz w:val="24"/>
          <w:szCs w:val="22"/>
          <w:lang w:val="en-US" w:eastAsia="zh-CN"/>
        </w:rPr>
        <w:t>设备</w:t>
      </w:r>
      <w:r>
        <w:rPr>
          <w:rFonts w:hint="eastAsia" w:ascii="宋体" w:hAnsi="宋体"/>
          <w:sz w:val="24"/>
          <w:szCs w:val="22"/>
        </w:rPr>
        <w:t>故障，服务商应</w:t>
      </w:r>
      <w:r>
        <w:rPr>
          <w:rFonts w:ascii="宋体" w:hAnsi="宋体"/>
          <w:sz w:val="24"/>
          <w:szCs w:val="22"/>
        </w:rPr>
        <w:t>4</w:t>
      </w:r>
      <w:r>
        <w:rPr>
          <w:rFonts w:hint="eastAsia" w:ascii="宋体" w:hAnsi="宋体"/>
          <w:sz w:val="24"/>
          <w:szCs w:val="22"/>
        </w:rPr>
        <w:t>小时内响应，</w:t>
      </w:r>
      <w:r>
        <w:rPr>
          <w:rFonts w:ascii="宋体" w:hAnsi="宋体"/>
          <w:sz w:val="24"/>
          <w:szCs w:val="22"/>
        </w:rPr>
        <w:t>48</w:t>
      </w:r>
      <w:r>
        <w:rPr>
          <w:rFonts w:hint="eastAsia" w:ascii="宋体" w:hAnsi="宋体"/>
          <w:sz w:val="24"/>
          <w:szCs w:val="22"/>
        </w:rPr>
        <w:t>小时内到场排除故障并保证系统正常运行。</w:t>
      </w:r>
    </w:p>
    <w:p>
      <w:pPr>
        <w:spacing w:line="360" w:lineRule="auto"/>
        <w:ind w:left="240" w:hanging="240" w:hangingChars="100"/>
        <w:rPr>
          <w:rFonts w:ascii="宋体" w:hAnsi="宋体"/>
          <w:sz w:val="24"/>
          <w:szCs w:val="22"/>
        </w:rPr>
      </w:pPr>
      <w:r>
        <w:rPr>
          <w:rFonts w:hint="eastAsia" w:ascii="宋体" w:hAnsi="宋体"/>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pPr>
        <w:spacing w:line="360" w:lineRule="auto"/>
        <w:ind w:left="240" w:hanging="240" w:hangingChars="100"/>
        <w:rPr>
          <w:rFonts w:ascii="宋体" w:hAnsi="宋体"/>
          <w:sz w:val="24"/>
          <w:szCs w:val="22"/>
        </w:rPr>
      </w:pPr>
      <w:r>
        <w:rPr>
          <w:rFonts w:hint="eastAsia" w:ascii="宋体" w:hAnsi="宋体"/>
          <w:sz w:val="24"/>
          <w:szCs w:val="22"/>
        </w:rPr>
        <w:t>2.2.3其他服务要求：供应商须提供所投产品生产厂家服务机构情况，包括地址、联系方式及技术人员数量等。提供生产厂家完整的随机资料，包括完整的使用和维修手册等。</w:t>
      </w:r>
    </w:p>
    <w:p>
      <w:pPr>
        <w:spacing w:before="240" w:after="60"/>
        <w:jc w:val="left"/>
        <w:outlineLvl w:val="1"/>
        <w:rPr>
          <w:rFonts w:ascii="宋体" w:hAnsi="宋体" w:cs="宋体"/>
          <w:color w:val="auto"/>
          <w:sz w:val="24"/>
        </w:rPr>
      </w:pPr>
      <w:r>
        <w:rPr>
          <w:rFonts w:hint="eastAsia" w:ascii="宋体" w:hAnsi="宋体" w:cs="宋体"/>
          <w:color w:val="auto"/>
          <w:sz w:val="24"/>
        </w:rPr>
        <w:t>三、评审方法</w:t>
      </w:r>
    </w:p>
    <w:p>
      <w:pPr>
        <w:shd w:val="clear" w:color="auto" w:fill="FFFFFF"/>
        <w:spacing w:line="360" w:lineRule="auto"/>
        <w:ind w:firstLine="480" w:firstLineChars="200"/>
        <w:rPr>
          <w:rFonts w:ascii="宋体" w:hAnsi="宋体" w:cs="宋体"/>
          <w:caps/>
          <w:color w:val="auto"/>
          <w:sz w:val="24"/>
        </w:rPr>
      </w:pPr>
      <w:r>
        <w:rPr>
          <w:rFonts w:hint="eastAsia" w:ascii="宋体" w:hAnsi="宋体" w:cs="宋体"/>
          <w:caps/>
          <w:color w:val="auto"/>
          <w:sz w:val="24"/>
        </w:rPr>
        <w:t>根据符合采购需求、质量和服务相等且报价（评审价）最低的原则确定成交候选供应商。</w:t>
      </w:r>
    </w:p>
    <w:p>
      <w:pPr>
        <w:shd w:val="clear" w:color="auto" w:fill="FFFFFF"/>
        <w:spacing w:line="360" w:lineRule="auto"/>
        <w:ind w:firstLine="240" w:firstLineChars="100"/>
        <w:rPr>
          <w:rFonts w:ascii="宋体" w:hAnsi="宋体" w:cs="宋体"/>
          <w:caps/>
          <w:color w:val="auto"/>
          <w:sz w:val="24"/>
        </w:rPr>
      </w:pPr>
    </w:p>
    <w:p>
      <w:pPr>
        <w:shd w:val="clear" w:color="auto" w:fill="FFFFFF"/>
        <w:spacing w:line="360" w:lineRule="auto"/>
        <w:ind w:firstLine="240" w:firstLineChars="100"/>
        <w:rPr>
          <w:rFonts w:ascii="宋体" w:hAnsi="宋体" w:cs="宋体"/>
          <w:caps/>
          <w:color w:val="auto"/>
          <w:sz w:val="24"/>
        </w:rPr>
      </w:pPr>
    </w:p>
    <w:p>
      <w:pPr>
        <w:shd w:val="clear" w:color="auto" w:fill="FFFFFF"/>
        <w:spacing w:line="360" w:lineRule="auto"/>
        <w:ind w:firstLine="240" w:firstLineChars="100"/>
        <w:rPr>
          <w:rFonts w:ascii="宋体" w:hAnsi="宋体" w:cs="宋体"/>
          <w:caps/>
          <w:color w:val="auto"/>
          <w:sz w:val="24"/>
        </w:rPr>
      </w:pPr>
    </w:p>
    <w:p>
      <w:pPr>
        <w:rPr>
          <w:color w:val="auto"/>
          <w:sz w:val="36"/>
          <w:szCs w:val="36"/>
        </w:rPr>
      </w:pPr>
    </w:p>
    <w:p>
      <w:pPr>
        <w:rPr>
          <w:color w:val="auto"/>
          <w:sz w:val="36"/>
          <w:szCs w:val="36"/>
        </w:rPr>
      </w:pPr>
      <w:r>
        <w:rPr>
          <w:color w:val="auto"/>
          <w:sz w:val="36"/>
          <w:szCs w:val="36"/>
        </w:rPr>
        <w:br w:type="page"/>
      </w:r>
    </w:p>
    <w:p>
      <w:pPr>
        <w:tabs>
          <w:tab w:val="left" w:pos="7665"/>
        </w:tabs>
        <w:ind w:firstLine="705" w:firstLineChars="196"/>
        <w:jc w:val="center"/>
        <w:outlineLvl w:val="0"/>
        <w:rPr>
          <w:rFonts w:eastAsia="仿宋_GB2312"/>
          <w:color w:val="auto"/>
          <w:sz w:val="44"/>
          <w:szCs w:val="44"/>
        </w:rPr>
      </w:pPr>
      <w:r>
        <w:rPr>
          <w:color w:val="auto"/>
          <w:sz w:val="36"/>
          <w:szCs w:val="36"/>
        </w:rPr>
        <w:t>第四章</w:t>
      </w:r>
      <w:r>
        <w:rPr>
          <w:rFonts w:hint="eastAsia"/>
          <w:color w:val="auto"/>
          <w:sz w:val="36"/>
          <w:szCs w:val="36"/>
        </w:rPr>
        <w:t xml:space="preserve">  </w:t>
      </w:r>
      <w:r>
        <w:rPr>
          <w:color w:val="auto"/>
          <w:sz w:val="36"/>
          <w:szCs w:val="36"/>
        </w:rPr>
        <w:t>合同书（格式）</w:t>
      </w:r>
    </w:p>
    <w:p>
      <w:pPr>
        <w:spacing w:line="440" w:lineRule="exact"/>
        <w:jc w:val="center"/>
        <w:rPr>
          <w:rFonts w:eastAsia="仿宋_GB2312"/>
          <w:b/>
          <w:color w:val="auto"/>
          <w:sz w:val="44"/>
          <w:szCs w:val="44"/>
        </w:rPr>
      </w:pPr>
    </w:p>
    <w:p>
      <w:pPr>
        <w:spacing w:line="300" w:lineRule="auto"/>
        <w:ind w:firstLine="480" w:firstLineChars="200"/>
        <w:rPr>
          <w:color w:val="auto"/>
          <w:sz w:val="24"/>
        </w:rPr>
      </w:pPr>
      <w:r>
        <w:rPr>
          <w:color w:val="auto"/>
          <w:sz w:val="24"/>
        </w:rPr>
        <w:t>根据</w:t>
      </w:r>
      <w:r>
        <w:rPr>
          <w:rFonts w:hint="eastAsia"/>
          <w:color w:val="auto"/>
          <w:sz w:val="24"/>
          <w:lang w:eastAsia="zh-CN"/>
        </w:rPr>
        <w:t>《中华人民共和国政府采购法》</w:t>
      </w:r>
      <w:r>
        <w:rPr>
          <w:color w:val="auto"/>
          <w:sz w:val="24"/>
        </w:rPr>
        <w:t>和</w:t>
      </w:r>
      <w:r>
        <w:rPr>
          <w:rFonts w:hint="eastAsia"/>
          <w:color w:val="auto"/>
          <w:sz w:val="24"/>
          <w:lang w:eastAsia="zh-CN"/>
        </w:rPr>
        <w:t>《中华人民共和国民法典》</w:t>
      </w:r>
      <w:r>
        <w:rPr>
          <w:color w:val="auto"/>
          <w:sz w:val="24"/>
        </w:rPr>
        <w:t>。采购人和供应商之间的权利和义务，应当按照平等的原则以合同方式约定。此合同书仅作为签订正式合同时的参考，正式合同书应包括本参考格式之内容。</w:t>
      </w:r>
    </w:p>
    <w:p>
      <w:pPr>
        <w:spacing w:line="300" w:lineRule="auto"/>
        <w:ind w:firstLine="539" w:firstLineChars="245"/>
        <w:rPr>
          <w:color w:val="auto"/>
          <w:spacing w:val="-10"/>
          <w:sz w:val="24"/>
        </w:rPr>
      </w:pPr>
    </w:p>
    <w:p>
      <w:pPr>
        <w:spacing w:line="500" w:lineRule="exact"/>
        <w:ind w:firstLine="540"/>
        <w:jc w:val="center"/>
        <w:rPr>
          <w:b/>
          <w:color w:val="auto"/>
          <w:kern w:val="0"/>
          <w:sz w:val="36"/>
          <w:szCs w:val="36"/>
        </w:rPr>
      </w:pPr>
      <w:r>
        <w:rPr>
          <w:b/>
          <w:color w:val="auto"/>
          <w:kern w:val="0"/>
          <w:sz w:val="36"/>
          <w:szCs w:val="36"/>
        </w:rPr>
        <w:t>合同书</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项目名称：</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合同编号：</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签订日期：</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签订合同地点：</w:t>
      </w:r>
    </w:p>
    <w:p>
      <w:pPr>
        <w:spacing w:line="500" w:lineRule="exact"/>
        <w:ind w:firstLine="480" w:firstLineChars="200"/>
        <w:rPr>
          <w:color w:val="auto"/>
          <w:sz w:val="24"/>
          <w:szCs w:val="20"/>
        </w:rPr>
      </w:pPr>
      <w:r>
        <w:rPr>
          <w:color w:val="auto"/>
          <w:sz w:val="24"/>
          <w:szCs w:val="20"/>
        </w:rPr>
        <w:t>本合同由（以下简称“需方”）与（以下简称“供方”）签订。</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供方以总金额万元人民币（用大写数字书写）向需方提供如下货物（服务）：</w:t>
      </w:r>
    </w:p>
    <w:p>
      <w:pPr>
        <w:autoSpaceDE w:val="0"/>
        <w:autoSpaceDN w:val="0"/>
        <w:adjustRightInd w:val="0"/>
        <w:spacing w:line="500" w:lineRule="exact"/>
        <w:ind w:firstLine="470" w:firstLineChars="196"/>
        <w:rPr>
          <w:rFonts w:ascii="宋体" w:hAnsi="宋体"/>
          <w:color w:val="auto"/>
          <w:kern w:val="0"/>
          <w:sz w:val="24"/>
          <w:szCs w:val="20"/>
        </w:rPr>
      </w:pPr>
      <w:r>
        <w:rPr>
          <w:rFonts w:ascii="宋体" w:hAnsi="宋体"/>
          <w:color w:val="auto"/>
          <w:kern w:val="0"/>
          <w:sz w:val="24"/>
          <w:szCs w:val="20"/>
        </w:rPr>
        <w:t>经双方协商，同意按下列条文执行：</w:t>
      </w:r>
    </w:p>
    <w:p>
      <w:pPr>
        <w:autoSpaceDE w:val="0"/>
        <w:autoSpaceDN w:val="0"/>
        <w:adjustRightInd w:val="0"/>
        <w:spacing w:line="500" w:lineRule="exact"/>
        <w:ind w:firstLine="470" w:firstLineChars="196"/>
        <w:rPr>
          <w:color w:val="auto"/>
          <w:kern w:val="0"/>
          <w:sz w:val="24"/>
          <w:szCs w:val="20"/>
        </w:rPr>
      </w:pPr>
      <w:r>
        <w:rPr>
          <w:color w:val="auto"/>
          <w:kern w:val="0"/>
          <w:sz w:val="24"/>
          <w:szCs w:val="20"/>
        </w:rPr>
        <w:t>1.本合同供、需双方必须遵守国家颁布的《中华人民共和国</w:t>
      </w:r>
      <w:r>
        <w:rPr>
          <w:rFonts w:hint="eastAsia"/>
          <w:color w:val="auto"/>
          <w:kern w:val="0"/>
          <w:sz w:val="24"/>
          <w:szCs w:val="20"/>
          <w:lang w:val="en-US" w:eastAsia="zh-CN"/>
        </w:rPr>
        <w:t>民法典》《</w:t>
      </w:r>
      <w:r>
        <w:rPr>
          <w:color w:val="auto"/>
          <w:kern w:val="0"/>
          <w:sz w:val="24"/>
          <w:szCs w:val="20"/>
        </w:rPr>
        <w:t>中华人民共和国政府采购法》，并各自履行应负的全部责任和义务。</w:t>
      </w:r>
    </w:p>
    <w:p>
      <w:pPr>
        <w:autoSpaceDE w:val="0"/>
        <w:autoSpaceDN w:val="0"/>
        <w:adjustRightInd w:val="0"/>
        <w:spacing w:line="500" w:lineRule="exact"/>
        <w:ind w:firstLine="470" w:firstLineChars="196"/>
        <w:rPr>
          <w:color w:val="auto"/>
          <w:kern w:val="0"/>
          <w:sz w:val="24"/>
          <w:szCs w:val="20"/>
        </w:rPr>
      </w:pPr>
      <w:r>
        <w:rPr>
          <w:color w:val="auto"/>
          <w:kern w:val="0"/>
          <w:sz w:val="24"/>
          <w:szCs w:val="20"/>
        </w:rPr>
        <w:t>2.需方保证按合同条款规定的时间和方</w:t>
      </w:r>
      <w:r>
        <w:rPr>
          <w:rFonts w:hint="eastAsia"/>
          <w:color w:val="auto"/>
          <w:kern w:val="0"/>
          <w:sz w:val="24"/>
          <w:szCs w:val="20"/>
          <w:lang w:eastAsia="zh-CN"/>
        </w:rPr>
        <w:t>式支</w:t>
      </w:r>
      <w:r>
        <w:rPr>
          <w:color w:val="auto"/>
          <w:kern w:val="0"/>
          <w:sz w:val="24"/>
          <w:szCs w:val="20"/>
        </w:rPr>
        <w:t>付给供方到期应付的金额，并承担应负的责任和义务。</w:t>
      </w:r>
    </w:p>
    <w:p>
      <w:pPr>
        <w:autoSpaceDE w:val="0"/>
        <w:autoSpaceDN w:val="0"/>
        <w:adjustRightInd w:val="0"/>
        <w:spacing w:line="500" w:lineRule="exact"/>
        <w:ind w:firstLine="470" w:firstLineChars="196"/>
        <w:rPr>
          <w:color w:val="auto"/>
          <w:kern w:val="0"/>
          <w:sz w:val="24"/>
          <w:szCs w:val="20"/>
        </w:rPr>
      </w:pPr>
      <w:r>
        <w:rPr>
          <w:color w:val="auto"/>
          <w:kern w:val="0"/>
          <w:sz w:val="24"/>
          <w:szCs w:val="20"/>
        </w:rPr>
        <w:t>3.供方保证全部按合同条款规定的内容和实施周期向需方提供合格的货物（服务），并承担应负的责任和义务。</w:t>
      </w:r>
    </w:p>
    <w:p>
      <w:pPr>
        <w:autoSpaceDE w:val="0"/>
        <w:autoSpaceDN w:val="0"/>
        <w:adjustRightInd w:val="0"/>
        <w:spacing w:line="500" w:lineRule="exact"/>
        <w:ind w:firstLine="470" w:firstLineChars="196"/>
        <w:jc w:val="left"/>
        <w:rPr>
          <w:color w:val="auto"/>
          <w:kern w:val="0"/>
          <w:sz w:val="24"/>
          <w:szCs w:val="20"/>
        </w:rPr>
      </w:pPr>
      <w:r>
        <w:rPr>
          <w:color w:val="auto"/>
          <w:kern w:val="0"/>
          <w:sz w:val="24"/>
          <w:szCs w:val="20"/>
        </w:rPr>
        <w:t>4.合同文件</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下列文件为本合同不可分割的部分：</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4.1谈判文件</w:t>
      </w:r>
      <w:r>
        <w:rPr>
          <w:rFonts w:hint="eastAsia"/>
          <w:color w:val="auto"/>
          <w:kern w:val="0"/>
          <w:sz w:val="24"/>
          <w:szCs w:val="20"/>
          <w:lang w:eastAsia="zh-CN"/>
        </w:rPr>
        <w:t>（</w:t>
      </w:r>
      <w:r>
        <w:rPr>
          <w:color w:val="auto"/>
          <w:kern w:val="0"/>
          <w:sz w:val="24"/>
          <w:szCs w:val="20"/>
        </w:rPr>
        <w:t>编号：　　　　</w:t>
      </w:r>
      <w:r>
        <w:rPr>
          <w:rFonts w:hint="eastAsia"/>
          <w:color w:val="auto"/>
          <w:kern w:val="0"/>
          <w:sz w:val="24"/>
          <w:szCs w:val="20"/>
          <w:lang w:eastAsia="zh-CN"/>
        </w:rPr>
        <w:t>）</w:t>
      </w:r>
      <w:r>
        <w:rPr>
          <w:color w:val="auto"/>
          <w:kern w:val="0"/>
          <w:sz w:val="24"/>
          <w:szCs w:val="20"/>
        </w:rPr>
        <w:t>；</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4.2供方成交的响应文件（副本）；</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4.3合同书；</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4.4合同条款；</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4.5</w:t>
      </w:r>
      <w:r>
        <w:rPr>
          <w:rFonts w:hint="eastAsia"/>
          <w:color w:val="auto"/>
          <w:kern w:val="0"/>
          <w:sz w:val="24"/>
          <w:szCs w:val="20"/>
        </w:rPr>
        <w:t>（集中采购机构名称）</w:t>
      </w:r>
      <w:r>
        <w:rPr>
          <w:color w:val="auto"/>
          <w:kern w:val="0"/>
          <w:sz w:val="24"/>
          <w:szCs w:val="20"/>
        </w:rPr>
        <w:t>发出的成交通知书；</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4.6在商洽本合同时，双方澄清、确认并共同签字的补充文件、技术协议。</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5.合同范围和条件</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本合同的范围和条件应与上述规定的合同文件内容相一致。</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6.货物（服务）及数量</w:t>
      </w:r>
    </w:p>
    <w:p>
      <w:pPr>
        <w:spacing w:line="500" w:lineRule="exact"/>
        <w:ind w:firstLine="480" w:firstLineChars="200"/>
        <w:rPr>
          <w:color w:val="auto"/>
          <w:kern w:val="0"/>
          <w:sz w:val="24"/>
          <w:szCs w:val="20"/>
        </w:rPr>
      </w:pPr>
      <w:r>
        <w:rPr>
          <w:color w:val="auto"/>
          <w:kern w:val="0"/>
          <w:sz w:val="24"/>
          <w:szCs w:val="20"/>
        </w:rPr>
        <w:t>本合同所提供的货物（服务）及数量详见谈判文件的要求及供方响应文件中的承诺。</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7.付款方式</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本合同的付款条件在谈判文件中有明确规定。</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8.合同金额</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合同总金额：人民币</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9.实施时间和地点</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本合同中货物（服务）的实施时间、地点在谈判文件中有明确规定。</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10.合同生效</w:t>
      </w:r>
    </w:p>
    <w:p>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本合同经供、需双方授权代表签字和加盖公章（或合同专用章）后生效。</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11.合同的份数</w:t>
      </w:r>
    </w:p>
    <w:p>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本合同正本一式　　份，需方执　　份，供方执　　份；副本一式　　份，需方执　　份，供方执　　份，湖北省财政厅政府采购管理处壹份备案。</w:t>
      </w:r>
    </w:p>
    <w:p>
      <w:pPr>
        <w:tabs>
          <w:tab w:val="left" w:pos="4860"/>
        </w:tabs>
        <w:autoSpaceDE w:val="0"/>
        <w:autoSpaceDN w:val="0"/>
        <w:adjustRightInd w:val="0"/>
        <w:spacing w:line="500" w:lineRule="exact"/>
        <w:ind w:firstLine="480" w:firstLineChars="200"/>
        <w:jc w:val="left"/>
        <w:rPr>
          <w:color w:val="auto"/>
          <w:kern w:val="0"/>
          <w:sz w:val="24"/>
          <w:szCs w:val="20"/>
        </w:rPr>
      </w:pP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需　　方：</w:t>
      </w:r>
      <w:r>
        <w:rPr>
          <w:color w:val="auto"/>
          <w:kern w:val="0"/>
          <w:sz w:val="24"/>
          <w:szCs w:val="20"/>
        </w:rPr>
        <w:tab/>
      </w:r>
      <w:r>
        <w:rPr>
          <w:color w:val="auto"/>
          <w:kern w:val="0"/>
          <w:sz w:val="24"/>
          <w:szCs w:val="20"/>
        </w:rPr>
        <w:t>供　　方：</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单位名称（盖章）：</w:t>
      </w:r>
      <w:r>
        <w:rPr>
          <w:color w:val="auto"/>
          <w:kern w:val="0"/>
          <w:sz w:val="24"/>
          <w:szCs w:val="20"/>
        </w:rPr>
        <w:tab/>
      </w:r>
      <w:r>
        <w:rPr>
          <w:color w:val="auto"/>
          <w:kern w:val="0"/>
          <w:sz w:val="24"/>
          <w:szCs w:val="20"/>
        </w:rPr>
        <w:t>单位名称（盖章）：</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单位地址：</w:t>
      </w:r>
      <w:r>
        <w:rPr>
          <w:color w:val="auto"/>
          <w:kern w:val="0"/>
          <w:sz w:val="24"/>
          <w:szCs w:val="20"/>
        </w:rPr>
        <w:tab/>
      </w:r>
      <w:r>
        <w:rPr>
          <w:color w:val="auto"/>
          <w:kern w:val="0"/>
          <w:sz w:val="24"/>
          <w:szCs w:val="20"/>
        </w:rPr>
        <w:t>单位地址：</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法人</w:t>
      </w:r>
      <w:r>
        <w:rPr>
          <w:rFonts w:hint="eastAsia"/>
          <w:color w:val="auto"/>
          <w:kern w:val="0"/>
          <w:sz w:val="24"/>
          <w:szCs w:val="20"/>
        </w:rPr>
        <w:t>（负责人）</w:t>
      </w:r>
      <w:r>
        <w:rPr>
          <w:color w:val="auto"/>
          <w:kern w:val="0"/>
          <w:sz w:val="24"/>
          <w:szCs w:val="20"/>
        </w:rPr>
        <w:t>代表授权人</w:t>
      </w:r>
      <w:r>
        <w:rPr>
          <w:rFonts w:hint="eastAsia"/>
          <w:color w:val="auto"/>
          <w:kern w:val="0"/>
          <w:sz w:val="24"/>
          <w:szCs w:val="20"/>
          <w:lang w:eastAsia="zh-CN"/>
        </w:rPr>
        <w:t>（</w:t>
      </w:r>
      <w:r>
        <w:rPr>
          <w:color w:val="auto"/>
          <w:kern w:val="0"/>
          <w:sz w:val="24"/>
          <w:szCs w:val="20"/>
        </w:rPr>
        <w:t>签字</w:t>
      </w:r>
      <w:r>
        <w:rPr>
          <w:rFonts w:hint="eastAsia"/>
          <w:color w:val="auto"/>
          <w:kern w:val="0"/>
          <w:sz w:val="24"/>
          <w:szCs w:val="20"/>
          <w:lang w:eastAsia="zh-CN"/>
        </w:rPr>
        <w:t>）</w:t>
      </w:r>
      <w:r>
        <w:rPr>
          <w:color w:val="auto"/>
          <w:kern w:val="0"/>
          <w:sz w:val="24"/>
          <w:szCs w:val="20"/>
        </w:rPr>
        <w:t>：</w:t>
      </w:r>
      <w:r>
        <w:rPr>
          <w:color w:val="auto"/>
          <w:kern w:val="0"/>
          <w:sz w:val="24"/>
          <w:szCs w:val="20"/>
        </w:rPr>
        <w:tab/>
      </w:r>
      <w:r>
        <w:rPr>
          <w:color w:val="auto"/>
          <w:kern w:val="0"/>
          <w:sz w:val="24"/>
          <w:szCs w:val="20"/>
        </w:rPr>
        <w:t>法人</w:t>
      </w:r>
      <w:r>
        <w:rPr>
          <w:rFonts w:hint="eastAsia"/>
          <w:color w:val="auto"/>
          <w:kern w:val="0"/>
          <w:sz w:val="24"/>
          <w:szCs w:val="20"/>
        </w:rPr>
        <w:t>（负责人）</w:t>
      </w:r>
      <w:r>
        <w:rPr>
          <w:color w:val="auto"/>
          <w:kern w:val="0"/>
          <w:sz w:val="24"/>
          <w:szCs w:val="20"/>
        </w:rPr>
        <w:t>代表授权人</w:t>
      </w:r>
      <w:r>
        <w:rPr>
          <w:rFonts w:hint="eastAsia"/>
          <w:color w:val="auto"/>
          <w:kern w:val="0"/>
          <w:sz w:val="24"/>
          <w:szCs w:val="20"/>
          <w:lang w:eastAsia="zh-CN"/>
        </w:rPr>
        <w:t>（</w:t>
      </w:r>
      <w:r>
        <w:rPr>
          <w:color w:val="auto"/>
          <w:kern w:val="0"/>
          <w:sz w:val="24"/>
          <w:szCs w:val="20"/>
        </w:rPr>
        <w:t>签字</w:t>
      </w:r>
      <w:r>
        <w:rPr>
          <w:rFonts w:hint="eastAsia"/>
          <w:color w:val="auto"/>
          <w:kern w:val="0"/>
          <w:sz w:val="24"/>
          <w:szCs w:val="20"/>
          <w:lang w:eastAsia="zh-CN"/>
        </w:rPr>
        <w:t>）</w:t>
      </w:r>
      <w:r>
        <w:rPr>
          <w:color w:val="auto"/>
          <w:kern w:val="0"/>
          <w:sz w:val="24"/>
          <w:szCs w:val="20"/>
        </w:rPr>
        <w:t>：</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联系人：</w:t>
      </w:r>
      <w:r>
        <w:rPr>
          <w:color w:val="auto"/>
          <w:kern w:val="0"/>
          <w:sz w:val="24"/>
          <w:szCs w:val="20"/>
        </w:rPr>
        <w:tab/>
      </w:r>
      <w:r>
        <w:rPr>
          <w:color w:val="auto"/>
          <w:kern w:val="0"/>
          <w:sz w:val="24"/>
          <w:szCs w:val="20"/>
        </w:rPr>
        <w:t>联系人：</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电　　话：</w:t>
      </w:r>
      <w:r>
        <w:rPr>
          <w:color w:val="auto"/>
          <w:kern w:val="0"/>
          <w:sz w:val="24"/>
          <w:szCs w:val="20"/>
        </w:rPr>
        <w:tab/>
      </w:r>
      <w:r>
        <w:rPr>
          <w:color w:val="auto"/>
          <w:kern w:val="0"/>
          <w:sz w:val="24"/>
          <w:szCs w:val="20"/>
        </w:rPr>
        <w:t>电　　话：</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传　　真：</w:t>
      </w:r>
      <w:r>
        <w:rPr>
          <w:color w:val="auto"/>
          <w:kern w:val="0"/>
          <w:sz w:val="24"/>
          <w:szCs w:val="20"/>
        </w:rPr>
        <w:tab/>
      </w:r>
      <w:r>
        <w:rPr>
          <w:color w:val="auto"/>
          <w:kern w:val="0"/>
          <w:sz w:val="24"/>
          <w:szCs w:val="20"/>
        </w:rPr>
        <w:t>传　　真：</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邮政编码：</w:t>
      </w:r>
      <w:r>
        <w:rPr>
          <w:color w:val="auto"/>
          <w:kern w:val="0"/>
          <w:sz w:val="24"/>
          <w:szCs w:val="20"/>
        </w:rPr>
        <w:tab/>
      </w:r>
      <w:r>
        <w:rPr>
          <w:color w:val="auto"/>
          <w:kern w:val="0"/>
          <w:sz w:val="24"/>
          <w:szCs w:val="20"/>
        </w:rPr>
        <w:t>邮政编码：</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开户银行：</w:t>
      </w:r>
      <w:r>
        <w:rPr>
          <w:color w:val="auto"/>
          <w:kern w:val="0"/>
          <w:sz w:val="24"/>
          <w:szCs w:val="20"/>
        </w:rPr>
        <w:tab/>
      </w:r>
      <w:r>
        <w:rPr>
          <w:color w:val="auto"/>
          <w:kern w:val="0"/>
          <w:sz w:val="24"/>
          <w:szCs w:val="20"/>
        </w:rPr>
        <w:t>开户银行：</w:t>
      </w:r>
    </w:p>
    <w:p>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帐　　号：</w:t>
      </w:r>
      <w:r>
        <w:rPr>
          <w:color w:val="auto"/>
          <w:kern w:val="0"/>
          <w:sz w:val="24"/>
          <w:szCs w:val="20"/>
        </w:rPr>
        <w:tab/>
      </w:r>
      <w:r>
        <w:rPr>
          <w:color w:val="auto"/>
          <w:kern w:val="0"/>
          <w:sz w:val="24"/>
          <w:szCs w:val="20"/>
        </w:rPr>
        <w:t>帐　　号：</w:t>
      </w:r>
    </w:p>
    <w:p>
      <w:pPr>
        <w:spacing w:line="440" w:lineRule="exact"/>
        <w:ind w:left="3" w:leftChars="1" w:firstLine="120" w:firstLineChars="50"/>
        <w:jc w:val="left"/>
        <w:rPr>
          <w:color w:val="auto"/>
          <w:sz w:val="36"/>
          <w:szCs w:val="36"/>
        </w:rPr>
      </w:pPr>
      <w:r>
        <w:rPr>
          <w:color w:val="auto"/>
          <w:kern w:val="0"/>
          <w:sz w:val="24"/>
          <w:szCs w:val="20"/>
        </w:rPr>
        <w:tab/>
      </w:r>
      <w:r>
        <w:rPr>
          <w:color w:val="auto"/>
          <w:kern w:val="0"/>
          <w:sz w:val="24"/>
          <w:szCs w:val="20"/>
        </w:rPr>
        <w:t>税　　号：</w:t>
      </w:r>
      <w:r>
        <w:rPr>
          <w:rFonts w:hint="eastAsia"/>
          <w:color w:val="auto"/>
          <w:kern w:val="0"/>
          <w:sz w:val="24"/>
          <w:szCs w:val="20"/>
        </w:rPr>
        <w:t xml:space="preserve">                           </w:t>
      </w:r>
      <w:r>
        <w:rPr>
          <w:color w:val="auto"/>
          <w:kern w:val="0"/>
          <w:sz w:val="24"/>
          <w:szCs w:val="20"/>
        </w:rPr>
        <w:t>税　　号：</w:t>
      </w: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adjustRightInd w:val="0"/>
        <w:snapToGrid w:val="0"/>
        <w:jc w:val="center"/>
        <w:outlineLvl w:val="9"/>
        <w:rPr>
          <w:color w:val="auto"/>
          <w:sz w:val="36"/>
          <w:szCs w:val="36"/>
        </w:rPr>
      </w:pPr>
    </w:p>
    <w:p>
      <w:pPr>
        <w:outlineLvl w:val="9"/>
        <w:rPr>
          <w:color w:val="auto"/>
          <w:sz w:val="36"/>
          <w:szCs w:val="36"/>
        </w:rPr>
      </w:pPr>
      <w:r>
        <w:rPr>
          <w:color w:val="auto"/>
          <w:sz w:val="36"/>
          <w:szCs w:val="36"/>
        </w:rPr>
        <w:br w:type="page"/>
      </w:r>
    </w:p>
    <w:p>
      <w:pPr>
        <w:adjustRightInd w:val="0"/>
        <w:snapToGrid w:val="0"/>
        <w:jc w:val="center"/>
        <w:outlineLvl w:val="0"/>
        <w:rPr>
          <w:b/>
          <w:bCs/>
          <w:color w:val="auto"/>
          <w:sz w:val="36"/>
          <w:szCs w:val="36"/>
        </w:rPr>
      </w:pPr>
      <w:r>
        <w:rPr>
          <w:b/>
          <w:bCs/>
          <w:color w:val="auto"/>
          <w:sz w:val="36"/>
          <w:szCs w:val="36"/>
        </w:rPr>
        <w:t>第五章</w:t>
      </w:r>
      <w:r>
        <w:rPr>
          <w:rFonts w:hint="eastAsia"/>
          <w:b/>
          <w:bCs/>
          <w:color w:val="auto"/>
          <w:sz w:val="36"/>
          <w:szCs w:val="36"/>
        </w:rPr>
        <w:t xml:space="preserve">  </w:t>
      </w:r>
      <w:r>
        <w:rPr>
          <w:b/>
          <w:bCs/>
          <w:color w:val="auto"/>
          <w:sz w:val="36"/>
          <w:szCs w:val="36"/>
        </w:rPr>
        <w:t>响应文件格式</w:t>
      </w:r>
    </w:p>
    <w:p>
      <w:pPr>
        <w:adjustRightInd w:val="0"/>
        <w:snapToGrid w:val="0"/>
        <w:jc w:val="center"/>
        <w:outlineLvl w:val="0"/>
        <w:rPr>
          <w:b/>
          <w:color w:val="auto"/>
          <w:sz w:val="18"/>
          <w:szCs w:val="18"/>
        </w:rPr>
      </w:pPr>
    </w:p>
    <w:p>
      <w:pPr>
        <w:adjustRightInd w:val="0"/>
        <w:snapToGrid w:val="0"/>
        <w:outlineLvl w:val="9"/>
        <w:rPr>
          <w:color w:val="auto"/>
          <w:szCs w:val="28"/>
        </w:rPr>
      </w:pPr>
      <w:r>
        <w:rPr>
          <w:color w:val="auto"/>
          <w:szCs w:val="28"/>
        </w:rPr>
        <w:t>封面：</w:t>
      </w:r>
    </w:p>
    <w:p>
      <w:pPr>
        <w:pStyle w:val="18"/>
        <w:tabs>
          <w:tab w:val="left" w:pos="1260"/>
        </w:tabs>
        <w:jc w:val="center"/>
        <w:rPr>
          <w:rFonts w:ascii="Times New Roman" w:hAnsi="Times New Roman" w:cs="Times New Roman"/>
          <w:bCs/>
          <w:color w:val="auto"/>
          <w:spacing w:val="100"/>
          <w:w w:val="110"/>
          <w:kern w:val="0"/>
          <w:sz w:val="52"/>
          <w:szCs w:val="52"/>
        </w:rPr>
      </w:pPr>
    </w:p>
    <w:p>
      <w:pPr>
        <w:pStyle w:val="18"/>
        <w:tabs>
          <w:tab w:val="left" w:pos="1260"/>
        </w:tabs>
        <w:jc w:val="center"/>
        <w:rPr>
          <w:rFonts w:ascii="Times New Roman" w:hAnsi="Times New Roman" w:cs="Times New Roman"/>
          <w:color w:val="auto"/>
          <w:spacing w:val="100"/>
          <w:w w:val="110"/>
          <w:sz w:val="100"/>
          <w:szCs w:val="100"/>
        </w:rPr>
      </w:pPr>
      <w:r>
        <w:rPr>
          <w:rFonts w:ascii="Times New Roman" w:hAnsi="Times New Roman" w:cs="Times New Roman"/>
          <w:bCs/>
          <w:color w:val="auto"/>
          <w:spacing w:val="100"/>
          <w:w w:val="110"/>
          <w:kern w:val="0"/>
          <w:sz w:val="100"/>
          <w:szCs w:val="100"/>
        </w:rPr>
        <w:t>响应文件</w:t>
      </w:r>
    </w:p>
    <w:p>
      <w:pPr>
        <w:pStyle w:val="18"/>
        <w:jc w:val="center"/>
        <w:rPr>
          <w:rFonts w:ascii="Times New Roman" w:hAnsi="Times New Roman" w:cs="Times New Roman"/>
          <w:color w:val="auto"/>
          <w:sz w:val="44"/>
        </w:rPr>
      </w:pPr>
      <w:r>
        <w:rPr>
          <w:rFonts w:ascii="Times New Roman" w:hAnsi="Times New Roman" w:cs="Times New Roman"/>
          <w:color w:val="auto"/>
          <w:sz w:val="44"/>
        </w:rPr>
        <w:t>（正本）</w:t>
      </w:r>
    </w:p>
    <w:p>
      <w:pPr>
        <w:pStyle w:val="18"/>
        <w:jc w:val="center"/>
        <w:rPr>
          <w:rFonts w:ascii="Times New Roman" w:hAnsi="Times New Roman" w:cs="Times New Roman"/>
          <w:color w:val="auto"/>
          <w:sz w:val="44"/>
        </w:rPr>
      </w:pPr>
    </w:p>
    <w:p>
      <w:pPr>
        <w:pStyle w:val="18"/>
        <w:jc w:val="center"/>
        <w:rPr>
          <w:rFonts w:ascii="Times New Roman" w:hAnsi="Times New Roman" w:cs="Times New Roman"/>
          <w:color w:val="auto"/>
          <w:sz w:val="44"/>
        </w:rPr>
      </w:pPr>
    </w:p>
    <w:p>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项目编号：</w:t>
      </w:r>
    </w:p>
    <w:p>
      <w:pPr>
        <w:pStyle w:val="16"/>
        <w:spacing w:line="360" w:lineRule="auto"/>
        <w:ind w:firstLine="1280" w:firstLineChars="400"/>
        <w:rPr>
          <w:color w:val="auto"/>
          <w:szCs w:val="32"/>
          <w:u w:val="single"/>
        </w:rPr>
      </w:pPr>
      <w:r>
        <w:rPr>
          <w:color w:val="auto"/>
          <w:szCs w:val="32"/>
        </w:rPr>
        <w:t>项目名称：</w:t>
      </w:r>
    </w:p>
    <w:p>
      <w:pPr>
        <w:pStyle w:val="18"/>
        <w:spacing w:line="360" w:lineRule="auto"/>
        <w:ind w:firstLine="1280" w:firstLineChars="400"/>
        <w:rPr>
          <w:rFonts w:ascii="Times New Roman" w:hAnsi="Times New Roman" w:cs="Times New Roman"/>
          <w:color w:val="auto"/>
          <w:sz w:val="32"/>
          <w:szCs w:val="32"/>
          <w:u w:val="single"/>
        </w:rPr>
      </w:pPr>
    </w:p>
    <w:p>
      <w:pPr>
        <w:pStyle w:val="18"/>
        <w:ind w:firstLine="1320" w:firstLineChars="300"/>
        <w:rPr>
          <w:rFonts w:ascii="Times New Roman" w:hAnsi="Times New Roman" w:cs="Times New Roman"/>
          <w:color w:val="auto"/>
          <w:sz w:val="44"/>
        </w:rPr>
      </w:pPr>
    </w:p>
    <w:p>
      <w:pPr>
        <w:pStyle w:val="18"/>
        <w:ind w:firstLine="1320" w:firstLineChars="300"/>
        <w:rPr>
          <w:rFonts w:ascii="Times New Roman" w:hAnsi="Times New Roman" w:cs="Times New Roman"/>
          <w:color w:val="auto"/>
          <w:sz w:val="44"/>
        </w:rPr>
      </w:pPr>
    </w:p>
    <w:p>
      <w:pPr>
        <w:pStyle w:val="18"/>
        <w:ind w:firstLine="1320" w:firstLineChars="300"/>
        <w:rPr>
          <w:rFonts w:ascii="Times New Roman" w:hAnsi="Times New Roman" w:cs="Times New Roman"/>
          <w:color w:val="auto"/>
          <w:sz w:val="44"/>
        </w:rPr>
      </w:pPr>
    </w:p>
    <w:p>
      <w:pPr>
        <w:pStyle w:val="18"/>
        <w:ind w:firstLine="1320" w:firstLineChars="300"/>
        <w:rPr>
          <w:rFonts w:ascii="Times New Roman" w:hAnsi="Times New Roman" w:cs="Times New Roman"/>
          <w:color w:val="auto"/>
          <w:sz w:val="44"/>
        </w:rPr>
      </w:pPr>
    </w:p>
    <w:p>
      <w:pPr>
        <w:pStyle w:val="18"/>
        <w:ind w:firstLine="1320" w:firstLineChars="300"/>
        <w:rPr>
          <w:rFonts w:ascii="Times New Roman" w:hAnsi="Times New Roman" w:cs="Times New Roman"/>
          <w:color w:val="auto"/>
          <w:sz w:val="44"/>
        </w:rPr>
      </w:pPr>
    </w:p>
    <w:p>
      <w:pPr>
        <w:pStyle w:val="18"/>
        <w:ind w:firstLine="1320" w:firstLineChars="300"/>
        <w:rPr>
          <w:rFonts w:ascii="Times New Roman" w:hAnsi="Times New Roman" w:cs="Times New Roman"/>
          <w:color w:val="auto"/>
          <w:sz w:val="44"/>
        </w:rPr>
      </w:pPr>
    </w:p>
    <w:p>
      <w:pPr>
        <w:pStyle w:val="18"/>
        <w:spacing w:line="360" w:lineRule="auto"/>
        <w:ind w:firstLine="1584" w:firstLineChars="495"/>
        <w:rPr>
          <w:rFonts w:ascii="Times New Roman" w:hAnsi="Times New Roman" w:cs="Times New Roman"/>
          <w:color w:val="auto"/>
          <w:sz w:val="32"/>
          <w:szCs w:val="32"/>
          <w:u w:val="single"/>
        </w:rPr>
      </w:pPr>
      <w:r>
        <w:rPr>
          <w:rFonts w:ascii="Times New Roman" w:hAnsi="Times New Roman" w:cs="Times New Roman"/>
          <w:color w:val="auto"/>
          <w:sz w:val="32"/>
          <w:szCs w:val="32"/>
        </w:rPr>
        <w:t>供应商名称：</w:t>
      </w:r>
    </w:p>
    <w:p>
      <w:pPr>
        <w:jc w:val="center"/>
        <w:rPr>
          <w:rFonts w:ascii="宋体" w:hAnsi="宋体"/>
          <w:color w:val="auto"/>
          <w:sz w:val="32"/>
          <w:szCs w:val="32"/>
        </w:rPr>
      </w:pPr>
      <w:r>
        <w:rPr>
          <w:rFonts w:ascii="宋体" w:hAnsi="宋体"/>
          <w:color w:val="auto"/>
          <w:sz w:val="32"/>
          <w:szCs w:val="32"/>
        </w:rPr>
        <w:t>年  月  日</w:t>
      </w:r>
    </w:p>
    <w:p>
      <w:pPr>
        <w:adjustRightInd w:val="0"/>
        <w:snapToGrid w:val="0"/>
        <w:jc w:val="center"/>
        <w:outlineLvl w:val="9"/>
        <w:rPr>
          <w:color w:val="auto"/>
          <w:sz w:val="44"/>
          <w:szCs w:val="44"/>
        </w:rPr>
      </w:pPr>
      <w:r>
        <w:rPr>
          <w:color w:val="auto"/>
          <w:szCs w:val="21"/>
        </w:rPr>
        <w:br w:type="page"/>
      </w:r>
      <w:r>
        <w:rPr>
          <w:color w:val="auto"/>
          <w:sz w:val="44"/>
          <w:szCs w:val="44"/>
        </w:rPr>
        <w:t>目</w:t>
      </w:r>
      <w:r>
        <w:rPr>
          <w:rFonts w:hint="eastAsia"/>
          <w:color w:val="auto"/>
          <w:sz w:val="44"/>
          <w:szCs w:val="44"/>
        </w:rPr>
        <w:t xml:space="preserve">  </w:t>
      </w:r>
      <w:r>
        <w:rPr>
          <w:color w:val="auto"/>
          <w:sz w:val="44"/>
          <w:szCs w:val="44"/>
        </w:rPr>
        <w:t>录</w:t>
      </w:r>
    </w:p>
    <w:p>
      <w:pPr>
        <w:adjustRightInd w:val="0"/>
        <w:snapToGrid w:val="0"/>
        <w:outlineLvl w:val="9"/>
        <w:rPr>
          <w:color w:val="auto"/>
          <w:sz w:val="24"/>
        </w:rPr>
      </w:pPr>
      <w:r>
        <w:rPr>
          <w:color w:val="auto"/>
          <w:szCs w:val="21"/>
        </w:rPr>
        <w:br w:type="page"/>
      </w:r>
      <w:r>
        <w:rPr>
          <w:color w:val="auto"/>
          <w:sz w:val="24"/>
        </w:rPr>
        <w:t>附件1</w:t>
      </w:r>
    </w:p>
    <w:p>
      <w:pPr>
        <w:adjustRightInd w:val="0"/>
        <w:snapToGrid w:val="0"/>
        <w:jc w:val="center"/>
        <w:outlineLvl w:val="9"/>
        <w:rPr>
          <w:color w:val="auto"/>
          <w:sz w:val="32"/>
          <w:szCs w:val="32"/>
        </w:rPr>
      </w:pPr>
      <w:r>
        <w:rPr>
          <w:color w:val="auto"/>
          <w:sz w:val="32"/>
          <w:szCs w:val="32"/>
        </w:rPr>
        <w:t>谈判书</w:t>
      </w:r>
    </w:p>
    <w:p>
      <w:pPr>
        <w:spacing w:line="500" w:lineRule="exact"/>
        <w:ind w:left="-118" w:leftChars="-42"/>
        <w:rPr>
          <w:rFonts w:eastAsia="仿宋_GB2312"/>
          <w:color w:val="auto"/>
          <w:szCs w:val="28"/>
        </w:rPr>
      </w:pPr>
    </w:p>
    <w:p>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致：</w:t>
      </w:r>
      <w:r>
        <w:rPr>
          <w:rFonts w:hint="eastAsia" w:ascii="Times New Roman" w:hAnsi="Times New Roman" w:cs="Times New Roman"/>
          <w:color w:val="auto"/>
          <w:sz w:val="24"/>
          <w:u w:val="single"/>
        </w:rPr>
        <w:t>湖北省文物考古研究</w:t>
      </w:r>
      <w:r>
        <w:rPr>
          <w:rFonts w:hint="eastAsia" w:ascii="Times New Roman" w:hAnsi="Times New Roman" w:cs="Times New Roman"/>
          <w:color w:val="auto"/>
          <w:sz w:val="24"/>
          <w:u w:val="single"/>
          <w:lang w:eastAsia="zh-CN"/>
        </w:rPr>
        <w:t>院（</w:t>
      </w:r>
      <w:r>
        <w:rPr>
          <w:rFonts w:hint="eastAsia" w:ascii="Times New Roman" w:hAnsi="Times New Roman" w:cs="Times New Roman"/>
          <w:color w:val="auto"/>
          <w:sz w:val="24"/>
          <w:u w:val="single"/>
          <w:lang w:val="en-US" w:eastAsia="zh-CN"/>
        </w:rPr>
        <w:t>湖北考古博物馆</w:t>
      </w:r>
      <w:r>
        <w:rPr>
          <w:rFonts w:hint="eastAsia" w:ascii="Times New Roman" w:hAnsi="Times New Roman" w:cs="Times New Roman"/>
          <w:color w:val="auto"/>
          <w:sz w:val="24"/>
          <w:u w:val="single"/>
          <w:lang w:eastAsia="zh-CN"/>
        </w:rPr>
        <w:t>）</w:t>
      </w:r>
    </w:p>
    <w:p>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根据贵方</w:t>
      </w:r>
      <w:r>
        <w:rPr>
          <w:rFonts w:ascii="Times New Roman" w:hAnsi="Times New Roman" w:cs="Times New Roman"/>
          <w:color w:val="auto"/>
          <w:sz w:val="24"/>
          <w:u w:val="single"/>
        </w:rPr>
        <w:t>（项目名称/项目编号）</w:t>
      </w:r>
      <w:r>
        <w:rPr>
          <w:rFonts w:ascii="Times New Roman" w:hAnsi="Times New Roman" w:cs="Times New Roman"/>
          <w:color w:val="auto"/>
          <w:sz w:val="24"/>
        </w:rPr>
        <w:t>项目政府采购的谈判邀请，</w:t>
      </w:r>
      <w:r>
        <w:rPr>
          <w:rFonts w:ascii="Times New Roman" w:hAnsi="Times New Roman" w:cs="Times New Roman"/>
          <w:color w:val="auto"/>
          <w:sz w:val="24"/>
          <w:u w:val="single"/>
        </w:rPr>
        <w:t>签字代表</w:t>
      </w:r>
      <w:r>
        <w:rPr>
          <w:rFonts w:ascii="Times New Roman" w:hAnsi="Times New Roman" w:cs="Times New Roman"/>
          <w:color w:val="auto"/>
          <w:sz w:val="24"/>
        </w:rPr>
        <w:t>（姓名和职务）经正式授权并代表谈判供应商</w:t>
      </w:r>
      <w:r>
        <w:rPr>
          <w:rFonts w:ascii="Times New Roman" w:hAnsi="Times New Roman" w:cs="Times New Roman"/>
          <w:color w:val="auto"/>
          <w:sz w:val="24"/>
          <w:u w:val="single"/>
        </w:rPr>
        <w:t>（谈判供应商名称、地址）</w:t>
      </w:r>
      <w:r>
        <w:rPr>
          <w:rFonts w:ascii="Times New Roman" w:hAnsi="Times New Roman" w:cs="Times New Roman"/>
          <w:color w:val="auto"/>
          <w:sz w:val="24"/>
        </w:rPr>
        <w:t>提交下述响应文件正本一份。</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1.谈判书</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附件1</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2.报价组成情况表</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附件2</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3.服务</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清单</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附件3</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4.资格性符合性检查对照表</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5.技术响应、偏离情况说明表</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附件5</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6.合同草案条款响应、偏离情况说明表</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附件6</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7.法人（负责人）代表授权书</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附件7</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8.法人或者其他组织的营业执照等证明文件，自然人的身份证明</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附件8</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9.具备履行合同所必需的设备和专业技术能力的证明材料</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附件9</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10.本文件要求提供的其他资格证明文件及资料</w:t>
      </w:r>
      <w:r>
        <w:rPr>
          <w:rFonts w:ascii="Times New Roman" w:hAnsi="Times New Roman" w:cs="Times New Roman"/>
          <w:color w:val="auto"/>
          <w:sz w:val="24"/>
        </w:rPr>
        <w:t>。</w:t>
      </w:r>
    </w:p>
    <w:p>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在此，我方宣布同意如下：</w:t>
      </w:r>
    </w:p>
    <w:p>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1. 将按竞争性响应文件的规定履行合同责任和义务；</w:t>
      </w:r>
    </w:p>
    <w:p>
      <w:pPr>
        <w:pStyle w:val="18"/>
        <w:spacing w:line="440" w:lineRule="exact"/>
        <w:ind w:left="840" w:hanging="360"/>
        <w:rPr>
          <w:rFonts w:ascii="Times New Roman" w:hAnsi="Times New Roman" w:cs="Times New Roman"/>
          <w:color w:val="auto"/>
          <w:sz w:val="24"/>
        </w:rPr>
      </w:pPr>
      <w:r>
        <w:rPr>
          <w:rFonts w:ascii="Times New Roman" w:hAnsi="Times New Roman" w:cs="Times New Roman"/>
          <w:color w:val="auto"/>
          <w:sz w:val="24"/>
        </w:rPr>
        <w:t>2. 已详细审查全部竞争性谈判文件，包括第（编号、补遗书）（如果有的话）；我们完全理解并同意放弃对这方面有不明及误解的</w:t>
      </w:r>
      <w:r>
        <w:rPr>
          <w:rFonts w:hint="eastAsia" w:ascii="Times New Roman" w:hAnsi="Times New Roman" w:cs="Times New Roman"/>
          <w:color w:val="auto"/>
          <w:sz w:val="24"/>
          <w:lang w:eastAsia="zh-CN"/>
        </w:rPr>
        <w:t>权利</w:t>
      </w:r>
      <w:r>
        <w:rPr>
          <w:rFonts w:ascii="Times New Roman" w:hAnsi="Times New Roman" w:cs="Times New Roman"/>
          <w:color w:val="auto"/>
          <w:sz w:val="24"/>
        </w:rPr>
        <w:t>；</w:t>
      </w:r>
    </w:p>
    <w:p>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3. 本响应文件有效期为自谈判之日起</w:t>
      </w:r>
      <w:r>
        <w:rPr>
          <w:rFonts w:hint="eastAsia" w:ascii="Times New Roman" w:hAnsi="Times New Roman" w:cs="Times New Roman"/>
          <w:color w:val="auto"/>
          <w:sz w:val="24"/>
          <w:u w:val="single"/>
        </w:rPr>
        <w:t>（  ）</w:t>
      </w:r>
      <w:r>
        <w:rPr>
          <w:rFonts w:ascii="Times New Roman" w:hAnsi="Times New Roman" w:cs="Times New Roman"/>
          <w:color w:val="auto"/>
          <w:sz w:val="24"/>
        </w:rPr>
        <w:t>个日历日；</w:t>
      </w:r>
    </w:p>
    <w:p>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4.</w:t>
      </w:r>
      <w:r>
        <w:rPr>
          <w:rFonts w:hint="eastAsia" w:ascii="Times New Roman" w:hAnsi="Times New Roman" w:cs="Times New Roman"/>
          <w:color w:val="auto"/>
          <w:sz w:val="24"/>
        </w:rPr>
        <w:t xml:space="preserve"> </w:t>
      </w:r>
      <w:r>
        <w:rPr>
          <w:rFonts w:ascii="Times New Roman" w:hAnsi="Times New Roman" w:cs="Times New Roman"/>
          <w:color w:val="auto"/>
          <w:sz w:val="24"/>
        </w:rPr>
        <w:t>同意提供按照贵方可能要求的与其谈判有关的一切数据或资料；</w:t>
      </w:r>
    </w:p>
    <w:p>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5. 与本谈判有关的一切正式往来信函请寄：</w:t>
      </w:r>
    </w:p>
    <w:p>
      <w:pPr>
        <w:pStyle w:val="18"/>
        <w:spacing w:line="440" w:lineRule="exact"/>
        <w:ind w:firstLine="840"/>
        <w:rPr>
          <w:rFonts w:ascii="Times New Roman" w:hAnsi="Times New Roman" w:cs="Times New Roman"/>
          <w:color w:val="auto"/>
          <w:sz w:val="24"/>
          <w:u w:val="single"/>
        </w:rPr>
      </w:pPr>
      <w:r>
        <w:rPr>
          <w:rFonts w:ascii="Times New Roman" w:hAnsi="Times New Roman" w:cs="Times New Roman"/>
          <w:color w:val="auto"/>
          <w:sz w:val="24"/>
        </w:rPr>
        <w:t>地址：</w:t>
      </w:r>
    </w:p>
    <w:p>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电话/传真：</w:t>
      </w:r>
    </w:p>
    <w:p>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电子信箱：</w:t>
      </w:r>
    </w:p>
    <w:p>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谈判供应商（授权）代表签字：</w:t>
      </w:r>
    </w:p>
    <w:p>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谈判供应商名称（公章）：</w:t>
      </w:r>
    </w:p>
    <w:p>
      <w:pPr>
        <w:pStyle w:val="18"/>
        <w:spacing w:line="440" w:lineRule="exact"/>
        <w:ind w:firstLine="840"/>
        <w:outlineLvl w:val="9"/>
        <w:rPr>
          <w:rFonts w:ascii="Times New Roman" w:hAnsi="Times New Roman" w:cs="Times New Roman"/>
          <w:color w:val="auto"/>
          <w:sz w:val="24"/>
        </w:rPr>
      </w:pPr>
      <w:r>
        <w:rPr>
          <w:rFonts w:ascii="Times New Roman" w:hAnsi="Times New Roman" w:cs="Times New Roman"/>
          <w:color w:val="auto"/>
          <w:sz w:val="24"/>
        </w:rPr>
        <w:t>日期：</w:t>
      </w:r>
    </w:p>
    <w:p>
      <w:pPr>
        <w:pStyle w:val="18"/>
        <w:spacing w:line="440" w:lineRule="exact"/>
        <w:outlineLvl w:val="9"/>
        <w:rPr>
          <w:rFonts w:hAnsi="宋体"/>
          <w:color w:val="auto"/>
          <w:sz w:val="24"/>
        </w:rPr>
      </w:pPr>
      <w:r>
        <w:rPr>
          <w:rFonts w:ascii="Times New Roman" w:hAnsi="Times New Roman" w:cs="Times New Roman"/>
          <w:color w:val="auto"/>
          <w:sz w:val="24"/>
        </w:rPr>
        <w:br w:type="page"/>
      </w:r>
      <w:r>
        <w:rPr>
          <w:rFonts w:hAnsi="宋体"/>
          <w:color w:val="auto"/>
          <w:sz w:val="24"/>
        </w:rPr>
        <w:t>附件2</w:t>
      </w:r>
    </w:p>
    <w:p>
      <w:pPr>
        <w:ind w:firstLine="3040" w:firstLineChars="950"/>
        <w:outlineLvl w:val="9"/>
        <w:rPr>
          <w:color w:val="auto"/>
          <w:sz w:val="32"/>
          <w:szCs w:val="32"/>
        </w:rPr>
      </w:pPr>
      <w:r>
        <w:rPr>
          <w:color w:val="auto"/>
          <w:sz w:val="32"/>
          <w:szCs w:val="32"/>
        </w:rPr>
        <w:t>报价组成情况表</w:t>
      </w:r>
    </w:p>
    <w:p>
      <w:pPr>
        <w:spacing w:line="500" w:lineRule="exact"/>
        <w:rPr>
          <w:rFonts w:eastAsia="仿宋_GB2312"/>
          <w:color w:val="auto"/>
        </w:rPr>
      </w:pPr>
    </w:p>
    <w:p>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pPr>
        <w:spacing w:line="240" w:lineRule="atLeast"/>
        <w:rPr>
          <w:rFonts w:eastAsia="仿宋_GB2312"/>
          <w:color w:val="auto"/>
          <w:sz w:val="24"/>
          <w:u w:val="single"/>
        </w:rPr>
      </w:pPr>
      <w:r>
        <w:rPr>
          <w:color w:val="auto"/>
          <w:sz w:val="24"/>
        </w:rPr>
        <w:t>项目名称：</w:t>
      </w:r>
    </w:p>
    <w:tbl>
      <w:tblPr>
        <w:tblStyle w:val="29"/>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pPr>
              <w:adjustRightInd w:val="0"/>
              <w:snapToGrid w:val="0"/>
              <w:ind w:left="-118" w:leftChars="-42"/>
              <w:jc w:val="center"/>
              <w:rPr>
                <w:color w:val="auto"/>
                <w:sz w:val="24"/>
              </w:rPr>
            </w:pPr>
            <w:r>
              <w:rPr>
                <w:color w:val="auto"/>
                <w:sz w:val="24"/>
              </w:rPr>
              <w:t>序号</w:t>
            </w:r>
          </w:p>
        </w:tc>
        <w:tc>
          <w:tcPr>
            <w:tcW w:w="1868" w:type="dxa"/>
            <w:vAlign w:val="center"/>
          </w:tcPr>
          <w:p>
            <w:pPr>
              <w:adjustRightInd w:val="0"/>
              <w:snapToGrid w:val="0"/>
              <w:ind w:left="-118" w:leftChars="-42"/>
              <w:jc w:val="center"/>
              <w:rPr>
                <w:color w:val="auto"/>
                <w:sz w:val="24"/>
              </w:rPr>
            </w:pPr>
            <w:r>
              <w:rPr>
                <w:color w:val="auto"/>
                <w:sz w:val="24"/>
              </w:rPr>
              <w:t>名称</w:t>
            </w:r>
            <w:r>
              <w:rPr>
                <w:rFonts w:hint="eastAsia"/>
                <w:color w:val="auto"/>
                <w:sz w:val="24"/>
              </w:rPr>
              <w:t>（服务）</w:t>
            </w:r>
          </w:p>
        </w:tc>
        <w:tc>
          <w:tcPr>
            <w:tcW w:w="1236" w:type="dxa"/>
            <w:vAlign w:val="center"/>
          </w:tcPr>
          <w:p>
            <w:pPr>
              <w:adjustRightInd w:val="0"/>
              <w:snapToGrid w:val="0"/>
              <w:jc w:val="center"/>
              <w:rPr>
                <w:color w:val="auto"/>
                <w:sz w:val="24"/>
              </w:rPr>
            </w:pPr>
            <w:r>
              <w:rPr>
                <w:color w:val="auto"/>
                <w:sz w:val="24"/>
              </w:rPr>
              <w:t>规格型号</w:t>
            </w:r>
          </w:p>
        </w:tc>
        <w:tc>
          <w:tcPr>
            <w:tcW w:w="805" w:type="dxa"/>
            <w:vAlign w:val="center"/>
          </w:tcPr>
          <w:p>
            <w:pPr>
              <w:adjustRightInd w:val="0"/>
              <w:snapToGrid w:val="0"/>
              <w:jc w:val="center"/>
              <w:rPr>
                <w:color w:val="auto"/>
                <w:sz w:val="24"/>
              </w:rPr>
            </w:pPr>
            <w:r>
              <w:rPr>
                <w:color w:val="auto"/>
                <w:sz w:val="24"/>
              </w:rPr>
              <w:t>数量</w:t>
            </w:r>
          </w:p>
        </w:tc>
        <w:tc>
          <w:tcPr>
            <w:tcW w:w="1653" w:type="dxa"/>
            <w:vAlign w:val="center"/>
          </w:tcPr>
          <w:p>
            <w:pPr>
              <w:adjustRightInd w:val="0"/>
              <w:snapToGrid w:val="0"/>
              <w:jc w:val="center"/>
              <w:rPr>
                <w:color w:val="auto"/>
                <w:sz w:val="24"/>
              </w:rPr>
            </w:pPr>
            <w:r>
              <w:rPr>
                <w:color w:val="auto"/>
                <w:sz w:val="24"/>
              </w:rPr>
              <w:t>制造商</w:t>
            </w:r>
            <w:r>
              <w:rPr>
                <w:rFonts w:hint="eastAsia"/>
                <w:color w:val="auto"/>
                <w:sz w:val="24"/>
              </w:rPr>
              <w:t>名称</w:t>
            </w:r>
          </w:p>
        </w:tc>
        <w:tc>
          <w:tcPr>
            <w:tcW w:w="912" w:type="dxa"/>
            <w:vAlign w:val="center"/>
          </w:tcPr>
          <w:p>
            <w:pPr>
              <w:adjustRightInd w:val="0"/>
              <w:snapToGrid w:val="0"/>
              <w:jc w:val="center"/>
              <w:rPr>
                <w:color w:val="auto"/>
                <w:sz w:val="24"/>
              </w:rPr>
            </w:pPr>
            <w:r>
              <w:rPr>
                <w:color w:val="auto"/>
                <w:sz w:val="24"/>
              </w:rPr>
              <w:t>单价</w:t>
            </w:r>
          </w:p>
        </w:tc>
        <w:tc>
          <w:tcPr>
            <w:tcW w:w="1136" w:type="dxa"/>
            <w:vAlign w:val="center"/>
          </w:tcPr>
          <w:p>
            <w:pPr>
              <w:adjustRightInd w:val="0"/>
              <w:snapToGrid w:val="0"/>
              <w:jc w:val="center"/>
              <w:rPr>
                <w:color w:val="auto"/>
                <w:sz w:val="24"/>
              </w:rPr>
            </w:pPr>
            <w:r>
              <w:rPr>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pPr>
              <w:adjustRightInd w:val="0"/>
              <w:snapToGrid w:val="0"/>
              <w:ind w:left="-118" w:leftChars="-42"/>
              <w:jc w:val="center"/>
              <w:rPr>
                <w:color w:val="auto"/>
                <w:sz w:val="24"/>
              </w:rPr>
            </w:pPr>
            <w:r>
              <w:rPr>
                <w:color w:val="auto"/>
                <w:sz w:val="24"/>
              </w:rPr>
              <w:t>1</w:t>
            </w:r>
          </w:p>
        </w:tc>
        <w:tc>
          <w:tcPr>
            <w:tcW w:w="1868" w:type="dxa"/>
            <w:vAlign w:val="center"/>
          </w:tcPr>
          <w:p>
            <w:pPr>
              <w:adjustRightInd w:val="0"/>
              <w:snapToGrid w:val="0"/>
              <w:ind w:left="-118" w:leftChars="-42"/>
              <w:jc w:val="center"/>
              <w:rPr>
                <w:color w:val="auto"/>
                <w:sz w:val="24"/>
              </w:rPr>
            </w:pPr>
          </w:p>
        </w:tc>
        <w:tc>
          <w:tcPr>
            <w:tcW w:w="1236" w:type="dxa"/>
            <w:vAlign w:val="center"/>
          </w:tcPr>
          <w:p>
            <w:pPr>
              <w:adjustRightInd w:val="0"/>
              <w:snapToGrid w:val="0"/>
              <w:jc w:val="center"/>
              <w:rPr>
                <w:color w:val="auto"/>
                <w:sz w:val="24"/>
              </w:rPr>
            </w:pPr>
          </w:p>
        </w:tc>
        <w:tc>
          <w:tcPr>
            <w:tcW w:w="805" w:type="dxa"/>
            <w:vAlign w:val="center"/>
          </w:tcPr>
          <w:p>
            <w:pPr>
              <w:adjustRightInd w:val="0"/>
              <w:snapToGrid w:val="0"/>
              <w:jc w:val="center"/>
              <w:rPr>
                <w:color w:val="auto"/>
                <w:sz w:val="24"/>
              </w:rPr>
            </w:pPr>
          </w:p>
        </w:tc>
        <w:tc>
          <w:tcPr>
            <w:tcW w:w="1653" w:type="dxa"/>
            <w:vAlign w:val="center"/>
          </w:tcPr>
          <w:p>
            <w:pPr>
              <w:adjustRightInd w:val="0"/>
              <w:snapToGrid w:val="0"/>
              <w:jc w:val="center"/>
              <w:rPr>
                <w:color w:val="auto"/>
                <w:sz w:val="24"/>
              </w:rPr>
            </w:pPr>
          </w:p>
        </w:tc>
        <w:tc>
          <w:tcPr>
            <w:tcW w:w="912" w:type="dxa"/>
            <w:vAlign w:val="center"/>
          </w:tcPr>
          <w:p>
            <w:pPr>
              <w:adjustRightInd w:val="0"/>
              <w:snapToGrid w:val="0"/>
              <w:jc w:val="center"/>
              <w:rPr>
                <w:color w:val="auto"/>
                <w:sz w:val="24"/>
              </w:rPr>
            </w:pPr>
          </w:p>
        </w:tc>
        <w:tc>
          <w:tcPr>
            <w:tcW w:w="1136"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pPr>
              <w:adjustRightInd w:val="0"/>
              <w:snapToGrid w:val="0"/>
              <w:ind w:left="-118" w:leftChars="-42"/>
              <w:jc w:val="center"/>
              <w:rPr>
                <w:color w:val="auto"/>
                <w:sz w:val="24"/>
              </w:rPr>
            </w:pPr>
            <w:r>
              <w:rPr>
                <w:color w:val="auto"/>
                <w:sz w:val="24"/>
              </w:rPr>
              <w:t>2</w:t>
            </w:r>
          </w:p>
        </w:tc>
        <w:tc>
          <w:tcPr>
            <w:tcW w:w="1868" w:type="dxa"/>
            <w:vAlign w:val="center"/>
          </w:tcPr>
          <w:p>
            <w:pPr>
              <w:adjustRightInd w:val="0"/>
              <w:snapToGrid w:val="0"/>
              <w:ind w:left="-118" w:leftChars="-42"/>
              <w:jc w:val="center"/>
              <w:rPr>
                <w:color w:val="auto"/>
                <w:sz w:val="24"/>
              </w:rPr>
            </w:pPr>
            <w:r>
              <w:rPr>
                <w:color w:val="auto"/>
                <w:sz w:val="24"/>
              </w:rPr>
              <w:t>…</w:t>
            </w:r>
          </w:p>
        </w:tc>
        <w:tc>
          <w:tcPr>
            <w:tcW w:w="1236" w:type="dxa"/>
            <w:vAlign w:val="center"/>
          </w:tcPr>
          <w:p>
            <w:pPr>
              <w:adjustRightInd w:val="0"/>
              <w:snapToGrid w:val="0"/>
              <w:jc w:val="center"/>
              <w:rPr>
                <w:color w:val="auto"/>
                <w:sz w:val="24"/>
              </w:rPr>
            </w:pPr>
          </w:p>
        </w:tc>
        <w:tc>
          <w:tcPr>
            <w:tcW w:w="805" w:type="dxa"/>
            <w:vAlign w:val="center"/>
          </w:tcPr>
          <w:p>
            <w:pPr>
              <w:adjustRightInd w:val="0"/>
              <w:snapToGrid w:val="0"/>
              <w:jc w:val="center"/>
              <w:rPr>
                <w:color w:val="auto"/>
                <w:sz w:val="24"/>
              </w:rPr>
            </w:pPr>
          </w:p>
        </w:tc>
        <w:tc>
          <w:tcPr>
            <w:tcW w:w="1653" w:type="dxa"/>
            <w:vAlign w:val="center"/>
          </w:tcPr>
          <w:p>
            <w:pPr>
              <w:adjustRightInd w:val="0"/>
              <w:snapToGrid w:val="0"/>
              <w:jc w:val="center"/>
              <w:rPr>
                <w:color w:val="auto"/>
                <w:sz w:val="24"/>
              </w:rPr>
            </w:pPr>
          </w:p>
        </w:tc>
        <w:tc>
          <w:tcPr>
            <w:tcW w:w="912" w:type="dxa"/>
            <w:vAlign w:val="center"/>
          </w:tcPr>
          <w:p>
            <w:pPr>
              <w:adjustRightInd w:val="0"/>
              <w:snapToGrid w:val="0"/>
              <w:jc w:val="center"/>
              <w:rPr>
                <w:color w:val="auto"/>
                <w:sz w:val="24"/>
              </w:rPr>
            </w:pPr>
          </w:p>
        </w:tc>
        <w:tc>
          <w:tcPr>
            <w:tcW w:w="1136"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pPr>
              <w:adjustRightInd w:val="0"/>
              <w:snapToGrid w:val="0"/>
              <w:ind w:left="-118" w:leftChars="-42"/>
              <w:jc w:val="center"/>
              <w:rPr>
                <w:color w:val="auto"/>
                <w:sz w:val="24"/>
              </w:rPr>
            </w:pPr>
            <w:r>
              <w:rPr>
                <w:color w:val="auto"/>
                <w:sz w:val="24"/>
              </w:rPr>
              <w:t>3</w:t>
            </w:r>
          </w:p>
        </w:tc>
        <w:tc>
          <w:tcPr>
            <w:tcW w:w="1868" w:type="dxa"/>
            <w:vAlign w:val="center"/>
          </w:tcPr>
          <w:p>
            <w:pPr>
              <w:adjustRightInd w:val="0"/>
              <w:snapToGrid w:val="0"/>
              <w:ind w:left="-118" w:leftChars="-42"/>
              <w:jc w:val="center"/>
              <w:rPr>
                <w:color w:val="auto"/>
                <w:sz w:val="24"/>
              </w:rPr>
            </w:pPr>
          </w:p>
        </w:tc>
        <w:tc>
          <w:tcPr>
            <w:tcW w:w="1236" w:type="dxa"/>
            <w:vAlign w:val="center"/>
          </w:tcPr>
          <w:p>
            <w:pPr>
              <w:adjustRightInd w:val="0"/>
              <w:snapToGrid w:val="0"/>
              <w:jc w:val="center"/>
              <w:rPr>
                <w:color w:val="auto"/>
                <w:sz w:val="24"/>
              </w:rPr>
            </w:pPr>
          </w:p>
        </w:tc>
        <w:tc>
          <w:tcPr>
            <w:tcW w:w="805" w:type="dxa"/>
            <w:vAlign w:val="center"/>
          </w:tcPr>
          <w:p>
            <w:pPr>
              <w:adjustRightInd w:val="0"/>
              <w:snapToGrid w:val="0"/>
              <w:jc w:val="center"/>
              <w:rPr>
                <w:color w:val="auto"/>
                <w:sz w:val="24"/>
              </w:rPr>
            </w:pPr>
          </w:p>
        </w:tc>
        <w:tc>
          <w:tcPr>
            <w:tcW w:w="1653" w:type="dxa"/>
            <w:vAlign w:val="center"/>
          </w:tcPr>
          <w:p>
            <w:pPr>
              <w:adjustRightInd w:val="0"/>
              <w:snapToGrid w:val="0"/>
              <w:jc w:val="center"/>
              <w:rPr>
                <w:color w:val="auto"/>
                <w:sz w:val="24"/>
              </w:rPr>
            </w:pPr>
          </w:p>
        </w:tc>
        <w:tc>
          <w:tcPr>
            <w:tcW w:w="912" w:type="dxa"/>
            <w:vAlign w:val="center"/>
          </w:tcPr>
          <w:p>
            <w:pPr>
              <w:adjustRightInd w:val="0"/>
              <w:snapToGrid w:val="0"/>
              <w:jc w:val="center"/>
              <w:rPr>
                <w:color w:val="auto"/>
                <w:sz w:val="24"/>
              </w:rPr>
            </w:pPr>
          </w:p>
        </w:tc>
        <w:tc>
          <w:tcPr>
            <w:tcW w:w="1136"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pPr>
              <w:adjustRightInd w:val="0"/>
              <w:snapToGrid w:val="0"/>
              <w:ind w:left="-118" w:leftChars="-42"/>
              <w:jc w:val="center"/>
              <w:rPr>
                <w:color w:val="auto"/>
                <w:sz w:val="24"/>
              </w:rPr>
            </w:pPr>
            <w:r>
              <w:rPr>
                <w:color w:val="auto"/>
                <w:sz w:val="24"/>
              </w:rPr>
              <w:t>4</w:t>
            </w:r>
          </w:p>
        </w:tc>
        <w:tc>
          <w:tcPr>
            <w:tcW w:w="1868" w:type="dxa"/>
            <w:vAlign w:val="center"/>
          </w:tcPr>
          <w:p>
            <w:pPr>
              <w:adjustRightInd w:val="0"/>
              <w:snapToGrid w:val="0"/>
              <w:ind w:left="-118" w:leftChars="-42"/>
              <w:jc w:val="center"/>
              <w:rPr>
                <w:color w:val="auto"/>
                <w:sz w:val="24"/>
              </w:rPr>
            </w:pPr>
          </w:p>
        </w:tc>
        <w:tc>
          <w:tcPr>
            <w:tcW w:w="1236" w:type="dxa"/>
            <w:vAlign w:val="center"/>
          </w:tcPr>
          <w:p>
            <w:pPr>
              <w:adjustRightInd w:val="0"/>
              <w:snapToGrid w:val="0"/>
              <w:jc w:val="center"/>
              <w:rPr>
                <w:color w:val="auto"/>
                <w:sz w:val="24"/>
              </w:rPr>
            </w:pPr>
          </w:p>
        </w:tc>
        <w:tc>
          <w:tcPr>
            <w:tcW w:w="805" w:type="dxa"/>
            <w:vAlign w:val="center"/>
          </w:tcPr>
          <w:p>
            <w:pPr>
              <w:adjustRightInd w:val="0"/>
              <w:snapToGrid w:val="0"/>
              <w:jc w:val="center"/>
              <w:rPr>
                <w:color w:val="auto"/>
                <w:sz w:val="24"/>
              </w:rPr>
            </w:pPr>
          </w:p>
        </w:tc>
        <w:tc>
          <w:tcPr>
            <w:tcW w:w="1653" w:type="dxa"/>
            <w:vAlign w:val="center"/>
          </w:tcPr>
          <w:p>
            <w:pPr>
              <w:adjustRightInd w:val="0"/>
              <w:snapToGrid w:val="0"/>
              <w:jc w:val="center"/>
              <w:rPr>
                <w:color w:val="auto"/>
                <w:sz w:val="24"/>
              </w:rPr>
            </w:pPr>
          </w:p>
        </w:tc>
        <w:tc>
          <w:tcPr>
            <w:tcW w:w="912" w:type="dxa"/>
            <w:vAlign w:val="center"/>
          </w:tcPr>
          <w:p>
            <w:pPr>
              <w:adjustRightInd w:val="0"/>
              <w:snapToGrid w:val="0"/>
              <w:jc w:val="center"/>
              <w:rPr>
                <w:color w:val="auto"/>
                <w:sz w:val="24"/>
              </w:rPr>
            </w:pPr>
          </w:p>
        </w:tc>
        <w:tc>
          <w:tcPr>
            <w:tcW w:w="1136"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pPr>
              <w:adjustRightInd w:val="0"/>
              <w:snapToGrid w:val="0"/>
              <w:ind w:left="-118" w:leftChars="-42"/>
              <w:jc w:val="center"/>
              <w:rPr>
                <w:color w:val="auto"/>
                <w:sz w:val="24"/>
              </w:rPr>
            </w:pPr>
            <w:r>
              <w:rPr>
                <w:color w:val="auto"/>
                <w:sz w:val="24"/>
              </w:rPr>
              <w:t>5</w:t>
            </w:r>
          </w:p>
        </w:tc>
        <w:tc>
          <w:tcPr>
            <w:tcW w:w="1868" w:type="dxa"/>
            <w:vAlign w:val="center"/>
          </w:tcPr>
          <w:p>
            <w:pPr>
              <w:adjustRightInd w:val="0"/>
              <w:snapToGrid w:val="0"/>
              <w:ind w:left="-118" w:leftChars="-42"/>
              <w:jc w:val="center"/>
              <w:rPr>
                <w:color w:val="auto"/>
                <w:sz w:val="24"/>
              </w:rPr>
            </w:pPr>
            <w:r>
              <w:rPr>
                <w:color w:val="auto"/>
                <w:sz w:val="24"/>
              </w:rPr>
              <w:t>…</w:t>
            </w:r>
          </w:p>
        </w:tc>
        <w:tc>
          <w:tcPr>
            <w:tcW w:w="1236" w:type="dxa"/>
            <w:vAlign w:val="center"/>
          </w:tcPr>
          <w:p>
            <w:pPr>
              <w:adjustRightInd w:val="0"/>
              <w:snapToGrid w:val="0"/>
              <w:jc w:val="center"/>
              <w:rPr>
                <w:color w:val="auto"/>
                <w:sz w:val="24"/>
              </w:rPr>
            </w:pPr>
          </w:p>
        </w:tc>
        <w:tc>
          <w:tcPr>
            <w:tcW w:w="805" w:type="dxa"/>
            <w:vAlign w:val="center"/>
          </w:tcPr>
          <w:p>
            <w:pPr>
              <w:adjustRightInd w:val="0"/>
              <w:snapToGrid w:val="0"/>
              <w:jc w:val="center"/>
              <w:rPr>
                <w:color w:val="auto"/>
                <w:sz w:val="24"/>
              </w:rPr>
            </w:pPr>
          </w:p>
        </w:tc>
        <w:tc>
          <w:tcPr>
            <w:tcW w:w="1653" w:type="dxa"/>
            <w:vAlign w:val="center"/>
          </w:tcPr>
          <w:p>
            <w:pPr>
              <w:adjustRightInd w:val="0"/>
              <w:snapToGrid w:val="0"/>
              <w:jc w:val="center"/>
              <w:rPr>
                <w:color w:val="auto"/>
                <w:sz w:val="24"/>
              </w:rPr>
            </w:pPr>
          </w:p>
        </w:tc>
        <w:tc>
          <w:tcPr>
            <w:tcW w:w="912" w:type="dxa"/>
            <w:vAlign w:val="center"/>
          </w:tcPr>
          <w:p>
            <w:pPr>
              <w:adjustRightInd w:val="0"/>
              <w:snapToGrid w:val="0"/>
              <w:jc w:val="center"/>
              <w:rPr>
                <w:color w:val="auto"/>
                <w:sz w:val="24"/>
              </w:rPr>
            </w:pPr>
          </w:p>
        </w:tc>
        <w:tc>
          <w:tcPr>
            <w:tcW w:w="1136"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pPr>
              <w:adjustRightInd w:val="0"/>
              <w:snapToGrid w:val="0"/>
              <w:ind w:left="-118" w:leftChars="-42"/>
              <w:jc w:val="center"/>
              <w:rPr>
                <w:color w:val="auto"/>
                <w:sz w:val="24"/>
              </w:rPr>
            </w:pPr>
            <w:r>
              <w:rPr>
                <w:color w:val="auto"/>
                <w:sz w:val="24"/>
              </w:rPr>
              <w:t>6</w:t>
            </w:r>
          </w:p>
        </w:tc>
        <w:tc>
          <w:tcPr>
            <w:tcW w:w="1868" w:type="dxa"/>
            <w:vAlign w:val="center"/>
          </w:tcPr>
          <w:p>
            <w:pPr>
              <w:adjustRightInd w:val="0"/>
              <w:snapToGrid w:val="0"/>
              <w:ind w:left="-118" w:leftChars="-42"/>
              <w:jc w:val="center"/>
              <w:rPr>
                <w:color w:val="auto"/>
                <w:sz w:val="24"/>
              </w:rPr>
            </w:pPr>
            <w:r>
              <w:rPr>
                <w:rFonts w:hint="eastAsia"/>
                <w:color w:val="auto"/>
                <w:sz w:val="24"/>
                <w:lang w:eastAsia="zh-CN"/>
              </w:rPr>
              <w:t>其他</w:t>
            </w:r>
          </w:p>
        </w:tc>
        <w:tc>
          <w:tcPr>
            <w:tcW w:w="1236" w:type="dxa"/>
            <w:vAlign w:val="center"/>
          </w:tcPr>
          <w:p>
            <w:pPr>
              <w:adjustRightInd w:val="0"/>
              <w:snapToGrid w:val="0"/>
              <w:jc w:val="center"/>
              <w:rPr>
                <w:color w:val="auto"/>
                <w:sz w:val="24"/>
              </w:rPr>
            </w:pPr>
          </w:p>
        </w:tc>
        <w:tc>
          <w:tcPr>
            <w:tcW w:w="805" w:type="dxa"/>
            <w:vAlign w:val="center"/>
          </w:tcPr>
          <w:p>
            <w:pPr>
              <w:adjustRightInd w:val="0"/>
              <w:snapToGrid w:val="0"/>
              <w:jc w:val="center"/>
              <w:rPr>
                <w:color w:val="auto"/>
                <w:sz w:val="24"/>
              </w:rPr>
            </w:pPr>
          </w:p>
        </w:tc>
        <w:tc>
          <w:tcPr>
            <w:tcW w:w="1653" w:type="dxa"/>
            <w:vAlign w:val="center"/>
          </w:tcPr>
          <w:p>
            <w:pPr>
              <w:adjustRightInd w:val="0"/>
              <w:snapToGrid w:val="0"/>
              <w:jc w:val="center"/>
              <w:rPr>
                <w:color w:val="auto"/>
                <w:sz w:val="24"/>
              </w:rPr>
            </w:pPr>
          </w:p>
        </w:tc>
        <w:tc>
          <w:tcPr>
            <w:tcW w:w="912" w:type="dxa"/>
            <w:vAlign w:val="center"/>
          </w:tcPr>
          <w:p>
            <w:pPr>
              <w:adjustRightInd w:val="0"/>
              <w:snapToGrid w:val="0"/>
              <w:jc w:val="center"/>
              <w:rPr>
                <w:color w:val="auto"/>
                <w:sz w:val="24"/>
              </w:rPr>
            </w:pPr>
          </w:p>
        </w:tc>
        <w:tc>
          <w:tcPr>
            <w:tcW w:w="1136"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pPr>
              <w:adjustRightInd w:val="0"/>
              <w:snapToGrid w:val="0"/>
              <w:jc w:val="center"/>
              <w:rPr>
                <w:color w:val="auto"/>
                <w:sz w:val="24"/>
              </w:rPr>
            </w:pPr>
            <w:r>
              <w:rPr>
                <w:color w:val="auto"/>
                <w:sz w:val="24"/>
              </w:rPr>
              <w:t>总计</w:t>
            </w:r>
          </w:p>
        </w:tc>
        <w:tc>
          <w:tcPr>
            <w:tcW w:w="2048" w:type="dxa"/>
            <w:gridSpan w:val="2"/>
            <w:vAlign w:val="center"/>
          </w:tcPr>
          <w:p>
            <w:pPr>
              <w:adjustRightInd w:val="0"/>
              <w:snapToGrid w:val="0"/>
              <w:jc w:val="center"/>
              <w:rPr>
                <w:color w:val="auto"/>
                <w:sz w:val="24"/>
              </w:rPr>
            </w:pPr>
          </w:p>
        </w:tc>
      </w:tr>
    </w:tbl>
    <w:p>
      <w:pPr>
        <w:spacing w:line="240" w:lineRule="atLeast"/>
        <w:ind w:firstLine="360" w:firstLineChars="150"/>
        <w:rPr>
          <w:color w:val="auto"/>
        </w:rPr>
      </w:pPr>
      <w:r>
        <w:rPr>
          <w:color w:val="auto"/>
          <w:sz w:val="24"/>
        </w:rPr>
        <w:t>注：本表仅作为谈判小组了解报价组成情况，不作为</w:t>
      </w:r>
      <w:r>
        <w:rPr>
          <w:rFonts w:hint="eastAsia"/>
          <w:color w:val="auto"/>
          <w:sz w:val="24"/>
        </w:rPr>
        <w:t>最终</w:t>
      </w:r>
      <w:r>
        <w:rPr>
          <w:color w:val="auto"/>
          <w:sz w:val="24"/>
        </w:rPr>
        <w:t>成交报价。</w:t>
      </w:r>
    </w:p>
    <w:p>
      <w:pPr>
        <w:pStyle w:val="18"/>
        <w:spacing w:line="500" w:lineRule="exact"/>
        <w:rPr>
          <w:rFonts w:ascii="Times New Roman" w:hAnsi="Times New Roman" w:cs="Times New Roman"/>
          <w:color w:val="auto"/>
          <w:sz w:val="24"/>
          <w:szCs w:val="24"/>
        </w:rPr>
      </w:pPr>
    </w:p>
    <w:p>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r>
        <w:rPr>
          <w:rFonts w:hint="eastAsia" w:ascii="Times New Roman" w:hAnsi="Times New Roman" w:cs="Times New Roman"/>
          <w:color w:val="auto"/>
          <w:sz w:val="24"/>
          <w:szCs w:val="24"/>
          <w:lang w:eastAsia="zh-CN"/>
        </w:rPr>
        <w:t>：</w:t>
      </w:r>
    </w:p>
    <w:p>
      <w:pPr>
        <w:spacing w:line="480" w:lineRule="auto"/>
        <w:rPr>
          <w:color w:val="auto"/>
        </w:rPr>
      </w:pPr>
      <w:r>
        <w:rPr>
          <w:color w:val="auto"/>
          <w:sz w:val="24"/>
        </w:rPr>
        <w:t>时间：</w:t>
      </w:r>
    </w:p>
    <w:p>
      <w:pPr>
        <w:pStyle w:val="18"/>
        <w:spacing w:line="440" w:lineRule="exact"/>
        <w:ind w:firstLine="840"/>
        <w:rPr>
          <w:rFonts w:ascii="Times New Roman" w:hAnsi="Times New Roman" w:eastAsia="仿宋_GB2312" w:cs="Times New Roman"/>
          <w:color w:val="auto"/>
        </w:rPr>
      </w:pPr>
    </w:p>
    <w:p>
      <w:pPr>
        <w:spacing w:line="480" w:lineRule="auto"/>
        <w:jc w:val="center"/>
        <w:rPr>
          <w:rFonts w:eastAsia="仿宋_GB2312"/>
          <w:color w:val="auto"/>
        </w:rPr>
      </w:pPr>
    </w:p>
    <w:p>
      <w:pPr>
        <w:pStyle w:val="18"/>
        <w:spacing w:line="440" w:lineRule="exact"/>
        <w:ind w:firstLine="840"/>
        <w:outlineLvl w:val="9"/>
        <w:rPr>
          <w:bCs/>
          <w:color w:val="auto"/>
          <w:sz w:val="24"/>
        </w:rPr>
      </w:pPr>
      <w:r>
        <w:rPr>
          <w:bCs/>
          <w:color w:val="auto"/>
          <w:sz w:val="24"/>
        </w:rPr>
        <w:br w:type="page"/>
      </w:r>
      <w:r>
        <w:rPr>
          <w:bCs/>
          <w:color w:val="auto"/>
          <w:sz w:val="24"/>
        </w:rPr>
        <w:t>附件3</w:t>
      </w:r>
    </w:p>
    <w:p>
      <w:pPr>
        <w:jc w:val="center"/>
        <w:outlineLvl w:val="9"/>
        <w:rPr>
          <w:color w:val="auto"/>
          <w:sz w:val="32"/>
          <w:szCs w:val="32"/>
        </w:rPr>
      </w:pPr>
      <w:r>
        <w:rPr>
          <w:color w:val="auto"/>
          <w:sz w:val="32"/>
          <w:szCs w:val="32"/>
        </w:rPr>
        <w:t>服务清单</w:t>
      </w:r>
    </w:p>
    <w:p>
      <w:pPr>
        <w:spacing w:line="240" w:lineRule="atLeast"/>
        <w:rPr>
          <w:color w:val="auto"/>
          <w:sz w:val="24"/>
        </w:rPr>
      </w:pPr>
    </w:p>
    <w:p>
      <w:pPr>
        <w:spacing w:line="240" w:lineRule="atLeast"/>
        <w:rPr>
          <w:color w:val="auto"/>
          <w:sz w:val="24"/>
        </w:rPr>
      </w:pPr>
      <w:r>
        <w:rPr>
          <w:color w:val="auto"/>
          <w:sz w:val="24"/>
        </w:rPr>
        <w:t>项目编号</w:t>
      </w:r>
      <w:r>
        <w:rPr>
          <w:rFonts w:hint="eastAsia"/>
          <w:color w:val="auto"/>
          <w:sz w:val="24"/>
        </w:rPr>
        <w:t>（包号）</w:t>
      </w:r>
      <w:r>
        <w:rPr>
          <w:color w:val="auto"/>
          <w:sz w:val="24"/>
        </w:rPr>
        <w:t>：</w:t>
      </w:r>
    </w:p>
    <w:p>
      <w:pPr>
        <w:rPr>
          <w:b/>
          <w:bCs/>
          <w:color w:val="auto"/>
          <w:sz w:val="32"/>
          <w:szCs w:val="32"/>
        </w:rPr>
      </w:pPr>
      <w:r>
        <w:rPr>
          <w:color w:val="auto"/>
          <w:sz w:val="24"/>
        </w:rPr>
        <w:t>项目名称：</w:t>
      </w:r>
    </w:p>
    <w:tbl>
      <w:tblPr>
        <w:tblStyle w:val="29"/>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序号</w:t>
            </w:r>
          </w:p>
        </w:tc>
        <w:tc>
          <w:tcPr>
            <w:tcW w:w="2187" w:type="dxa"/>
            <w:vAlign w:val="center"/>
          </w:tcPr>
          <w:p>
            <w:pPr>
              <w:adjustRightInd w:val="0"/>
              <w:snapToGrid w:val="0"/>
              <w:ind w:left="-118" w:leftChars="-42"/>
              <w:jc w:val="center"/>
              <w:rPr>
                <w:color w:val="auto"/>
                <w:sz w:val="24"/>
              </w:rPr>
            </w:pPr>
            <w:r>
              <w:rPr>
                <w:color w:val="auto"/>
                <w:sz w:val="24"/>
              </w:rPr>
              <w:t>服务范围</w:t>
            </w:r>
          </w:p>
        </w:tc>
        <w:tc>
          <w:tcPr>
            <w:tcW w:w="1559" w:type="dxa"/>
            <w:tcBorders>
              <w:right w:val="single" w:color="auto" w:sz="4" w:space="0"/>
            </w:tcBorders>
            <w:vAlign w:val="center"/>
          </w:tcPr>
          <w:p>
            <w:pPr>
              <w:adjustRightInd w:val="0"/>
              <w:snapToGrid w:val="0"/>
              <w:jc w:val="center"/>
              <w:rPr>
                <w:color w:val="auto"/>
                <w:sz w:val="24"/>
              </w:rPr>
            </w:pPr>
            <w:r>
              <w:rPr>
                <w:color w:val="auto"/>
                <w:sz w:val="24"/>
              </w:rPr>
              <w:t>服务类别</w:t>
            </w: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1</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2</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3</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4</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5</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6</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7</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8</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pPr>
              <w:adjustRightInd w:val="0"/>
              <w:snapToGrid w:val="0"/>
              <w:ind w:left="-118" w:leftChars="-42"/>
              <w:jc w:val="center"/>
              <w:rPr>
                <w:color w:val="auto"/>
                <w:sz w:val="24"/>
              </w:rPr>
            </w:pPr>
            <w:r>
              <w:rPr>
                <w:color w:val="auto"/>
                <w:sz w:val="24"/>
              </w:rPr>
              <w:t>…</w:t>
            </w:r>
          </w:p>
        </w:tc>
        <w:tc>
          <w:tcPr>
            <w:tcW w:w="2187" w:type="dxa"/>
            <w:vAlign w:val="center"/>
          </w:tcPr>
          <w:p>
            <w:pPr>
              <w:adjustRightInd w:val="0"/>
              <w:snapToGrid w:val="0"/>
              <w:ind w:left="-118" w:leftChars="-42"/>
              <w:jc w:val="center"/>
              <w:rPr>
                <w:color w:val="auto"/>
                <w:sz w:val="24"/>
              </w:rPr>
            </w:pPr>
          </w:p>
        </w:tc>
        <w:tc>
          <w:tcPr>
            <w:tcW w:w="1559" w:type="dxa"/>
            <w:tcBorders>
              <w:right w:val="single" w:color="auto" w:sz="4" w:space="0"/>
            </w:tcBorders>
            <w:vAlign w:val="center"/>
          </w:tcPr>
          <w:p>
            <w:pPr>
              <w:adjustRightInd w:val="0"/>
              <w:snapToGrid w:val="0"/>
              <w:jc w:val="center"/>
              <w:rPr>
                <w:color w:val="auto"/>
                <w:sz w:val="24"/>
              </w:rPr>
            </w:pPr>
          </w:p>
        </w:tc>
        <w:tc>
          <w:tcPr>
            <w:tcW w:w="1560" w:type="dxa"/>
            <w:tcBorders>
              <w:left w:val="single" w:color="auto" w:sz="4" w:space="0"/>
            </w:tcBorders>
            <w:vAlign w:val="center"/>
          </w:tcPr>
          <w:p>
            <w:pPr>
              <w:adjustRightInd w:val="0"/>
              <w:snapToGrid w:val="0"/>
              <w:jc w:val="center"/>
              <w:rPr>
                <w:color w:val="auto"/>
                <w:sz w:val="24"/>
              </w:rPr>
            </w:pPr>
          </w:p>
        </w:tc>
        <w:tc>
          <w:tcPr>
            <w:tcW w:w="1701" w:type="dxa"/>
            <w:vAlign w:val="center"/>
          </w:tcPr>
          <w:p>
            <w:pPr>
              <w:adjustRightInd w:val="0"/>
              <w:snapToGrid w:val="0"/>
              <w:jc w:val="center"/>
              <w:rPr>
                <w:color w:val="auto"/>
                <w:sz w:val="24"/>
              </w:rPr>
            </w:pPr>
          </w:p>
        </w:tc>
        <w:tc>
          <w:tcPr>
            <w:tcW w:w="1134" w:type="dxa"/>
            <w:vAlign w:val="center"/>
          </w:tcPr>
          <w:p>
            <w:pPr>
              <w:adjustRightInd w:val="0"/>
              <w:snapToGrid w:val="0"/>
              <w:jc w:val="center"/>
              <w:rPr>
                <w:color w:val="auto"/>
                <w:sz w:val="24"/>
              </w:rPr>
            </w:pPr>
          </w:p>
        </w:tc>
      </w:tr>
    </w:tbl>
    <w:p>
      <w:pPr>
        <w:spacing w:line="240" w:lineRule="atLeast"/>
        <w:ind w:firstLine="480" w:firstLineChars="200"/>
        <w:rPr>
          <w:color w:val="auto"/>
        </w:rPr>
      </w:pPr>
      <w:r>
        <w:rPr>
          <w:color w:val="auto"/>
          <w:sz w:val="24"/>
        </w:rPr>
        <w:t>说明：提供详细的服务范围，包括服务类别等。</w:t>
      </w:r>
    </w:p>
    <w:p>
      <w:pPr>
        <w:spacing w:line="500" w:lineRule="exact"/>
        <w:rPr>
          <w:rFonts w:eastAsia="仿宋_GB2312"/>
          <w:color w:val="auto"/>
          <w:sz w:val="24"/>
        </w:rPr>
      </w:pPr>
    </w:p>
    <w:p>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r>
        <w:rPr>
          <w:rFonts w:hint="eastAsia" w:ascii="Times New Roman" w:hAnsi="Times New Roman" w:cs="Times New Roman"/>
          <w:color w:val="auto"/>
          <w:sz w:val="24"/>
          <w:szCs w:val="24"/>
          <w:lang w:eastAsia="zh-CN"/>
        </w:rPr>
        <w:t>：</w:t>
      </w:r>
    </w:p>
    <w:p>
      <w:pPr>
        <w:spacing w:line="480" w:lineRule="auto"/>
        <w:rPr>
          <w:color w:val="auto"/>
        </w:rPr>
      </w:pPr>
      <w:r>
        <w:rPr>
          <w:color w:val="auto"/>
          <w:sz w:val="24"/>
        </w:rPr>
        <w:t>时间：</w:t>
      </w:r>
    </w:p>
    <w:p>
      <w:pPr>
        <w:spacing w:line="480" w:lineRule="auto"/>
        <w:outlineLvl w:val="9"/>
        <w:rPr>
          <w:bCs/>
          <w:color w:val="auto"/>
          <w:sz w:val="24"/>
        </w:rPr>
      </w:pPr>
      <w:r>
        <w:rPr>
          <w:rFonts w:eastAsia="仿宋_GB2312"/>
          <w:bCs/>
          <w:color w:val="auto"/>
          <w:szCs w:val="28"/>
        </w:rPr>
        <w:br w:type="page"/>
      </w:r>
      <w:r>
        <w:rPr>
          <w:bCs/>
          <w:color w:val="auto"/>
          <w:sz w:val="24"/>
        </w:rPr>
        <w:t>附件4</w:t>
      </w:r>
    </w:p>
    <w:p>
      <w:pPr>
        <w:spacing w:line="480" w:lineRule="auto"/>
        <w:jc w:val="center"/>
        <w:outlineLvl w:val="9"/>
        <w:rPr>
          <w:color w:val="auto"/>
          <w:sz w:val="32"/>
          <w:szCs w:val="32"/>
        </w:rPr>
      </w:pPr>
      <w:r>
        <w:rPr>
          <w:rFonts w:hint="eastAsia"/>
          <w:color w:val="auto"/>
          <w:sz w:val="32"/>
          <w:szCs w:val="32"/>
        </w:rPr>
        <w:t>资格性符合性检查对照表</w:t>
      </w:r>
    </w:p>
    <w:p>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pPr>
        <w:rPr>
          <w:color w:val="auto"/>
          <w:sz w:val="24"/>
        </w:rPr>
      </w:pPr>
      <w:r>
        <w:rPr>
          <w:color w:val="auto"/>
          <w:sz w:val="24"/>
        </w:rPr>
        <w:t xml:space="preserve">项目名称： </w:t>
      </w:r>
    </w:p>
    <w:tbl>
      <w:tblPr>
        <w:tblStyle w:val="3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序号</w:t>
            </w:r>
          </w:p>
        </w:tc>
        <w:tc>
          <w:tcPr>
            <w:tcW w:w="4164" w:type="dxa"/>
            <w:vAlign w:val="center"/>
          </w:tcPr>
          <w:p>
            <w:pPr>
              <w:jc w:val="center"/>
              <w:rPr>
                <w:rFonts w:ascii="Calibri" w:hAnsi="Calibri"/>
                <w:color w:val="auto"/>
                <w:kern w:val="0"/>
                <w:sz w:val="24"/>
                <w:szCs w:val="20"/>
              </w:rPr>
            </w:pPr>
            <w:r>
              <w:rPr>
                <w:rFonts w:hint="eastAsia" w:ascii="Calibri" w:hAnsi="Calibri"/>
                <w:color w:val="auto"/>
                <w:kern w:val="0"/>
                <w:sz w:val="24"/>
                <w:szCs w:val="20"/>
              </w:rPr>
              <w:t>资格性符合性检查内容</w:t>
            </w:r>
          </w:p>
        </w:tc>
        <w:tc>
          <w:tcPr>
            <w:tcW w:w="1265" w:type="dxa"/>
            <w:vAlign w:val="center"/>
          </w:tcPr>
          <w:p>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响应文件响应情况</w:t>
            </w:r>
          </w:p>
        </w:tc>
        <w:tc>
          <w:tcPr>
            <w:tcW w:w="1096" w:type="dxa"/>
            <w:vAlign w:val="center"/>
          </w:tcPr>
          <w:p>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偏离情况说明</w:t>
            </w:r>
          </w:p>
        </w:tc>
        <w:tc>
          <w:tcPr>
            <w:tcW w:w="1541" w:type="dxa"/>
            <w:vAlign w:val="center"/>
          </w:tcPr>
          <w:p>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1</w:t>
            </w:r>
          </w:p>
        </w:tc>
        <w:tc>
          <w:tcPr>
            <w:tcW w:w="4164" w:type="dxa"/>
            <w:vAlign w:val="top"/>
          </w:tcPr>
          <w:p>
            <w:pPr>
              <w:rPr>
                <w:rFonts w:ascii="Calibri" w:hAnsi="Calibri"/>
                <w:color w:val="auto"/>
                <w:kern w:val="0"/>
                <w:sz w:val="24"/>
                <w:szCs w:val="20"/>
              </w:rPr>
            </w:pP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ind w:left="-20" w:leftChars="-50" w:hanging="120" w:hangingChars="50"/>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2</w:t>
            </w:r>
          </w:p>
        </w:tc>
        <w:tc>
          <w:tcPr>
            <w:tcW w:w="4164" w:type="dxa"/>
            <w:vAlign w:val="top"/>
          </w:tcPr>
          <w:p>
            <w:pPr>
              <w:rPr>
                <w:rFonts w:ascii="Calibri" w:hAnsi="Calibri"/>
                <w:color w:val="auto"/>
                <w:kern w:val="0"/>
                <w:sz w:val="24"/>
                <w:szCs w:val="20"/>
              </w:rPr>
            </w:pP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3</w:t>
            </w:r>
          </w:p>
        </w:tc>
        <w:tc>
          <w:tcPr>
            <w:tcW w:w="4164" w:type="dxa"/>
            <w:vAlign w:val="top"/>
          </w:tcPr>
          <w:p>
            <w:pPr>
              <w:rPr>
                <w:rFonts w:ascii="Calibri" w:hAnsi="Calibri"/>
                <w:color w:val="auto"/>
                <w:kern w:val="0"/>
                <w:sz w:val="24"/>
                <w:szCs w:val="20"/>
              </w:rPr>
            </w:pP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4</w:t>
            </w:r>
          </w:p>
        </w:tc>
        <w:tc>
          <w:tcPr>
            <w:tcW w:w="4164" w:type="dxa"/>
            <w:vAlign w:val="top"/>
          </w:tcPr>
          <w:p>
            <w:pPr>
              <w:rPr>
                <w:rFonts w:ascii="Calibri" w:hAnsi="Calibri"/>
                <w:color w:val="auto"/>
                <w:kern w:val="0"/>
                <w:sz w:val="24"/>
                <w:szCs w:val="20"/>
              </w:rPr>
            </w:pP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5</w:t>
            </w:r>
          </w:p>
        </w:tc>
        <w:tc>
          <w:tcPr>
            <w:tcW w:w="4164" w:type="dxa"/>
            <w:vAlign w:val="top"/>
          </w:tcPr>
          <w:p>
            <w:pPr>
              <w:rPr>
                <w:rFonts w:ascii="Calibri" w:hAnsi="Calibri"/>
                <w:color w:val="auto"/>
                <w:kern w:val="0"/>
                <w:sz w:val="24"/>
                <w:szCs w:val="20"/>
              </w:rPr>
            </w:pP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6</w:t>
            </w:r>
          </w:p>
        </w:tc>
        <w:tc>
          <w:tcPr>
            <w:tcW w:w="4164" w:type="dxa"/>
            <w:vAlign w:val="top"/>
          </w:tcPr>
          <w:p>
            <w:pPr>
              <w:rPr>
                <w:rFonts w:ascii="Calibri" w:hAnsi="Calibri"/>
                <w:color w:val="auto"/>
                <w:kern w:val="0"/>
                <w:sz w:val="24"/>
                <w:szCs w:val="20"/>
              </w:rPr>
            </w:pPr>
          </w:p>
        </w:tc>
        <w:tc>
          <w:tcPr>
            <w:tcW w:w="1265" w:type="dxa"/>
            <w:vAlign w:val="top"/>
          </w:tcPr>
          <w:p>
            <w:pPr>
              <w:jc w:val="left"/>
              <w:rPr>
                <w:rFonts w:ascii="Calibri" w:hAnsi="Calibri"/>
                <w:color w:val="auto"/>
                <w:kern w:val="0"/>
                <w:sz w:val="24"/>
                <w:szCs w:val="20"/>
              </w:rPr>
            </w:pPr>
          </w:p>
        </w:tc>
        <w:tc>
          <w:tcPr>
            <w:tcW w:w="1096" w:type="dxa"/>
            <w:vAlign w:val="top"/>
          </w:tcPr>
          <w:p>
            <w:pPr>
              <w:jc w:val="left"/>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7</w:t>
            </w:r>
          </w:p>
        </w:tc>
        <w:tc>
          <w:tcPr>
            <w:tcW w:w="4164" w:type="dxa"/>
            <w:vAlign w:val="top"/>
          </w:tcPr>
          <w:p>
            <w:pPr>
              <w:rPr>
                <w:rFonts w:ascii="Calibri" w:hAnsi="Calibri"/>
                <w:color w:val="auto"/>
                <w:kern w:val="0"/>
                <w:sz w:val="24"/>
                <w:szCs w:val="20"/>
              </w:rPr>
            </w:pPr>
          </w:p>
        </w:tc>
        <w:tc>
          <w:tcPr>
            <w:tcW w:w="1265" w:type="dxa"/>
            <w:vAlign w:val="top"/>
          </w:tcPr>
          <w:p>
            <w:pPr>
              <w:jc w:val="left"/>
              <w:rPr>
                <w:rFonts w:ascii="Calibri" w:hAnsi="Calibri"/>
                <w:color w:val="auto"/>
                <w:kern w:val="0"/>
                <w:sz w:val="24"/>
                <w:szCs w:val="20"/>
              </w:rPr>
            </w:pPr>
          </w:p>
        </w:tc>
        <w:tc>
          <w:tcPr>
            <w:tcW w:w="1096" w:type="dxa"/>
            <w:vAlign w:val="top"/>
          </w:tcPr>
          <w:p>
            <w:pPr>
              <w:jc w:val="left"/>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8</w:t>
            </w:r>
          </w:p>
        </w:tc>
        <w:tc>
          <w:tcPr>
            <w:tcW w:w="4164" w:type="dxa"/>
            <w:vAlign w:val="top"/>
          </w:tcPr>
          <w:p>
            <w:pPr>
              <w:rPr>
                <w:rFonts w:ascii="Calibri" w:hAnsi="Calibri"/>
                <w:color w:val="auto"/>
                <w:kern w:val="0"/>
                <w:sz w:val="24"/>
                <w:szCs w:val="20"/>
              </w:rPr>
            </w:pP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hint="eastAsia" w:ascii="Calibri" w:hAnsi="Calibri"/>
                <w:color w:val="auto"/>
                <w:kern w:val="0"/>
                <w:sz w:val="24"/>
                <w:szCs w:val="20"/>
              </w:rPr>
              <w:t>9</w:t>
            </w:r>
          </w:p>
        </w:tc>
        <w:tc>
          <w:tcPr>
            <w:tcW w:w="4164" w:type="dxa"/>
            <w:vAlign w:val="top"/>
          </w:tcPr>
          <w:p>
            <w:pPr>
              <w:rPr>
                <w:rFonts w:ascii="Calibri" w:hAnsi="Calibri"/>
                <w:color w:val="auto"/>
                <w:kern w:val="0"/>
                <w:sz w:val="24"/>
                <w:szCs w:val="20"/>
              </w:rPr>
            </w:pP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pPr>
              <w:jc w:val="center"/>
              <w:rPr>
                <w:rFonts w:ascii="Calibri" w:hAnsi="Calibri"/>
                <w:color w:val="auto"/>
                <w:kern w:val="0"/>
                <w:sz w:val="24"/>
                <w:szCs w:val="20"/>
              </w:rPr>
            </w:pPr>
            <w:r>
              <w:rPr>
                <w:rFonts w:ascii="Calibri" w:hAnsi="Calibri"/>
                <w:color w:val="auto"/>
                <w:kern w:val="0"/>
                <w:sz w:val="24"/>
                <w:szCs w:val="20"/>
              </w:rPr>
              <w:t>…</w:t>
            </w:r>
          </w:p>
        </w:tc>
        <w:tc>
          <w:tcPr>
            <w:tcW w:w="4164" w:type="dxa"/>
            <w:vAlign w:val="top"/>
          </w:tcPr>
          <w:p>
            <w:pPr>
              <w:rPr>
                <w:rFonts w:ascii="Calibri" w:hAnsi="Calibri"/>
                <w:color w:val="auto"/>
                <w:kern w:val="0"/>
                <w:sz w:val="24"/>
                <w:szCs w:val="20"/>
              </w:rPr>
            </w:pP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pPr>
              <w:rPr>
                <w:rFonts w:ascii="Calibri" w:hAnsi="Calibri"/>
                <w:color w:val="auto"/>
                <w:kern w:val="0"/>
                <w:sz w:val="24"/>
                <w:szCs w:val="20"/>
              </w:rPr>
            </w:pPr>
            <w:r>
              <w:rPr>
                <w:rFonts w:hint="eastAsia" w:ascii="Calibri" w:hAnsi="Calibri"/>
                <w:color w:val="auto"/>
                <w:kern w:val="0"/>
                <w:sz w:val="24"/>
                <w:szCs w:val="20"/>
              </w:rPr>
              <w:t>自评结论</w:t>
            </w:r>
          </w:p>
        </w:tc>
        <w:tc>
          <w:tcPr>
            <w:tcW w:w="1265" w:type="dxa"/>
            <w:vAlign w:val="top"/>
          </w:tcPr>
          <w:p>
            <w:pPr>
              <w:jc w:val="center"/>
              <w:rPr>
                <w:rFonts w:ascii="Calibri" w:hAnsi="Calibri"/>
                <w:color w:val="auto"/>
                <w:kern w:val="0"/>
                <w:sz w:val="24"/>
                <w:szCs w:val="20"/>
              </w:rPr>
            </w:pPr>
          </w:p>
        </w:tc>
        <w:tc>
          <w:tcPr>
            <w:tcW w:w="1096" w:type="dxa"/>
            <w:vAlign w:val="top"/>
          </w:tcPr>
          <w:p>
            <w:pPr>
              <w:jc w:val="center"/>
              <w:rPr>
                <w:rFonts w:ascii="Calibri" w:hAnsi="Calibri"/>
                <w:color w:val="auto"/>
                <w:kern w:val="0"/>
                <w:sz w:val="24"/>
                <w:szCs w:val="20"/>
              </w:rPr>
            </w:pPr>
          </w:p>
        </w:tc>
        <w:tc>
          <w:tcPr>
            <w:tcW w:w="1541" w:type="dxa"/>
            <w:vAlign w:val="center"/>
          </w:tcPr>
          <w:p>
            <w:pPr>
              <w:jc w:val="center"/>
              <w:rPr>
                <w:rFonts w:ascii="Calibri" w:hAnsi="Calibri"/>
                <w:color w:val="auto"/>
                <w:kern w:val="0"/>
                <w:sz w:val="24"/>
                <w:szCs w:val="20"/>
              </w:rPr>
            </w:pPr>
          </w:p>
        </w:tc>
      </w:tr>
    </w:tbl>
    <w:p>
      <w:pPr>
        <w:spacing w:line="240" w:lineRule="atLeast"/>
        <w:rPr>
          <w:color w:val="auto"/>
          <w:sz w:val="24"/>
        </w:rPr>
      </w:pPr>
      <w:r>
        <w:rPr>
          <w:color w:val="auto"/>
          <w:sz w:val="24"/>
        </w:rPr>
        <w:t>说明：</w:t>
      </w:r>
    </w:p>
    <w:p>
      <w:pPr>
        <w:spacing w:line="240" w:lineRule="atLeast"/>
        <w:ind w:firstLine="480" w:firstLineChars="200"/>
        <w:rPr>
          <w:color w:val="auto"/>
          <w:sz w:val="24"/>
        </w:rPr>
      </w:pPr>
      <w:r>
        <w:rPr>
          <w:color w:val="auto"/>
          <w:sz w:val="24"/>
        </w:rPr>
        <w:t>1. 备注栏中应提供相关内容在响应文件中的页码。</w:t>
      </w:r>
    </w:p>
    <w:p>
      <w:pPr>
        <w:spacing w:line="240" w:lineRule="atLeast"/>
        <w:ind w:firstLine="480" w:firstLineChars="200"/>
        <w:rPr>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资格证明文件</w:t>
      </w:r>
      <w:r>
        <w:rPr>
          <w:color w:val="auto"/>
          <w:sz w:val="24"/>
        </w:rPr>
        <w:t>已对</w:t>
      </w:r>
      <w:r>
        <w:rPr>
          <w:rFonts w:hint="eastAsia"/>
          <w:color w:val="auto"/>
          <w:sz w:val="24"/>
        </w:rPr>
        <w:t>谈判</w:t>
      </w:r>
      <w:r>
        <w:rPr>
          <w:color w:val="auto"/>
          <w:sz w:val="24"/>
        </w:rPr>
        <w:t>文件要求</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。如果仅注明“符合</w:t>
      </w:r>
      <w:r>
        <w:rPr>
          <w:rFonts w:hint="eastAsia"/>
          <w:color w:val="auto"/>
          <w:sz w:val="24"/>
          <w:lang w:eastAsia="zh-CN"/>
        </w:rPr>
        <w:t>”“</w:t>
      </w:r>
      <w:r>
        <w:rPr>
          <w:color w:val="auto"/>
          <w:sz w:val="24"/>
        </w:rPr>
        <w:t>满足”或简单复制</w:t>
      </w:r>
      <w:r>
        <w:rPr>
          <w:rFonts w:hint="eastAsia"/>
          <w:color w:val="auto"/>
          <w:sz w:val="24"/>
        </w:rPr>
        <w:t>谈判</w:t>
      </w:r>
      <w:r>
        <w:rPr>
          <w:color w:val="auto"/>
          <w:sz w:val="24"/>
        </w:rPr>
        <w:t>文件要求，将导致响应文件无效。</w:t>
      </w:r>
    </w:p>
    <w:p>
      <w:pPr>
        <w:spacing w:line="440" w:lineRule="exact"/>
        <w:rPr>
          <w:color w:val="auto"/>
          <w:sz w:val="24"/>
        </w:rPr>
      </w:pPr>
    </w:p>
    <w:p>
      <w:pPr>
        <w:spacing w:line="440" w:lineRule="exact"/>
        <w:rPr>
          <w:color w:val="auto"/>
          <w:sz w:val="24"/>
        </w:rPr>
      </w:pPr>
    </w:p>
    <w:p>
      <w:pPr>
        <w:spacing w:line="440" w:lineRule="exact"/>
        <w:rPr>
          <w:color w:val="auto"/>
          <w:sz w:val="24"/>
        </w:rPr>
      </w:pPr>
    </w:p>
    <w:p>
      <w:pPr>
        <w:spacing w:line="440" w:lineRule="exact"/>
        <w:rPr>
          <w:color w:val="auto"/>
          <w:sz w:val="24"/>
          <w:u w:val="single"/>
        </w:rPr>
      </w:pPr>
      <w:r>
        <w:rPr>
          <w:color w:val="auto"/>
          <w:sz w:val="24"/>
        </w:rPr>
        <w:t>供应商名称（公章）：</w:t>
      </w:r>
    </w:p>
    <w:p>
      <w:pPr>
        <w:spacing w:line="440" w:lineRule="exact"/>
        <w:rPr>
          <w:color w:val="auto"/>
          <w:sz w:val="24"/>
          <w:u w:val="single"/>
        </w:rPr>
      </w:pPr>
      <w:r>
        <w:rPr>
          <w:color w:val="auto"/>
          <w:sz w:val="24"/>
        </w:rPr>
        <w:t>授权代表（签字）</w:t>
      </w:r>
      <w:r>
        <w:rPr>
          <w:rFonts w:hint="eastAsia"/>
          <w:color w:val="auto"/>
          <w:sz w:val="24"/>
        </w:rPr>
        <w:t>：</w:t>
      </w:r>
    </w:p>
    <w:p>
      <w:pPr>
        <w:spacing w:line="440" w:lineRule="exact"/>
        <w:rPr>
          <w:color w:val="auto"/>
          <w:sz w:val="24"/>
        </w:rPr>
      </w:pPr>
      <w:r>
        <w:rPr>
          <w:color w:val="auto"/>
          <w:sz w:val="24"/>
        </w:rPr>
        <w:t>时间：</w:t>
      </w:r>
    </w:p>
    <w:p>
      <w:pPr>
        <w:widowControl/>
        <w:jc w:val="left"/>
        <w:rPr>
          <w:bCs/>
          <w:color w:val="auto"/>
          <w:sz w:val="24"/>
        </w:rPr>
      </w:pPr>
    </w:p>
    <w:p>
      <w:pPr>
        <w:widowControl/>
        <w:jc w:val="left"/>
        <w:rPr>
          <w:bCs/>
          <w:color w:val="auto"/>
          <w:sz w:val="24"/>
        </w:rPr>
      </w:pPr>
      <w:r>
        <w:rPr>
          <w:bCs/>
          <w:color w:val="auto"/>
          <w:sz w:val="24"/>
        </w:rPr>
        <w:br w:type="page"/>
      </w:r>
    </w:p>
    <w:p>
      <w:pPr>
        <w:spacing w:line="480" w:lineRule="auto"/>
        <w:rPr>
          <w:bCs/>
          <w:color w:val="auto"/>
          <w:sz w:val="24"/>
        </w:rPr>
      </w:pPr>
      <w:r>
        <w:rPr>
          <w:rFonts w:hint="eastAsia"/>
          <w:bCs/>
          <w:color w:val="auto"/>
          <w:sz w:val="24"/>
        </w:rPr>
        <w:t>附件5</w:t>
      </w:r>
    </w:p>
    <w:p>
      <w:pPr>
        <w:jc w:val="center"/>
        <w:rPr>
          <w:bCs/>
          <w:color w:val="auto"/>
          <w:sz w:val="32"/>
          <w:szCs w:val="32"/>
        </w:rPr>
      </w:pPr>
      <w:r>
        <w:rPr>
          <w:bCs/>
          <w:color w:val="auto"/>
          <w:sz w:val="32"/>
          <w:szCs w:val="32"/>
        </w:rPr>
        <w:t>技术响应、偏离情况说明表</w:t>
      </w:r>
    </w:p>
    <w:p>
      <w:pPr>
        <w:rPr>
          <w:bCs/>
          <w:color w:val="auto"/>
          <w:sz w:val="24"/>
        </w:rPr>
      </w:pPr>
      <w:r>
        <w:rPr>
          <w:bCs/>
          <w:color w:val="auto"/>
          <w:sz w:val="24"/>
        </w:rPr>
        <w:t>项目编号</w:t>
      </w:r>
      <w:r>
        <w:rPr>
          <w:rFonts w:hint="eastAsia"/>
          <w:color w:val="auto"/>
          <w:sz w:val="24"/>
        </w:rPr>
        <w:t>（包号）</w:t>
      </w:r>
      <w:r>
        <w:rPr>
          <w:bCs/>
          <w:color w:val="auto"/>
          <w:sz w:val="24"/>
        </w:rPr>
        <w:t>：</w:t>
      </w:r>
    </w:p>
    <w:p>
      <w:pPr>
        <w:rPr>
          <w:bCs/>
          <w:color w:val="auto"/>
          <w:sz w:val="24"/>
        </w:rPr>
      </w:pPr>
      <w:r>
        <w:rPr>
          <w:bCs/>
          <w:color w:val="auto"/>
          <w:sz w:val="24"/>
        </w:rPr>
        <w:t>项目名称：</w:t>
      </w:r>
    </w:p>
    <w:tbl>
      <w:tblPr>
        <w:tblStyle w:val="2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pPr>
              <w:jc w:val="center"/>
              <w:rPr>
                <w:bCs/>
                <w:color w:val="auto"/>
                <w:sz w:val="24"/>
              </w:rPr>
            </w:pPr>
            <w:r>
              <w:rPr>
                <w:bCs/>
                <w:color w:val="auto"/>
                <w:sz w:val="24"/>
              </w:rPr>
              <w:t>序号</w:t>
            </w:r>
          </w:p>
        </w:tc>
        <w:tc>
          <w:tcPr>
            <w:tcW w:w="2204" w:type="dxa"/>
            <w:vAlign w:val="center"/>
          </w:tcPr>
          <w:p>
            <w:pPr>
              <w:rPr>
                <w:bCs/>
                <w:color w:val="auto"/>
                <w:sz w:val="24"/>
              </w:rPr>
            </w:pPr>
            <w:r>
              <w:rPr>
                <w:bCs/>
                <w:color w:val="auto"/>
                <w:sz w:val="24"/>
              </w:rPr>
              <w:t>谈判文件要求部分</w:t>
            </w:r>
          </w:p>
        </w:tc>
        <w:tc>
          <w:tcPr>
            <w:tcW w:w="2269" w:type="dxa"/>
            <w:vAlign w:val="center"/>
          </w:tcPr>
          <w:p>
            <w:pPr>
              <w:ind w:leftChars="-38" w:right="-106" w:rightChars="-38" w:hanging="105" w:hangingChars="44"/>
              <w:jc w:val="center"/>
              <w:rPr>
                <w:bCs/>
                <w:color w:val="auto"/>
                <w:sz w:val="24"/>
              </w:rPr>
            </w:pPr>
            <w:r>
              <w:rPr>
                <w:bCs/>
                <w:color w:val="auto"/>
                <w:sz w:val="24"/>
              </w:rPr>
              <w:t>响应文件的响应部分</w:t>
            </w:r>
          </w:p>
        </w:tc>
        <w:tc>
          <w:tcPr>
            <w:tcW w:w="1278" w:type="dxa"/>
            <w:vAlign w:val="center"/>
          </w:tcPr>
          <w:p>
            <w:pPr>
              <w:jc w:val="center"/>
              <w:rPr>
                <w:bCs/>
                <w:color w:val="auto"/>
                <w:sz w:val="24"/>
              </w:rPr>
            </w:pPr>
            <w:r>
              <w:rPr>
                <w:bCs/>
                <w:color w:val="auto"/>
                <w:sz w:val="24"/>
              </w:rPr>
              <w:t>偏离说明</w:t>
            </w:r>
          </w:p>
        </w:tc>
        <w:tc>
          <w:tcPr>
            <w:tcW w:w="2315" w:type="dxa"/>
            <w:vAlign w:val="center"/>
          </w:tcPr>
          <w:p>
            <w:pPr>
              <w:jc w:val="center"/>
              <w:rPr>
                <w:bCs/>
                <w:color w:val="auto"/>
                <w:sz w:val="24"/>
              </w:rPr>
            </w:pPr>
            <w:r>
              <w:rPr>
                <w:bCs/>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1</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2</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3</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4</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5</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6</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7</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8</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jc w:val="center"/>
              <w:rPr>
                <w:bCs/>
                <w:color w:val="auto"/>
                <w:sz w:val="24"/>
              </w:rPr>
            </w:pPr>
            <w:r>
              <w:rPr>
                <w:bCs/>
                <w:color w:val="auto"/>
                <w:sz w:val="24"/>
              </w:rPr>
              <w:t>…</w:t>
            </w:r>
          </w:p>
        </w:tc>
        <w:tc>
          <w:tcPr>
            <w:tcW w:w="2204" w:type="dxa"/>
            <w:vAlign w:val="center"/>
          </w:tcPr>
          <w:p>
            <w:pPr>
              <w:rPr>
                <w:bCs/>
                <w:color w:val="auto"/>
                <w:sz w:val="24"/>
              </w:rPr>
            </w:pPr>
          </w:p>
        </w:tc>
        <w:tc>
          <w:tcPr>
            <w:tcW w:w="2269" w:type="dxa"/>
            <w:vAlign w:val="center"/>
          </w:tcPr>
          <w:p>
            <w:pPr>
              <w:rPr>
                <w:bCs/>
                <w:color w:val="auto"/>
                <w:sz w:val="24"/>
              </w:rPr>
            </w:pPr>
          </w:p>
        </w:tc>
        <w:tc>
          <w:tcPr>
            <w:tcW w:w="1278" w:type="dxa"/>
            <w:vAlign w:val="center"/>
          </w:tcPr>
          <w:p>
            <w:pPr>
              <w:rPr>
                <w:bCs/>
                <w:color w:val="auto"/>
                <w:sz w:val="24"/>
              </w:rPr>
            </w:pPr>
          </w:p>
        </w:tc>
        <w:tc>
          <w:tcPr>
            <w:tcW w:w="2315" w:type="dxa"/>
            <w:vAlign w:val="center"/>
          </w:tcPr>
          <w:p>
            <w:pPr>
              <w:jc w:val="center"/>
              <w:rPr>
                <w:bCs/>
                <w:color w:val="auto"/>
                <w:sz w:val="24"/>
              </w:rPr>
            </w:pPr>
          </w:p>
        </w:tc>
      </w:tr>
    </w:tbl>
    <w:p>
      <w:pPr>
        <w:adjustRightInd w:val="0"/>
        <w:snapToGrid w:val="0"/>
        <w:ind w:left="720" w:hanging="720" w:hangingChars="300"/>
        <w:rPr>
          <w:rFonts w:ascii="宋体" w:hAnsi="宋体"/>
          <w:color w:val="auto"/>
          <w:sz w:val="24"/>
        </w:rPr>
      </w:pPr>
      <w:r>
        <w:rPr>
          <w:rFonts w:ascii="宋体" w:hAnsi="宋体"/>
          <w:color w:val="auto"/>
          <w:sz w:val="24"/>
        </w:rPr>
        <w:t>说明：</w:t>
      </w:r>
    </w:p>
    <w:p>
      <w:pPr>
        <w:spacing w:line="300" w:lineRule="auto"/>
        <w:ind w:firstLine="480" w:firstLineChars="200"/>
        <w:rPr>
          <w:color w:val="auto"/>
          <w:sz w:val="24"/>
        </w:rPr>
      </w:pPr>
      <w:r>
        <w:rPr>
          <w:color w:val="auto"/>
          <w:sz w:val="24"/>
        </w:rPr>
        <w:t>1. 备注栏中应提供相关内容在响应文件中的页码。</w:t>
      </w:r>
    </w:p>
    <w:p>
      <w:pPr>
        <w:adjustRightInd w:val="0"/>
        <w:snapToGrid w:val="0"/>
        <w:ind w:firstLine="480" w:firstLineChars="200"/>
        <w:rPr>
          <w:rFonts w:ascii="宋体" w:hAnsi="宋体"/>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技术文件</w:t>
      </w:r>
      <w:r>
        <w:rPr>
          <w:color w:val="auto"/>
          <w:sz w:val="24"/>
        </w:rPr>
        <w:t>已对</w:t>
      </w:r>
      <w:r>
        <w:rPr>
          <w:rFonts w:hint="eastAsia"/>
          <w:color w:val="auto"/>
          <w:sz w:val="24"/>
        </w:rPr>
        <w:t>谈判</w:t>
      </w:r>
      <w:r>
        <w:rPr>
          <w:color w:val="auto"/>
          <w:sz w:val="24"/>
        </w:rPr>
        <w:t>文件</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。特别对有具体数量要求的指标，供应商必须提供具体数值。如果仅注明“符合</w:t>
      </w:r>
      <w:r>
        <w:rPr>
          <w:rFonts w:hint="eastAsia"/>
          <w:color w:val="auto"/>
          <w:sz w:val="24"/>
          <w:lang w:eastAsia="zh-CN"/>
        </w:rPr>
        <w:t>”“</w:t>
      </w:r>
      <w:r>
        <w:rPr>
          <w:color w:val="auto"/>
          <w:sz w:val="24"/>
        </w:rPr>
        <w:t>满足”或简单复制</w:t>
      </w:r>
      <w:r>
        <w:rPr>
          <w:rFonts w:hint="eastAsia"/>
          <w:color w:val="auto"/>
          <w:sz w:val="24"/>
        </w:rPr>
        <w:t>谈判</w:t>
      </w:r>
      <w:r>
        <w:rPr>
          <w:color w:val="auto"/>
          <w:sz w:val="24"/>
        </w:rPr>
        <w:t>文件要求，将导致响应文件无效。</w:t>
      </w:r>
    </w:p>
    <w:p>
      <w:pPr>
        <w:rPr>
          <w:bCs/>
          <w:color w:val="auto"/>
          <w:szCs w:val="28"/>
        </w:rPr>
      </w:pPr>
    </w:p>
    <w:p>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r>
        <w:rPr>
          <w:rFonts w:hint="eastAsia" w:ascii="Times New Roman" w:hAnsi="Times New Roman" w:cs="Times New Roman"/>
          <w:color w:val="auto"/>
          <w:sz w:val="24"/>
          <w:szCs w:val="24"/>
          <w:lang w:eastAsia="zh-CN"/>
        </w:rPr>
        <w:t>：</w:t>
      </w:r>
    </w:p>
    <w:p>
      <w:pPr>
        <w:spacing w:line="480" w:lineRule="auto"/>
        <w:rPr>
          <w:color w:val="auto"/>
          <w:sz w:val="24"/>
          <w:u w:val="single"/>
        </w:rPr>
      </w:pPr>
      <w:r>
        <w:rPr>
          <w:color w:val="auto"/>
          <w:sz w:val="24"/>
        </w:rPr>
        <w:t>时间：</w:t>
      </w:r>
    </w:p>
    <w:p>
      <w:pPr>
        <w:rPr>
          <w:bCs/>
          <w:color w:val="auto"/>
          <w:sz w:val="24"/>
        </w:rPr>
      </w:pPr>
      <w:r>
        <w:rPr>
          <w:bCs/>
          <w:color w:val="auto"/>
          <w:szCs w:val="28"/>
        </w:rPr>
        <w:br w:type="page"/>
      </w:r>
      <w:r>
        <w:rPr>
          <w:bCs/>
          <w:color w:val="auto"/>
          <w:sz w:val="24"/>
        </w:rPr>
        <w:t>附件</w:t>
      </w:r>
      <w:r>
        <w:rPr>
          <w:rFonts w:hint="eastAsia"/>
          <w:bCs/>
          <w:color w:val="auto"/>
          <w:sz w:val="24"/>
        </w:rPr>
        <w:t>6</w:t>
      </w:r>
    </w:p>
    <w:p>
      <w:pPr>
        <w:jc w:val="center"/>
        <w:rPr>
          <w:bCs/>
          <w:color w:val="auto"/>
          <w:sz w:val="32"/>
          <w:szCs w:val="32"/>
        </w:rPr>
      </w:pPr>
      <w:r>
        <w:rPr>
          <w:bCs/>
          <w:color w:val="auto"/>
          <w:sz w:val="32"/>
          <w:szCs w:val="32"/>
        </w:rPr>
        <w:t>合同草案条款响应、偏离情况说明表</w:t>
      </w:r>
    </w:p>
    <w:p>
      <w:pPr>
        <w:rPr>
          <w:bCs/>
          <w:color w:val="auto"/>
          <w:sz w:val="24"/>
        </w:rPr>
      </w:pPr>
      <w:r>
        <w:rPr>
          <w:bCs/>
          <w:color w:val="auto"/>
          <w:sz w:val="24"/>
        </w:rPr>
        <w:t>项目名称：</w:t>
      </w:r>
    </w:p>
    <w:p>
      <w:pPr>
        <w:rPr>
          <w:bCs/>
          <w:color w:val="auto"/>
          <w:sz w:val="24"/>
        </w:rPr>
      </w:pPr>
      <w:r>
        <w:rPr>
          <w:bCs/>
          <w:color w:val="auto"/>
          <w:sz w:val="24"/>
        </w:rPr>
        <w:t>项目编号：</w:t>
      </w:r>
    </w:p>
    <w:tbl>
      <w:tblPr>
        <w:tblStyle w:val="2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pPr>
              <w:rPr>
                <w:bCs/>
                <w:color w:val="auto"/>
                <w:sz w:val="24"/>
              </w:rPr>
            </w:pPr>
            <w:r>
              <w:rPr>
                <w:bCs/>
                <w:color w:val="auto"/>
                <w:sz w:val="24"/>
              </w:rPr>
              <w:t>序号</w:t>
            </w:r>
          </w:p>
        </w:tc>
        <w:tc>
          <w:tcPr>
            <w:tcW w:w="2061" w:type="dxa"/>
            <w:vAlign w:val="center"/>
          </w:tcPr>
          <w:p>
            <w:pPr>
              <w:ind w:right="-106" w:rightChars="-38"/>
              <w:jc w:val="center"/>
              <w:rPr>
                <w:bCs/>
                <w:color w:val="auto"/>
                <w:sz w:val="24"/>
              </w:rPr>
            </w:pPr>
            <w:r>
              <w:rPr>
                <w:bCs/>
                <w:color w:val="auto"/>
                <w:sz w:val="24"/>
              </w:rPr>
              <w:t>谈判文件要求部分</w:t>
            </w:r>
          </w:p>
        </w:tc>
        <w:tc>
          <w:tcPr>
            <w:tcW w:w="2269" w:type="dxa"/>
            <w:vAlign w:val="center"/>
          </w:tcPr>
          <w:p>
            <w:pPr>
              <w:ind w:left="2" w:leftChars="-38" w:right="-106" w:rightChars="-38" w:hanging="108" w:hangingChars="45"/>
              <w:jc w:val="center"/>
              <w:rPr>
                <w:bCs/>
                <w:color w:val="auto"/>
                <w:sz w:val="24"/>
              </w:rPr>
            </w:pPr>
            <w:r>
              <w:rPr>
                <w:bCs/>
                <w:color w:val="auto"/>
                <w:sz w:val="24"/>
              </w:rPr>
              <w:t>响应文件的响应部分</w:t>
            </w:r>
          </w:p>
        </w:tc>
        <w:tc>
          <w:tcPr>
            <w:tcW w:w="1277" w:type="dxa"/>
            <w:vAlign w:val="center"/>
          </w:tcPr>
          <w:p>
            <w:pPr>
              <w:jc w:val="center"/>
              <w:rPr>
                <w:bCs/>
                <w:color w:val="auto"/>
                <w:sz w:val="24"/>
              </w:rPr>
            </w:pPr>
            <w:r>
              <w:rPr>
                <w:bCs/>
                <w:color w:val="auto"/>
                <w:sz w:val="24"/>
              </w:rPr>
              <w:t>偏离说明</w:t>
            </w:r>
          </w:p>
        </w:tc>
        <w:tc>
          <w:tcPr>
            <w:tcW w:w="2459" w:type="dxa"/>
            <w:vAlign w:val="center"/>
          </w:tcPr>
          <w:p>
            <w:pPr>
              <w:jc w:val="center"/>
              <w:rPr>
                <w:bCs/>
                <w:color w:val="auto"/>
                <w:sz w:val="24"/>
              </w:rPr>
            </w:pPr>
            <w:r>
              <w:rPr>
                <w:bCs/>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1</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2</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3</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4</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5</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6</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7</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8</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pPr>
              <w:rPr>
                <w:bCs/>
                <w:color w:val="auto"/>
                <w:sz w:val="24"/>
              </w:rPr>
            </w:pPr>
            <w:r>
              <w:rPr>
                <w:bCs/>
                <w:color w:val="auto"/>
                <w:sz w:val="24"/>
              </w:rPr>
              <w:t>…</w:t>
            </w:r>
          </w:p>
        </w:tc>
        <w:tc>
          <w:tcPr>
            <w:tcW w:w="2061" w:type="dxa"/>
            <w:vAlign w:val="center"/>
          </w:tcPr>
          <w:p>
            <w:pPr>
              <w:rPr>
                <w:bCs/>
                <w:color w:val="auto"/>
                <w:sz w:val="24"/>
              </w:rPr>
            </w:pPr>
          </w:p>
        </w:tc>
        <w:tc>
          <w:tcPr>
            <w:tcW w:w="2269" w:type="dxa"/>
            <w:vAlign w:val="center"/>
          </w:tcPr>
          <w:p>
            <w:pPr>
              <w:rPr>
                <w:bCs/>
                <w:color w:val="auto"/>
                <w:sz w:val="24"/>
              </w:rPr>
            </w:pPr>
          </w:p>
        </w:tc>
        <w:tc>
          <w:tcPr>
            <w:tcW w:w="1277" w:type="dxa"/>
            <w:vAlign w:val="center"/>
          </w:tcPr>
          <w:p>
            <w:pPr>
              <w:rPr>
                <w:bCs/>
                <w:color w:val="auto"/>
                <w:sz w:val="24"/>
              </w:rPr>
            </w:pPr>
          </w:p>
        </w:tc>
        <w:tc>
          <w:tcPr>
            <w:tcW w:w="2459" w:type="dxa"/>
            <w:vAlign w:val="center"/>
          </w:tcPr>
          <w:p>
            <w:pPr>
              <w:jc w:val="center"/>
              <w:rPr>
                <w:bCs/>
                <w:color w:val="auto"/>
                <w:sz w:val="24"/>
              </w:rPr>
            </w:pPr>
          </w:p>
        </w:tc>
      </w:tr>
    </w:tbl>
    <w:p>
      <w:pPr>
        <w:pStyle w:val="16"/>
        <w:spacing w:line="300" w:lineRule="auto"/>
        <w:ind w:firstLine="0"/>
        <w:rPr>
          <w:rFonts w:ascii="宋体" w:hAnsi="宋体"/>
          <w:color w:val="auto"/>
          <w:sz w:val="24"/>
          <w:szCs w:val="24"/>
        </w:rPr>
      </w:pPr>
      <w:r>
        <w:rPr>
          <w:rFonts w:ascii="宋体" w:hAnsi="宋体"/>
          <w:color w:val="auto"/>
          <w:sz w:val="24"/>
          <w:szCs w:val="24"/>
        </w:rPr>
        <w:t>说明：</w:t>
      </w:r>
    </w:p>
    <w:p>
      <w:pPr>
        <w:spacing w:line="300" w:lineRule="auto"/>
        <w:ind w:firstLine="480" w:firstLineChars="200"/>
        <w:rPr>
          <w:color w:val="auto"/>
          <w:sz w:val="24"/>
        </w:rPr>
      </w:pPr>
      <w:r>
        <w:rPr>
          <w:color w:val="auto"/>
          <w:sz w:val="24"/>
        </w:rPr>
        <w:t>1. 备注栏中应提供相关内容在响应文件中的页码。</w:t>
      </w:r>
    </w:p>
    <w:p>
      <w:pPr>
        <w:ind w:firstLine="480" w:firstLineChars="200"/>
        <w:rPr>
          <w:b/>
          <w:bCs/>
          <w:color w:val="auto"/>
          <w:sz w:val="24"/>
        </w:rPr>
      </w:pPr>
      <w:r>
        <w:rPr>
          <w:color w:val="auto"/>
          <w:sz w:val="24"/>
        </w:rPr>
        <w:t>2. 应对照</w:t>
      </w:r>
      <w:r>
        <w:rPr>
          <w:rFonts w:hint="eastAsia"/>
          <w:color w:val="auto"/>
          <w:sz w:val="24"/>
        </w:rPr>
        <w:t>谈判</w:t>
      </w:r>
      <w:r>
        <w:rPr>
          <w:color w:val="auto"/>
          <w:sz w:val="24"/>
        </w:rPr>
        <w:t>文件的要求，逐条说明所提供服务已对</w:t>
      </w:r>
      <w:r>
        <w:rPr>
          <w:rFonts w:hint="eastAsia"/>
          <w:color w:val="auto"/>
          <w:sz w:val="24"/>
        </w:rPr>
        <w:t>谈判</w:t>
      </w:r>
      <w:r>
        <w:rPr>
          <w:color w:val="auto"/>
          <w:sz w:val="24"/>
        </w:rPr>
        <w:t>文件的</w:t>
      </w:r>
      <w:r>
        <w:rPr>
          <w:rFonts w:hint="eastAsia"/>
          <w:color w:val="auto"/>
          <w:sz w:val="24"/>
        </w:rPr>
        <w:t>合同草案条款作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w:t>
      </w:r>
      <w:r>
        <w:rPr>
          <w:rFonts w:hint="eastAsia"/>
          <w:color w:val="auto"/>
          <w:sz w:val="24"/>
        </w:rPr>
        <w:t>应</w:t>
      </w:r>
      <w:r>
        <w:rPr>
          <w:color w:val="auto"/>
          <w:sz w:val="24"/>
        </w:rPr>
        <w:t>提供具体数值。如果仅注明“符合</w:t>
      </w:r>
      <w:r>
        <w:rPr>
          <w:rFonts w:hint="eastAsia"/>
          <w:color w:val="auto"/>
          <w:sz w:val="24"/>
          <w:lang w:eastAsia="zh-CN"/>
        </w:rPr>
        <w:t>”“</w:t>
      </w:r>
      <w:r>
        <w:rPr>
          <w:color w:val="auto"/>
          <w:sz w:val="24"/>
        </w:rPr>
        <w:t>满足”或简单复制</w:t>
      </w:r>
      <w:r>
        <w:rPr>
          <w:rFonts w:hint="eastAsia"/>
          <w:color w:val="auto"/>
          <w:sz w:val="24"/>
        </w:rPr>
        <w:t>谈判</w:t>
      </w:r>
      <w:r>
        <w:rPr>
          <w:color w:val="auto"/>
          <w:sz w:val="24"/>
        </w:rPr>
        <w:t>文件要求，将导致响应文件无效。</w:t>
      </w:r>
    </w:p>
    <w:p>
      <w:pPr>
        <w:spacing w:line="440" w:lineRule="exact"/>
        <w:rPr>
          <w:color w:val="auto"/>
          <w:sz w:val="24"/>
        </w:rPr>
      </w:pPr>
    </w:p>
    <w:p>
      <w:pPr>
        <w:spacing w:line="440" w:lineRule="exact"/>
        <w:rPr>
          <w:color w:val="auto"/>
          <w:sz w:val="24"/>
          <w:u w:val="single"/>
        </w:rPr>
      </w:pPr>
      <w:r>
        <w:rPr>
          <w:color w:val="auto"/>
          <w:sz w:val="24"/>
        </w:rPr>
        <w:t>供应商名称（公章）：</w:t>
      </w:r>
    </w:p>
    <w:p>
      <w:pPr>
        <w:spacing w:line="440" w:lineRule="exact"/>
        <w:rPr>
          <w:color w:val="auto"/>
          <w:sz w:val="24"/>
        </w:rPr>
      </w:pPr>
      <w:r>
        <w:rPr>
          <w:color w:val="auto"/>
          <w:sz w:val="24"/>
        </w:rPr>
        <w:t>授权代表（签字）：</w:t>
      </w:r>
    </w:p>
    <w:p>
      <w:pPr>
        <w:spacing w:line="440" w:lineRule="exact"/>
        <w:rPr>
          <w:color w:val="auto"/>
          <w:sz w:val="24"/>
        </w:rPr>
      </w:pPr>
      <w:r>
        <w:rPr>
          <w:color w:val="auto"/>
          <w:sz w:val="24"/>
        </w:rPr>
        <w:t>时间：</w:t>
      </w:r>
    </w:p>
    <w:p>
      <w:pPr>
        <w:ind w:firstLine="480" w:firstLineChars="200"/>
        <w:rPr>
          <w:rFonts w:ascii="宋体" w:hAnsi="宋体"/>
          <w:color w:val="auto"/>
          <w:sz w:val="24"/>
        </w:rPr>
      </w:pPr>
    </w:p>
    <w:p>
      <w:pPr>
        <w:pStyle w:val="18"/>
        <w:spacing w:line="500" w:lineRule="exact"/>
        <w:rPr>
          <w:rFonts w:ascii="Times New Roman" w:hAnsi="Times New Roman" w:cs="Times New Roman"/>
          <w:color w:val="auto"/>
          <w:sz w:val="24"/>
          <w:szCs w:val="24"/>
        </w:rPr>
      </w:pPr>
    </w:p>
    <w:p>
      <w:pPr>
        <w:rPr>
          <w:bCs/>
          <w:color w:val="auto"/>
          <w:sz w:val="24"/>
        </w:rPr>
      </w:pPr>
      <w:r>
        <w:rPr>
          <w:bCs/>
          <w:color w:val="auto"/>
          <w:sz w:val="24"/>
        </w:rPr>
        <w:t>附件</w:t>
      </w:r>
      <w:r>
        <w:rPr>
          <w:rFonts w:hint="eastAsia"/>
          <w:bCs/>
          <w:color w:val="auto"/>
          <w:sz w:val="24"/>
        </w:rPr>
        <w:t>7</w:t>
      </w:r>
    </w:p>
    <w:p>
      <w:pPr>
        <w:jc w:val="center"/>
        <w:rPr>
          <w:bCs/>
          <w:color w:val="auto"/>
          <w:sz w:val="32"/>
          <w:szCs w:val="32"/>
        </w:rPr>
      </w:pPr>
      <w:r>
        <w:rPr>
          <w:bCs/>
          <w:color w:val="auto"/>
          <w:sz w:val="32"/>
          <w:szCs w:val="32"/>
        </w:rPr>
        <w:t>法人</w:t>
      </w:r>
      <w:r>
        <w:rPr>
          <w:rFonts w:hint="eastAsia"/>
          <w:bCs/>
          <w:color w:val="auto"/>
          <w:sz w:val="32"/>
          <w:szCs w:val="32"/>
        </w:rPr>
        <w:t>（负责人）</w:t>
      </w:r>
      <w:r>
        <w:rPr>
          <w:bCs/>
          <w:color w:val="auto"/>
          <w:sz w:val="32"/>
          <w:szCs w:val="32"/>
        </w:rPr>
        <w:t>代表授权书</w:t>
      </w:r>
    </w:p>
    <w:p>
      <w:pPr>
        <w:spacing w:beforeLines="50" w:afterLines="100"/>
        <w:rPr>
          <w:bCs/>
          <w:color w:val="auto"/>
          <w:sz w:val="24"/>
        </w:rPr>
      </w:pPr>
    </w:p>
    <w:p>
      <w:pPr>
        <w:spacing w:beforeLines="50" w:afterLines="100"/>
        <w:rPr>
          <w:bCs/>
          <w:color w:val="auto"/>
          <w:sz w:val="24"/>
        </w:rPr>
      </w:pPr>
      <w:r>
        <w:rPr>
          <w:rFonts w:hint="eastAsia"/>
          <w:bCs/>
          <w:color w:val="auto"/>
          <w:sz w:val="24"/>
        </w:rPr>
        <w:t>采购</w:t>
      </w:r>
      <w:r>
        <w:rPr>
          <w:rFonts w:hint="eastAsia"/>
          <w:bCs/>
          <w:color w:val="auto"/>
          <w:sz w:val="24"/>
          <w:lang w:val="en-US" w:eastAsia="zh-CN"/>
        </w:rPr>
        <w:t>单位</w:t>
      </w:r>
      <w:r>
        <w:rPr>
          <w:rFonts w:hint="eastAsia"/>
          <w:bCs/>
          <w:color w:val="auto"/>
          <w:sz w:val="24"/>
        </w:rPr>
        <w:t>名称</w:t>
      </w:r>
      <w:r>
        <w:rPr>
          <w:bCs/>
          <w:color w:val="auto"/>
          <w:sz w:val="24"/>
        </w:rPr>
        <w:t>：</w:t>
      </w:r>
    </w:p>
    <w:p>
      <w:pPr>
        <w:spacing w:line="440" w:lineRule="exact"/>
        <w:ind w:firstLine="480" w:firstLineChars="200"/>
        <w:rPr>
          <w:bCs/>
          <w:color w:val="auto"/>
          <w:sz w:val="24"/>
        </w:rPr>
      </w:pPr>
      <w:r>
        <w:rPr>
          <w:bCs/>
          <w:color w:val="auto"/>
          <w:sz w:val="24"/>
          <w:u w:val="single"/>
        </w:rPr>
        <w:t>（谈判供应商名称）</w:t>
      </w:r>
      <w:r>
        <w:rPr>
          <w:bCs/>
          <w:color w:val="auto"/>
          <w:sz w:val="24"/>
        </w:rPr>
        <w:t>在下面签字的（</w:t>
      </w:r>
      <w:r>
        <w:rPr>
          <w:bCs/>
          <w:color w:val="auto"/>
          <w:sz w:val="24"/>
          <w:u w:val="single"/>
        </w:rPr>
        <w:t>法定代表人姓名、职务</w:t>
      </w:r>
      <w:r>
        <w:rPr>
          <w:bCs/>
          <w:color w:val="auto"/>
          <w:sz w:val="24"/>
        </w:rPr>
        <w:t>）代表本公司授权（供应商名称）的下面签字的</w:t>
      </w:r>
      <w:r>
        <w:rPr>
          <w:bCs/>
          <w:color w:val="auto"/>
          <w:sz w:val="24"/>
          <w:u w:val="single"/>
        </w:rPr>
        <w:t>（被授权代表的姓名、职务）</w:t>
      </w:r>
      <w:r>
        <w:rPr>
          <w:bCs/>
          <w:color w:val="auto"/>
          <w:sz w:val="24"/>
        </w:rPr>
        <w:t>为本公司的合法代理人，就（</w:t>
      </w:r>
      <w:r>
        <w:rPr>
          <w:bCs/>
          <w:color w:val="auto"/>
          <w:sz w:val="24"/>
          <w:u w:val="single"/>
        </w:rPr>
        <w:t>项目名称、项目编号</w:t>
      </w:r>
      <w:r>
        <w:rPr>
          <w:bCs/>
          <w:color w:val="auto"/>
          <w:sz w:val="24"/>
        </w:rPr>
        <w:t>）的谈判，以本公司的名义处理一切与之有关的事务。</w:t>
      </w:r>
    </w:p>
    <w:p>
      <w:pPr>
        <w:spacing w:line="440" w:lineRule="exact"/>
        <w:ind w:firstLine="480" w:firstLineChars="200"/>
        <w:rPr>
          <w:bCs/>
          <w:color w:val="auto"/>
          <w:sz w:val="24"/>
        </w:rPr>
      </w:pPr>
      <w:r>
        <w:rPr>
          <w:bCs/>
          <w:color w:val="auto"/>
          <w:sz w:val="24"/>
        </w:rPr>
        <w:t>本授权书自</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日至</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日止签字有效。</w:t>
      </w:r>
    </w:p>
    <w:p>
      <w:pPr>
        <w:spacing w:line="440" w:lineRule="exact"/>
        <w:ind w:firstLine="480" w:firstLineChars="200"/>
        <w:rPr>
          <w:bCs/>
          <w:color w:val="auto"/>
          <w:sz w:val="24"/>
        </w:rPr>
      </w:pPr>
      <w:r>
        <w:rPr>
          <w:bCs/>
          <w:color w:val="auto"/>
          <w:sz w:val="24"/>
        </w:rPr>
        <w:t>特此声明。</w:t>
      </w:r>
    </w:p>
    <w:p>
      <w:pPr>
        <w:spacing w:beforeLines="50" w:afterLines="100" w:line="440" w:lineRule="exact"/>
        <w:rPr>
          <w:bCs/>
          <w:color w:val="auto"/>
          <w:sz w:val="24"/>
        </w:rPr>
      </w:pPr>
    </w:p>
    <w:p>
      <w:pPr>
        <w:spacing w:beforeLines="100" w:after="100" w:afterAutospacing="1"/>
        <w:ind w:firstLine="480" w:firstLineChars="200"/>
        <w:rPr>
          <w:bCs/>
          <w:color w:val="auto"/>
          <w:sz w:val="24"/>
        </w:rPr>
      </w:pPr>
      <w:r>
        <w:rPr>
          <w:bCs/>
          <w:color w:val="auto"/>
          <w:sz w:val="24"/>
        </w:rPr>
        <w:t>委托人名称（公章）：</w:t>
      </w:r>
      <w:r>
        <w:rPr>
          <w:rFonts w:hint="eastAsia"/>
          <w:bCs/>
          <w:color w:val="auto"/>
          <w:sz w:val="24"/>
        </w:rPr>
        <w:t xml:space="preserve">                     </w:t>
      </w:r>
      <w:r>
        <w:rPr>
          <w:bCs/>
          <w:color w:val="auto"/>
          <w:sz w:val="24"/>
        </w:rPr>
        <w:t>被授权人（签章）：</w:t>
      </w:r>
    </w:p>
    <w:p>
      <w:pPr>
        <w:spacing w:beforeLines="100" w:after="100" w:afterAutospacing="1"/>
        <w:ind w:firstLine="480" w:firstLineChars="200"/>
        <w:rPr>
          <w:bCs/>
          <w:color w:val="auto"/>
          <w:sz w:val="24"/>
          <w:u w:val="single"/>
        </w:rPr>
      </w:pPr>
      <w:r>
        <w:rPr>
          <w:bCs/>
          <w:color w:val="auto"/>
          <w:sz w:val="24"/>
        </w:rPr>
        <w:t>法定</w:t>
      </w:r>
      <w:r>
        <w:rPr>
          <w:rFonts w:hint="eastAsia"/>
          <w:bCs/>
          <w:color w:val="auto"/>
          <w:sz w:val="24"/>
        </w:rPr>
        <w:t>（负责人）</w:t>
      </w:r>
      <w:r>
        <w:rPr>
          <w:bCs/>
          <w:color w:val="auto"/>
          <w:sz w:val="24"/>
        </w:rPr>
        <w:t>代表人（签章）：</w:t>
      </w:r>
      <w:r>
        <w:rPr>
          <w:rFonts w:hint="eastAsia"/>
          <w:bCs/>
          <w:color w:val="auto"/>
          <w:sz w:val="24"/>
        </w:rPr>
        <w:t xml:space="preserve">           </w:t>
      </w:r>
      <w:r>
        <w:rPr>
          <w:bCs/>
          <w:color w:val="auto"/>
          <w:sz w:val="24"/>
        </w:rPr>
        <w:t>身份证号码：</w:t>
      </w:r>
    </w:p>
    <w:p>
      <w:pPr>
        <w:spacing w:beforeLines="100" w:after="100" w:afterAutospacing="1"/>
        <w:ind w:firstLine="480" w:firstLineChars="200"/>
        <w:rPr>
          <w:bCs/>
          <w:color w:val="auto"/>
          <w:sz w:val="24"/>
          <w:u w:val="single"/>
        </w:rPr>
      </w:pPr>
      <w:r>
        <w:rPr>
          <w:bCs/>
          <w:color w:val="auto"/>
          <w:sz w:val="24"/>
        </w:rPr>
        <w:t>电话：电话（手机）：</w:t>
      </w:r>
    </w:p>
    <w:p>
      <w:pPr>
        <w:spacing w:beforeLines="100" w:after="100" w:afterAutospacing="1"/>
        <w:ind w:firstLine="480" w:firstLineChars="200"/>
        <w:rPr>
          <w:bCs/>
          <w:color w:val="auto"/>
          <w:sz w:val="24"/>
          <w:u w:val="single"/>
        </w:rPr>
      </w:pPr>
      <w:r>
        <w:rPr>
          <w:bCs/>
          <w:color w:val="auto"/>
          <w:sz w:val="24"/>
        </w:rPr>
        <w:t>传真：办公电话/传真：</w:t>
      </w:r>
    </w:p>
    <w:p>
      <w:pPr>
        <w:spacing w:beforeLines="50" w:afterLines="100"/>
        <w:rPr>
          <w:bCs/>
          <w:color w:val="auto"/>
          <w:sz w:val="24"/>
          <w:u w:val="single"/>
        </w:rPr>
      </w:pPr>
    </w:p>
    <w:tbl>
      <w:tblPr>
        <w:tblStyle w:val="2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vAlign w:val="top"/>
          </w:tcPr>
          <w:p>
            <w:pPr>
              <w:spacing w:beforeLines="50" w:afterLines="100"/>
              <w:rPr>
                <w:bCs/>
                <w:color w:val="auto"/>
                <w:sz w:val="24"/>
              </w:rPr>
            </w:pPr>
            <w:r>
              <w:rPr>
                <w:bCs/>
                <w:color w:val="auto"/>
                <w:sz w:val="24"/>
              </w:rPr>
              <w:t>粘贴被授权人身份证（复印件）</w:t>
            </w:r>
          </w:p>
        </w:tc>
      </w:tr>
    </w:tbl>
    <w:p>
      <w:pPr>
        <w:spacing w:beforeLines="50" w:afterLines="100"/>
        <w:rPr>
          <w:bCs/>
          <w:color w:val="auto"/>
          <w:sz w:val="24"/>
        </w:rPr>
      </w:pPr>
    </w:p>
    <w:p>
      <w:pPr>
        <w:spacing w:beforeLines="50" w:afterLines="100"/>
        <w:rPr>
          <w:bCs/>
          <w:color w:val="auto"/>
          <w:sz w:val="24"/>
        </w:rPr>
      </w:pPr>
      <w:r>
        <w:rPr>
          <w:rFonts w:eastAsia="仿宋_GB2312"/>
          <w:bCs/>
          <w:color w:val="auto"/>
          <w:sz w:val="24"/>
        </w:rPr>
        <w:br w:type="page"/>
      </w:r>
      <w:r>
        <w:rPr>
          <w:bCs/>
          <w:color w:val="auto"/>
          <w:sz w:val="24"/>
        </w:rPr>
        <w:t>附件</w:t>
      </w:r>
      <w:r>
        <w:rPr>
          <w:rFonts w:hint="eastAsia"/>
          <w:bCs/>
          <w:color w:val="auto"/>
          <w:sz w:val="24"/>
        </w:rPr>
        <w:t>8</w:t>
      </w:r>
    </w:p>
    <w:p>
      <w:pPr>
        <w:spacing w:line="500" w:lineRule="exact"/>
        <w:jc w:val="center"/>
        <w:rPr>
          <w:bCs/>
          <w:color w:val="auto"/>
          <w:sz w:val="32"/>
          <w:szCs w:val="32"/>
        </w:rPr>
      </w:pPr>
      <w:r>
        <w:rPr>
          <w:rFonts w:hint="eastAsia"/>
          <w:bCs/>
          <w:color w:val="auto"/>
          <w:sz w:val="32"/>
          <w:szCs w:val="32"/>
        </w:rPr>
        <w:t>法人或者其他组织的营业执照等证明文件，自然人的</w:t>
      </w:r>
    </w:p>
    <w:p>
      <w:pPr>
        <w:spacing w:line="500" w:lineRule="exact"/>
        <w:jc w:val="center"/>
        <w:rPr>
          <w:bCs/>
          <w:color w:val="auto"/>
          <w:sz w:val="32"/>
          <w:szCs w:val="32"/>
        </w:rPr>
      </w:pPr>
      <w:r>
        <w:rPr>
          <w:rFonts w:hint="eastAsia"/>
          <w:bCs/>
          <w:color w:val="auto"/>
          <w:sz w:val="32"/>
          <w:szCs w:val="32"/>
        </w:rPr>
        <w:t>身份证明等</w:t>
      </w:r>
      <w:r>
        <w:rPr>
          <w:bCs/>
          <w:color w:val="auto"/>
          <w:sz w:val="32"/>
          <w:szCs w:val="32"/>
        </w:rPr>
        <w:t>证明材料</w:t>
      </w:r>
    </w:p>
    <w:p>
      <w:pPr>
        <w:rPr>
          <w:rFonts w:eastAsia="仿宋_GB2312"/>
          <w:bCs/>
          <w:color w:val="auto"/>
          <w:szCs w:val="28"/>
        </w:rPr>
      </w:pPr>
    </w:p>
    <w:p>
      <w:pPr>
        <w:spacing w:line="440" w:lineRule="exact"/>
        <w:ind w:left="360" w:hanging="360" w:hangingChars="150"/>
        <w:jc w:val="center"/>
        <w:rPr>
          <w:bCs/>
          <w:color w:val="auto"/>
          <w:sz w:val="24"/>
        </w:rPr>
      </w:pPr>
      <w:r>
        <w:rPr>
          <w:rFonts w:hint="eastAsia"/>
          <w:bCs/>
          <w:color w:val="auto"/>
          <w:sz w:val="24"/>
        </w:rPr>
        <w:t>（</w:t>
      </w:r>
      <w:r>
        <w:rPr>
          <w:bCs/>
          <w:color w:val="auto"/>
          <w:sz w:val="24"/>
        </w:rPr>
        <w:t>企业法人营业执照、税务登记证，供应商是自然人的身份证明材料</w:t>
      </w:r>
      <w:r>
        <w:rPr>
          <w:rFonts w:hint="eastAsia"/>
          <w:bCs/>
          <w:color w:val="auto"/>
          <w:sz w:val="24"/>
        </w:rPr>
        <w:t>等）</w:t>
      </w:r>
    </w:p>
    <w:p>
      <w:pPr>
        <w:spacing w:line="440" w:lineRule="exact"/>
        <w:ind w:left="360" w:hanging="360" w:hangingChars="150"/>
        <w:rPr>
          <w:bCs/>
          <w:color w:val="auto"/>
          <w:sz w:val="24"/>
        </w:rPr>
      </w:pPr>
    </w:p>
    <w:p>
      <w:pPr>
        <w:widowControl/>
        <w:jc w:val="left"/>
        <w:rPr>
          <w:bCs/>
          <w:color w:val="auto"/>
          <w:sz w:val="24"/>
        </w:rPr>
      </w:pPr>
      <w:r>
        <w:rPr>
          <w:bCs/>
          <w:color w:val="auto"/>
          <w:sz w:val="24"/>
        </w:rPr>
        <w:br w:type="page"/>
      </w:r>
    </w:p>
    <w:p>
      <w:pPr>
        <w:spacing w:line="440" w:lineRule="exact"/>
        <w:ind w:left="360" w:hanging="360" w:hangingChars="150"/>
        <w:rPr>
          <w:bCs/>
          <w:color w:val="auto"/>
          <w:sz w:val="24"/>
        </w:rPr>
      </w:pPr>
      <w:r>
        <w:rPr>
          <w:bCs/>
          <w:color w:val="auto"/>
          <w:sz w:val="24"/>
        </w:rPr>
        <w:t>附件</w:t>
      </w:r>
      <w:r>
        <w:rPr>
          <w:rFonts w:hint="eastAsia"/>
          <w:bCs/>
          <w:color w:val="auto"/>
          <w:sz w:val="24"/>
        </w:rPr>
        <w:t>9</w:t>
      </w:r>
    </w:p>
    <w:p>
      <w:pPr>
        <w:spacing w:line="440" w:lineRule="exact"/>
        <w:ind w:left="3" w:leftChars="1" w:firstLine="480" w:firstLineChars="200"/>
        <w:rPr>
          <w:bCs/>
          <w:color w:val="auto"/>
          <w:sz w:val="24"/>
        </w:rPr>
      </w:pPr>
    </w:p>
    <w:p>
      <w:pPr>
        <w:widowControl/>
        <w:jc w:val="left"/>
        <w:rPr>
          <w:bCs/>
          <w:color w:val="auto"/>
          <w:sz w:val="24"/>
        </w:rPr>
      </w:pPr>
    </w:p>
    <w:p>
      <w:pPr>
        <w:spacing w:line="440" w:lineRule="exact"/>
        <w:jc w:val="center"/>
        <w:rPr>
          <w:rFonts w:ascii="宋体" w:hAnsi="宋体"/>
          <w:bCs/>
          <w:color w:val="auto"/>
          <w:sz w:val="32"/>
          <w:szCs w:val="32"/>
        </w:rPr>
      </w:pPr>
      <w:r>
        <w:rPr>
          <w:rFonts w:hint="eastAsia" w:ascii="宋体" w:hAnsi="宋体"/>
          <w:bCs/>
          <w:color w:val="auto"/>
          <w:sz w:val="32"/>
          <w:szCs w:val="32"/>
        </w:rPr>
        <w:t>具备履行合同所必需的设备和专业技术能力的</w:t>
      </w:r>
    </w:p>
    <w:p>
      <w:pPr>
        <w:spacing w:line="440" w:lineRule="exact"/>
        <w:jc w:val="center"/>
        <w:rPr>
          <w:rFonts w:ascii="宋体" w:hAnsi="宋体"/>
          <w:bCs/>
          <w:color w:val="auto"/>
          <w:sz w:val="32"/>
          <w:szCs w:val="32"/>
        </w:rPr>
      </w:pPr>
      <w:r>
        <w:rPr>
          <w:rFonts w:hint="eastAsia" w:ascii="宋体" w:hAnsi="宋体"/>
          <w:bCs/>
          <w:color w:val="auto"/>
          <w:sz w:val="32"/>
          <w:szCs w:val="32"/>
        </w:rPr>
        <w:t>证明材料</w:t>
      </w:r>
    </w:p>
    <w:p>
      <w:pPr>
        <w:spacing w:line="440" w:lineRule="exact"/>
        <w:jc w:val="center"/>
        <w:rPr>
          <w:rFonts w:ascii="宋体" w:hAnsi="宋体"/>
          <w:bCs/>
          <w:color w:val="auto"/>
          <w:sz w:val="32"/>
          <w:szCs w:val="32"/>
        </w:rPr>
      </w:pPr>
    </w:p>
    <w:p>
      <w:pPr>
        <w:spacing w:line="500" w:lineRule="exact"/>
        <w:jc w:val="center"/>
        <w:rPr>
          <w:bCs/>
          <w:color w:val="auto"/>
          <w:sz w:val="24"/>
        </w:rPr>
      </w:pPr>
      <w:r>
        <w:rPr>
          <w:rFonts w:hint="eastAsia" w:ascii="宋体" w:hAnsi="宋体"/>
          <w:bCs/>
          <w:color w:val="auto"/>
          <w:sz w:val="24"/>
        </w:rPr>
        <w:t>（提供履行合同所必需的设备和专业技术能力的相关文件）</w:t>
      </w:r>
    </w:p>
    <w:p>
      <w:pPr>
        <w:widowControl/>
        <w:jc w:val="left"/>
        <w:rPr>
          <w:color w:val="auto"/>
          <w:sz w:val="24"/>
        </w:rPr>
      </w:pPr>
      <w:r>
        <w:rPr>
          <w:color w:val="auto"/>
          <w:sz w:val="24"/>
        </w:rPr>
        <w:br w:type="page"/>
      </w:r>
    </w:p>
    <w:p>
      <w:pPr>
        <w:tabs>
          <w:tab w:val="left" w:pos="7665"/>
        </w:tabs>
        <w:jc w:val="center"/>
        <w:outlineLvl w:val="9"/>
        <w:rPr>
          <w:color w:val="auto"/>
        </w:rPr>
      </w:pPr>
      <w:r>
        <w:rPr>
          <w:rFonts w:ascii="宋体" w:hAnsi="宋体"/>
          <w:bCs/>
          <w:color w:val="auto"/>
          <w:sz w:val="32"/>
          <w:szCs w:val="32"/>
        </w:rPr>
        <w:t>其他</w:t>
      </w:r>
      <w:r>
        <w:rPr>
          <w:rFonts w:hint="eastAsia" w:ascii="宋体" w:hAnsi="宋体"/>
          <w:bCs/>
          <w:color w:val="auto"/>
          <w:sz w:val="32"/>
          <w:szCs w:val="32"/>
        </w:rPr>
        <w:t>资格证明文件及</w:t>
      </w:r>
      <w:r>
        <w:rPr>
          <w:rFonts w:ascii="宋体" w:hAnsi="宋体"/>
          <w:bCs/>
          <w:color w:val="auto"/>
          <w:sz w:val="32"/>
          <w:szCs w:val="32"/>
        </w:rPr>
        <w:t>资料</w:t>
      </w:r>
    </w:p>
    <w:sectPr>
      <w:headerReference r:id="rId7" w:type="default"/>
      <w:footerReference r:id="rId8" w:type="default"/>
      <w:footerReference r:id="rId9"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2</w:t>
    </w:r>
    <w:r>
      <w:rPr>
        <w:lang w:val="zh-CN"/>
      </w:rPr>
      <w:fldChar w:fldCharType="end"/>
    </w:r>
  </w:p>
  <w:p>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pPr>
    <w:r>
      <w:fldChar w:fldCharType="begin"/>
    </w:r>
    <w:r>
      <w:instrText xml:space="preserve">PAGE  </w:instrText>
    </w:r>
    <w:r>
      <w:fldChar w:fldCharType="end"/>
    </w:r>
  </w:p>
  <w:p>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12</w:t>
    </w:r>
    <w:r>
      <w:rPr>
        <w:kern w:val="0"/>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仿宋_GB2312" w:eastAsia="仿宋_GB23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C3715B"/>
    <w:multiLevelType w:val="singleLevel"/>
    <w:tmpl w:val="DEC3715B"/>
    <w:lvl w:ilvl="0" w:tentative="0">
      <w:start w:val="2"/>
      <w:numFmt w:val="chineseCounting"/>
      <w:suff w:val="nothing"/>
      <w:lvlText w:val="%1、"/>
      <w:lvlJc w:val="left"/>
      <w:rPr>
        <w:rFonts w:hint="eastAsia"/>
      </w:rPr>
    </w:lvl>
  </w:abstractNum>
  <w:abstractNum w:abstractNumId="1">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2">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zMDliYzdhYjJmNTAxM2MyMzUwOGRhYzVmMDI1MmY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C76E0"/>
    <w:rsid w:val="000D1869"/>
    <w:rsid w:val="000E161F"/>
    <w:rsid w:val="000E41DF"/>
    <w:rsid w:val="000F3592"/>
    <w:rsid w:val="000F5347"/>
    <w:rsid w:val="001014B4"/>
    <w:rsid w:val="001048F7"/>
    <w:rsid w:val="0010795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16E8"/>
    <w:rsid w:val="002369F0"/>
    <w:rsid w:val="00236ACA"/>
    <w:rsid w:val="00270F16"/>
    <w:rsid w:val="00271374"/>
    <w:rsid w:val="002A4A9F"/>
    <w:rsid w:val="002A5A29"/>
    <w:rsid w:val="002A6568"/>
    <w:rsid w:val="002B43FE"/>
    <w:rsid w:val="002B6FA4"/>
    <w:rsid w:val="002E77B5"/>
    <w:rsid w:val="002F057F"/>
    <w:rsid w:val="002F22C6"/>
    <w:rsid w:val="002F2C4C"/>
    <w:rsid w:val="002F4450"/>
    <w:rsid w:val="00301514"/>
    <w:rsid w:val="003036A3"/>
    <w:rsid w:val="0030447E"/>
    <w:rsid w:val="00315079"/>
    <w:rsid w:val="00322166"/>
    <w:rsid w:val="003325EE"/>
    <w:rsid w:val="003329D9"/>
    <w:rsid w:val="0033742E"/>
    <w:rsid w:val="00343CD2"/>
    <w:rsid w:val="00345330"/>
    <w:rsid w:val="0034601D"/>
    <w:rsid w:val="00352077"/>
    <w:rsid w:val="00367552"/>
    <w:rsid w:val="00370D67"/>
    <w:rsid w:val="003778E0"/>
    <w:rsid w:val="003A16BC"/>
    <w:rsid w:val="003A33A7"/>
    <w:rsid w:val="003A7A9A"/>
    <w:rsid w:val="003B041C"/>
    <w:rsid w:val="003B6D39"/>
    <w:rsid w:val="003B7BF3"/>
    <w:rsid w:val="003C4D79"/>
    <w:rsid w:val="003C6C22"/>
    <w:rsid w:val="003D133C"/>
    <w:rsid w:val="003D6B22"/>
    <w:rsid w:val="003E2520"/>
    <w:rsid w:val="003E3C54"/>
    <w:rsid w:val="003F12BA"/>
    <w:rsid w:val="003F50DE"/>
    <w:rsid w:val="00402CEB"/>
    <w:rsid w:val="004121CD"/>
    <w:rsid w:val="00413A79"/>
    <w:rsid w:val="0041749F"/>
    <w:rsid w:val="00427193"/>
    <w:rsid w:val="0043104D"/>
    <w:rsid w:val="00432073"/>
    <w:rsid w:val="00433066"/>
    <w:rsid w:val="004346D7"/>
    <w:rsid w:val="004601AA"/>
    <w:rsid w:val="00461AA3"/>
    <w:rsid w:val="00467A55"/>
    <w:rsid w:val="00482074"/>
    <w:rsid w:val="004832D0"/>
    <w:rsid w:val="004845E2"/>
    <w:rsid w:val="00487B68"/>
    <w:rsid w:val="00490E16"/>
    <w:rsid w:val="00491219"/>
    <w:rsid w:val="00493214"/>
    <w:rsid w:val="004A4C07"/>
    <w:rsid w:val="004B1581"/>
    <w:rsid w:val="004B30C5"/>
    <w:rsid w:val="004B6F6A"/>
    <w:rsid w:val="004C4C24"/>
    <w:rsid w:val="004E01E8"/>
    <w:rsid w:val="004E0CD3"/>
    <w:rsid w:val="004E792F"/>
    <w:rsid w:val="004F12D5"/>
    <w:rsid w:val="004F13D0"/>
    <w:rsid w:val="004F434D"/>
    <w:rsid w:val="004F6151"/>
    <w:rsid w:val="00506857"/>
    <w:rsid w:val="00527A9B"/>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B31C3"/>
    <w:rsid w:val="006C24F6"/>
    <w:rsid w:val="006D1686"/>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4AB3"/>
    <w:rsid w:val="0081731D"/>
    <w:rsid w:val="00824951"/>
    <w:rsid w:val="00832F19"/>
    <w:rsid w:val="008338A4"/>
    <w:rsid w:val="00837418"/>
    <w:rsid w:val="008433C2"/>
    <w:rsid w:val="00847324"/>
    <w:rsid w:val="00854D16"/>
    <w:rsid w:val="00855EE4"/>
    <w:rsid w:val="00872177"/>
    <w:rsid w:val="00872C3F"/>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80E"/>
    <w:rsid w:val="00921D6F"/>
    <w:rsid w:val="009224B9"/>
    <w:rsid w:val="00925A4E"/>
    <w:rsid w:val="00945509"/>
    <w:rsid w:val="00945F7B"/>
    <w:rsid w:val="00950E14"/>
    <w:rsid w:val="00962F07"/>
    <w:rsid w:val="00970923"/>
    <w:rsid w:val="00972A7E"/>
    <w:rsid w:val="00974044"/>
    <w:rsid w:val="00982221"/>
    <w:rsid w:val="00983415"/>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202BE"/>
    <w:rsid w:val="00A21260"/>
    <w:rsid w:val="00A270CB"/>
    <w:rsid w:val="00A3361A"/>
    <w:rsid w:val="00A42EC3"/>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79E"/>
    <w:rsid w:val="00AB4B88"/>
    <w:rsid w:val="00AB4F86"/>
    <w:rsid w:val="00AB5E46"/>
    <w:rsid w:val="00AC2841"/>
    <w:rsid w:val="00AC342E"/>
    <w:rsid w:val="00AC691A"/>
    <w:rsid w:val="00AD38BD"/>
    <w:rsid w:val="00AE0FED"/>
    <w:rsid w:val="00AE69B6"/>
    <w:rsid w:val="00AE7877"/>
    <w:rsid w:val="00AF5576"/>
    <w:rsid w:val="00AF56EE"/>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6463F"/>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0413F"/>
    <w:rsid w:val="00D12539"/>
    <w:rsid w:val="00D235CB"/>
    <w:rsid w:val="00D37451"/>
    <w:rsid w:val="00D404AE"/>
    <w:rsid w:val="00D43DA9"/>
    <w:rsid w:val="00D509A3"/>
    <w:rsid w:val="00D53242"/>
    <w:rsid w:val="00D53B2D"/>
    <w:rsid w:val="00D56690"/>
    <w:rsid w:val="00D71C8E"/>
    <w:rsid w:val="00D74E7D"/>
    <w:rsid w:val="00D8171A"/>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70662"/>
    <w:rsid w:val="00E94523"/>
    <w:rsid w:val="00E96947"/>
    <w:rsid w:val="00EA1AEA"/>
    <w:rsid w:val="00EA3C4A"/>
    <w:rsid w:val="00EA5809"/>
    <w:rsid w:val="00EB39FE"/>
    <w:rsid w:val="00EB7487"/>
    <w:rsid w:val="00EC0AA5"/>
    <w:rsid w:val="00ED2180"/>
    <w:rsid w:val="00ED3DD9"/>
    <w:rsid w:val="00EE2D0A"/>
    <w:rsid w:val="00EE36EB"/>
    <w:rsid w:val="00EE48A1"/>
    <w:rsid w:val="00EE61CD"/>
    <w:rsid w:val="00EE63B1"/>
    <w:rsid w:val="00EF3523"/>
    <w:rsid w:val="00F01ACB"/>
    <w:rsid w:val="00F12BC1"/>
    <w:rsid w:val="00F20FEB"/>
    <w:rsid w:val="00F34045"/>
    <w:rsid w:val="00F35895"/>
    <w:rsid w:val="00F360DA"/>
    <w:rsid w:val="00F41141"/>
    <w:rsid w:val="00F51AE0"/>
    <w:rsid w:val="00F600CA"/>
    <w:rsid w:val="00F67AD9"/>
    <w:rsid w:val="00F73098"/>
    <w:rsid w:val="00F8404C"/>
    <w:rsid w:val="00F92593"/>
    <w:rsid w:val="00F93F9A"/>
    <w:rsid w:val="00F968C6"/>
    <w:rsid w:val="00FB4BFB"/>
    <w:rsid w:val="00FC1453"/>
    <w:rsid w:val="00FD0892"/>
    <w:rsid w:val="00FD58F6"/>
    <w:rsid w:val="00FD600C"/>
    <w:rsid w:val="00FE026B"/>
    <w:rsid w:val="00FE10CF"/>
    <w:rsid w:val="00FE5A8A"/>
    <w:rsid w:val="00FE6C0D"/>
    <w:rsid w:val="00FF0CBB"/>
    <w:rsid w:val="00FF1DE8"/>
    <w:rsid w:val="00FF6097"/>
    <w:rsid w:val="01EA6087"/>
    <w:rsid w:val="02391560"/>
    <w:rsid w:val="040749AA"/>
    <w:rsid w:val="04620439"/>
    <w:rsid w:val="05A0746B"/>
    <w:rsid w:val="08DD4532"/>
    <w:rsid w:val="090226D2"/>
    <w:rsid w:val="09CA5D4D"/>
    <w:rsid w:val="09EF2857"/>
    <w:rsid w:val="0BF00E8A"/>
    <w:rsid w:val="0C586133"/>
    <w:rsid w:val="0C871385"/>
    <w:rsid w:val="0C8F3D96"/>
    <w:rsid w:val="0CCE42D7"/>
    <w:rsid w:val="0D1D5845"/>
    <w:rsid w:val="0E763360"/>
    <w:rsid w:val="0ED168E7"/>
    <w:rsid w:val="0EFC343F"/>
    <w:rsid w:val="0F7554C5"/>
    <w:rsid w:val="10D87021"/>
    <w:rsid w:val="12026ABF"/>
    <w:rsid w:val="12F157AA"/>
    <w:rsid w:val="13A21894"/>
    <w:rsid w:val="14A16D5C"/>
    <w:rsid w:val="14DE58BA"/>
    <w:rsid w:val="157F5F94"/>
    <w:rsid w:val="162568AA"/>
    <w:rsid w:val="17D905BB"/>
    <w:rsid w:val="18F953B8"/>
    <w:rsid w:val="19212219"/>
    <w:rsid w:val="19793E03"/>
    <w:rsid w:val="19D379B8"/>
    <w:rsid w:val="19F41DCA"/>
    <w:rsid w:val="1A654388"/>
    <w:rsid w:val="1ABF618E"/>
    <w:rsid w:val="1B23671D"/>
    <w:rsid w:val="1BA117A3"/>
    <w:rsid w:val="1CF97048"/>
    <w:rsid w:val="1D2920E2"/>
    <w:rsid w:val="1D632E00"/>
    <w:rsid w:val="1E0F4D36"/>
    <w:rsid w:val="1E5236EA"/>
    <w:rsid w:val="1ED00720"/>
    <w:rsid w:val="1ED85A70"/>
    <w:rsid w:val="1FB25971"/>
    <w:rsid w:val="20C16232"/>
    <w:rsid w:val="20F31BAC"/>
    <w:rsid w:val="21254871"/>
    <w:rsid w:val="219739C1"/>
    <w:rsid w:val="21CE62A0"/>
    <w:rsid w:val="21D8011F"/>
    <w:rsid w:val="226D64CF"/>
    <w:rsid w:val="22BD2FB3"/>
    <w:rsid w:val="231D544C"/>
    <w:rsid w:val="23445482"/>
    <w:rsid w:val="260908A6"/>
    <w:rsid w:val="26355556"/>
    <w:rsid w:val="26977FBF"/>
    <w:rsid w:val="2703034B"/>
    <w:rsid w:val="2727187B"/>
    <w:rsid w:val="276E2ACE"/>
    <w:rsid w:val="288B76AF"/>
    <w:rsid w:val="288D0D17"/>
    <w:rsid w:val="29E259F5"/>
    <w:rsid w:val="29E96D83"/>
    <w:rsid w:val="2A0E2346"/>
    <w:rsid w:val="2AC6781E"/>
    <w:rsid w:val="2AD34DB9"/>
    <w:rsid w:val="2B6D12EE"/>
    <w:rsid w:val="2C6713EA"/>
    <w:rsid w:val="2C8763E0"/>
    <w:rsid w:val="2CE455E0"/>
    <w:rsid w:val="2E00644A"/>
    <w:rsid w:val="2EC21951"/>
    <w:rsid w:val="2EE04425"/>
    <w:rsid w:val="2EFC4E63"/>
    <w:rsid w:val="2FDC6A42"/>
    <w:rsid w:val="2FDF7CC0"/>
    <w:rsid w:val="2FED5421"/>
    <w:rsid w:val="30823A8E"/>
    <w:rsid w:val="32676A97"/>
    <w:rsid w:val="33435332"/>
    <w:rsid w:val="340D2DD1"/>
    <w:rsid w:val="35206A6F"/>
    <w:rsid w:val="35270760"/>
    <w:rsid w:val="36A6758E"/>
    <w:rsid w:val="37377380"/>
    <w:rsid w:val="37405B09"/>
    <w:rsid w:val="37937B8C"/>
    <w:rsid w:val="37A147F9"/>
    <w:rsid w:val="384915C4"/>
    <w:rsid w:val="38753F63"/>
    <w:rsid w:val="38934A8A"/>
    <w:rsid w:val="38940A92"/>
    <w:rsid w:val="38AF2F46"/>
    <w:rsid w:val="397A68CD"/>
    <w:rsid w:val="39C173D5"/>
    <w:rsid w:val="3AAF36D1"/>
    <w:rsid w:val="3B1D54B1"/>
    <w:rsid w:val="3B710987"/>
    <w:rsid w:val="3BE178BA"/>
    <w:rsid w:val="3C124EA9"/>
    <w:rsid w:val="3C4D1C01"/>
    <w:rsid w:val="3D801355"/>
    <w:rsid w:val="3D9B618F"/>
    <w:rsid w:val="3E1C7E1D"/>
    <w:rsid w:val="3E38578C"/>
    <w:rsid w:val="3EED47C8"/>
    <w:rsid w:val="3F740A45"/>
    <w:rsid w:val="4004626D"/>
    <w:rsid w:val="40362FE4"/>
    <w:rsid w:val="421C7DBB"/>
    <w:rsid w:val="42380450"/>
    <w:rsid w:val="423A514D"/>
    <w:rsid w:val="4279397F"/>
    <w:rsid w:val="42927602"/>
    <w:rsid w:val="42D75573"/>
    <w:rsid w:val="43192030"/>
    <w:rsid w:val="439A3D1E"/>
    <w:rsid w:val="4415656C"/>
    <w:rsid w:val="45B13434"/>
    <w:rsid w:val="45EE1BAC"/>
    <w:rsid w:val="469814BD"/>
    <w:rsid w:val="471E47A4"/>
    <w:rsid w:val="47EB386F"/>
    <w:rsid w:val="487023A8"/>
    <w:rsid w:val="490177EE"/>
    <w:rsid w:val="494B122C"/>
    <w:rsid w:val="49BF6D61"/>
    <w:rsid w:val="4A657908"/>
    <w:rsid w:val="4A9D3546"/>
    <w:rsid w:val="4B1547F9"/>
    <w:rsid w:val="4B245750"/>
    <w:rsid w:val="4B7A3887"/>
    <w:rsid w:val="4D245859"/>
    <w:rsid w:val="4D4B54DB"/>
    <w:rsid w:val="4DED20EF"/>
    <w:rsid w:val="4E834801"/>
    <w:rsid w:val="4EAA4484"/>
    <w:rsid w:val="4F4C1097"/>
    <w:rsid w:val="4F6058F0"/>
    <w:rsid w:val="4F6E3703"/>
    <w:rsid w:val="4F820F5D"/>
    <w:rsid w:val="4F9D18F3"/>
    <w:rsid w:val="4FC41575"/>
    <w:rsid w:val="4FE6773D"/>
    <w:rsid w:val="50854860"/>
    <w:rsid w:val="510A172C"/>
    <w:rsid w:val="510D2AA8"/>
    <w:rsid w:val="51835EA4"/>
    <w:rsid w:val="51AB6549"/>
    <w:rsid w:val="51D6733E"/>
    <w:rsid w:val="51E779E0"/>
    <w:rsid w:val="51E952C3"/>
    <w:rsid w:val="526037D7"/>
    <w:rsid w:val="533B7DA0"/>
    <w:rsid w:val="5391328C"/>
    <w:rsid w:val="53E2646E"/>
    <w:rsid w:val="543F11CA"/>
    <w:rsid w:val="5588094F"/>
    <w:rsid w:val="561A3C9D"/>
    <w:rsid w:val="564235FD"/>
    <w:rsid w:val="56E322E1"/>
    <w:rsid w:val="580F7106"/>
    <w:rsid w:val="58636A07"/>
    <w:rsid w:val="59050C0F"/>
    <w:rsid w:val="59644745"/>
    <w:rsid w:val="598001FE"/>
    <w:rsid w:val="5A1D5B0A"/>
    <w:rsid w:val="5A4F7514"/>
    <w:rsid w:val="5ACC4545"/>
    <w:rsid w:val="5AE91E90"/>
    <w:rsid w:val="5B856795"/>
    <w:rsid w:val="5C0F5926"/>
    <w:rsid w:val="5C875EBC"/>
    <w:rsid w:val="5E8566E1"/>
    <w:rsid w:val="5ED2780B"/>
    <w:rsid w:val="5EF9064C"/>
    <w:rsid w:val="5F7C25C2"/>
    <w:rsid w:val="5F97010C"/>
    <w:rsid w:val="631F6D97"/>
    <w:rsid w:val="63640C4D"/>
    <w:rsid w:val="63770A79"/>
    <w:rsid w:val="63822E81"/>
    <w:rsid w:val="644D348F"/>
    <w:rsid w:val="658904F7"/>
    <w:rsid w:val="65D4530E"/>
    <w:rsid w:val="66643BC9"/>
    <w:rsid w:val="667271DD"/>
    <w:rsid w:val="67753429"/>
    <w:rsid w:val="6A1C18D2"/>
    <w:rsid w:val="6B8307A5"/>
    <w:rsid w:val="6C624AE0"/>
    <w:rsid w:val="6E5F098F"/>
    <w:rsid w:val="6ED30A35"/>
    <w:rsid w:val="6F4625DF"/>
    <w:rsid w:val="6FCD36D6"/>
    <w:rsid w:val="71BC1C54"/>
    <w:rsid w:val="71CF667C"/>
    <w:rsid w:val="71D23274"/>
    <w:rsid w:val="73306456"/>
    <w:rsid w:val="73352A39"/>
    <w:rsid w:val="7372081D"/>
    <w:rsid w:val="73C60B68"/>
    <w:rsid w:val="748974D9"/>
    <w:rsid w:val="74DE2DFA"/>
    <w:rsid w:val="75483ED5"/>
    <w:rsid w:val="75EB48B6"/>
    <w:rsid w:val="76D762D2"/>
    <w:rsid w:val="78126A72"/>
    <w:rsid w:val="784D3606"/>
    <w:rsid w:val="786E6758"/>
    <w:rsid w:val="79167E9C"/>
    <w:rsid w:val="7967694A"/>
    <w:rsid w:val="7A560E98"/>
    <w:rsid w:val="7AE76052"/>
    <w:rsid w:val="7B0C77A9"/>
    <w:rsid w:val="7B6B34A6"/>
    <w:rsid w:val="7CA07373"/>
    <w:rsid w:val="7CCE35F1"/>
    <w:rsid w:val="7DE1316F"/>
    <w:rsid w:val="7E30493E"/>
    <w:rsid w:val="7F354F5B"/>
    <w:rsid w:val="7F4816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9"/>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90"/>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91"/>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2"/>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3"/>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4"/>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5"/>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6"/>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7"/>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31">
    <w:name w:val="Default Paragraph Font"/>
    <w:unhideWhenUsed/>
    <w:qFormat/>
    <w:uiPriority w:val="1"/>
  </w:style>
  <w:style w:type="table" w:default="1" w:styleId="29">
    <w:name w:val="Normal Table"/>
    <w:unhideWhenUsed/>
    <w:qFormat/>
    <w:uiPriority w:val="99"/>
    <w:tblPr>
      <w:tblCellMar>
        <w:top w:w="0" w:type="dxa"/>
        <w:left w:w="108" w:type="dxa"/>
        <w:bottom w:w="0" w:type="dxa"/>
        <w:right w:w="108" w:type="dxa"/>
      </w:tblCellMar>
    </w:tblPr>
  </w:style>
  <w:style w:type="paragraph" w:styleId="11">
    <w:name w:val="Normal Indent"/>
    <w:basedOn w:val="1"/>
    <w:link w:val="100"/>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8"/>
    <w:semiHidden/>
    <w:qFormat/>
    <w:uiPriority w:val="0"/>
    <w:rPr>
      <w:rFonts w:ascii="Heiti SC Light" w:hAnsi="Calibri" w:eastAsia="Times New Roman"/>
      <w:sz w:val="24"/>
    </w:rPr>
  </w:style>
  <w:style w:type="paragraph" w:styleId="14">
    <w:name w:val="annotation text"/>
    <w:basedOn w:val="1"/>
    <w:link w:val="99"/>
    <w:qFormat/>
    <w:uiPriority w:val="0"/>
    <w:pPr>
      <w:jc w:val="left"/>
    </w:pPr>
    <w:rPr>
      <w:rFonts w:ascii="Calibri" w:hAnsi="Calibri" w:cs="黑体"/>
      <w:szCs w:val="22"/>
    </w:rPr>
  </w:style>
  <w:style w:type="paragraph" w:styleId="15">
    <w:name w:val="Body Text"/>
    <w:basedOn w:val="1"/>
    <w:link w:val="103"/>
    <w:qFormat/>
    <w:uiPriority w:val="0"/>
    <w:pPr>
      <w:spacing w:line="420" w:lineRule="auto"/>
    </w:pPr>
    <w:rPr>
      <w:sz w:val="24"/>
    </w:rPr>
  </w:style>
  <w:style w:type="paragraph" w:styleId="16">
    <w:name w:val="Body Text Indent"/>
    <w:basedOn w:val="1"/>
    <w:link w:val="87"/>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6"/>
    <w:qFormat/>
    <w:uiPriority w:val="0"/>
    <w:rPr>
      <w:rFonts w:ascii="宋体" w:hAnsi="Courier New" w:cs="Courier New"/>
      <w:sz w:val="21"/>
      <w:szCs w:val="21"/>
    </w:rPr>
  </w:style>
  <w:style w:type="paragraph" w:styleId="19">
    <w:name w:val="Balloon Text"/>
    <w:basedOn w:val="1"/>
    <w:link w:val="88"/>
    <w:unhideWhenUsed/>
    <w:qFormat/>
    <w:uiPriority w:val="0"/>
    <w:rPr>
      <w:sz w:val="18"/>
      <w:szCs w:val="18"/>
    </w:rPr>
  </w:style>
  <w:style w:type="paragraph" w:styleId="20">
    <w:name w:val="footer"/>
    <w:basedOn w:val="1"/>
    <w:link w:val="85"/>
    <w:qFormat/>
    <w:uiPriority w:val="99"/>
    <w:pPr>
      <w:tabs>
        <w:tab w:val="center" w:pos="4153"/>
        <w:tab w:val="right" w:pos="8306"/>
      </w:tabs>
      <w:snapToGrid w:val="0"/>
      <w:jc w:val="left"/>
    </w:pPr>
    <w:rPr>
      <w:sz w:val="18"/>
      <w:szCs w:val="18"/>
    </w:rPr>
  </w:style>
  <w:style w:type="paragraph" w:styleId="21">
    <w:name w:val="header"/>
    <w:basedOn w:val="1"/>
    <w:link w:val="108"/>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5"/>
    <w:qFormat/>
    <w:uiPriority w:val="0"/>
    <w:pPr>
      <w:spacing w:after="120"/>
      <w:ind w:left="420" w:leftChars="200"/>
    </w:pPr>
    <w:rPr>
      <w:sz w:val="16"/>
      <w:szCs w:val="16"/>
    </w:rPr>
  </w:style>
  <w:style w:type="paragraph" w:styleId="24">
    <w:name w:val="Body Text 2"/>
    <w:basedOn w:val="1"/>
    <w:qFormat/>
    <w:uiPriority w:val="0"/>
    <w:pPr>
      <w:spacing w:after="120" w:line="480" w:lineRule="auto"/>
    </w:pPr>
    <w:rPr>
      <w:rFonts w:ascii="Times New Roman" w:hAnsi="Times New Roman" w:eastAsia="宋体" w:cs="Times New Roman"/>
    </w:rPr>
  </w:style>
  <w:style w:type="paragraph" w:styleId="25">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6">
    <w:name w:val="Normal (Web)"/>
    <w:basedOn w:val="1"/>
    <w:qFormat/>
    <w:uiPriority w:val="0"/>
    <w:rPr>
      <w:sz w:val="24"/>
      <w:szCs w:val="20"/>
    </w:rPr>
  </w:style>
  <w:style w:type="paragraph" w:styleId="27">
    <w:name w:val="Title"/>
    <w:basedOn w:val="1"/>
    <w:next w:val="1"/>
    <w:link w:val="106"/>
    <w:qFormat/>
    <w:uiPriority w:val="0"/>
    <w:pPr>
      <w:spacing w:before="240" w:after="60"/>
      <w:jc w:val="center"/>
      <w:outlineLvl w:val="0"/>
    </w:pPr>
    <w:rPr>
      <w:rFonts w:ascii="Cambria" w:hAnsi="Cambria"/>
      <w:b/>
      <w:bCs/>
      <w:sz w:val="32"/>
      <w:szCs w:val="32"/>
    </w:rPr>
  </w:style>
  <w:style w:type="paragraph" w:styleId="28">
    <w:name w:val="annotation subject"/>
    <w:basedOn w:val="14"/>
    <w:next w:val="14"/>
    <w:link w:val="109"/>
    <w:unhideWhenUsed/>
    <w:qFormat/>
    <w:uiPriority w:val="99"/>
    <w:rPr>
      <w:rFonts w:ascii="Times New Roman" w:hAnsi="Times New Roman" w:cs="Times New Roman"/>
      <w:b/>
      <w:bCs/>
      <w:szCs w:val="24"/>
    </w:rPr>
  </w:style>
  <w:style w:type="table" w:styleId="30">
    <w:name w:val="Table Grid"/>
    <w:basedOn w:val="29"/>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page number"/>
    <w:qFormat/>
    <w:uiPriority w:val="0"/>
  </w:style>
  <w:style w:type="character" w:styleId="33">
    <w:name w:val="FollowedHyperlink"/>
    <w:qFormat/>
    <w:uiPriority w:val="99"/>
    <w:rPr>
      <w:color w:val="800080"/>
      <w:u w:val="single"/>
    </w:rPr>
  </w:style>
  <w:style w:type="character" w:styleId="34">
    <w:name w:val="Hyperlink"/>
    <w:qFormat/>
    <w:uiPriority w:val="99"/>
    <w:rPr>
      <w:color w:val="0000FF"/>
      <w:u w:val="single"/>
    </w:rPr>
  </w:style>
  <w:style w:type="character" w:styleId="35">
    <w:name w:val="annotation reference"/>
    <w:qFormat/>
    <w:uiPriority w:val="0"/>
    <w:rPr>
      <w:sz w:val="21"/>
    </w:rPr>
  </w:style>
  <w:style w:type="paragraph" w:customStyle="1" w:styleId="36">
    <w:name w:val="列出段落1"/>
    <w:basedOn w:val="1"/>
    <w:qFormat/>
    <w:uiPriority w:val="0"/>
    <w:pPr>
      <w:ind w:firstLine="420" w:firstLineChars="200"/>
    </w:pPr>
  </w:style>
  <w:style w:type="paragraph" w:customStyle="1" w:styleId="37">
    <w:name w:val="列出段落11"/>
    <w:basedOn w:val="1"/>
    <w:qFormat/>
    <w:uiPriority w:val="0"/>
    <w:pPr>
      <w:ind w:firstLine="420" w:firstLineChars="200"/>
    </w:pPr>
    <w:rPr>
      <w:rFonts w:ascii="Calibri" w:hAnsi="Calibri"/>
      <w:sz w:val="21"/>
      <w:szCs w:val="22"/>
    </w:rPr>
  </w:style>
  <w:style w:type="paragraph" w:customStyle="1" w:styleId="38">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Char Char"/>
    <w:basedOn w:val="1"/>
    <w:qFormat/>
    <w:uiPriority w:val="0"/>
    <w:rPr>
      <w:rFonts w:ascii="Tahoma" w:hAnsi="Tahoma"/>
      <w:sz w:val="24"/>
      <w:szCs w:val="20"/>
    </w:rPr>
  </w:style>
  <w:style w:type="paragraph" w:customStyle="1" w:styleId="40">
    <w:name w:val="大汉方案正文"/>
    <w:basedOn w:val="1"/>
    <w:qFormat/>
    <w:uiPriority w:val="0"/>
    <w:pPr>
      <w:spacing w:line="360" w:lineRule="auto"/>
      <w:ind w:firstLine="200" w:firstLineChars="200"/>
    </w:pPr>
    <w:rPr>
      <w:rFonts w:ascii="Arial" w:hAnsi="Arial"/>
      <w:sz w:val="24"/>
      <w:szCs w:val="20"/>
    </w:rPr>
  </w:style>
  <w:style w:type="paragraph" w:customStyle="1" w:styleId="41">
    <w:name w:val="retrait3"/>
    <w:basedOn w:val="1"/>
    <w:qFormat/>
    <w:uiPriority w:val="0"/>
    <w:pPr>
      <w:widowControl/>
      <w:spacing w:before="20" w:after="20"/>
      <w:ind w:left="851"/>
      <w:jc w:val="left"/>
    </w:pPr>
    <w:rPr>
      <w:rFonts w:ascii="Arial" w:hAnsi="Arial"/>
      <w:kern w:val="0"/>
      <w:sz w:val="24"/>
      <w:szCs w:val="20"/>
    </w:rPr>
  </w:style>
  <w:style w:type="paragraph" w:customStyle="1" w:styleId="4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4">
    <w:name w:val="列出段落2"/>
    <w:basedOn w:val="1"/>
    <w:qFormat/>
    <w:uiPriority w:val="0"/>
    <w:pPr>
      <w:ind w:firstLine="420" w:firstLineChars="200"/>
    </w:pPr>
    <w:rPr>
      <w:rFonts w:ascii="Calibri" w:hAnsi="Calibri"/>
      <w:sz w:val="21"/>
      <w:szCs w:val="22"/>
    </w:rPr>
  </w:style>
  <w:style w:type="paragraph" w:customStyle="1" w:styleId="45">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Char Char11 Char Char Char Char"/>
    <w:basedOn w:val="1"/>
    <w:qFormat/>
    <w:uiPriority w:val="0"/>
    <w:pPr>
      <w:tabs>
        <w:tab w:val="left" w:pos="360"/>
      </w:tabs>
    </w:pPr>
    <w:rPr>
      <w:sz w:val="21"/>
    </w:rPr>
  </w:style>
  <w:style w:type="paragraph" w:customStyle="1" w:styleId="47">
    <w:name w:val="xl65"/>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7"/>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0">
    <w:name w:val="xl6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6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0"/>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3">
    <w:name w:val="xl71"/>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4">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5">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6">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8">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9">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60">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61">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2">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3">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4">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5">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7">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8">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9">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70">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2">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8">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9">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80">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1">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2">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3">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4">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5">
    <w:name w:val="页脚 Char"/>
    <w:basedOn w:val="31"/>
    <w:link w:val="20"/>
    <w:qFormat/>
    <w:uiPriority w:val="99"/>
    <w:rPr>
      <w:rFonts w:ascii="Times New Roman" w:hAnsi="Times New Roman" w:eastAsia="宋体" w:cs="Times New Roman"/>
      <w:sz w:val="18"/>
      <w:szCs w:val="18"/>
    </w:rPr>
  </w:style>
  <w:style w:type="character" w:customStyle="1" w:styleId="86">
    <w:name w:val="纯文本 Char"/>
    <w:basedOn w:val="31"/>
    <w:link w:val="18"/>
    <w:qFormat/>
    <w:uiPriority w:val="0"/>
    <w:rPr>
      <w:rFonts w:ascii="宋体" w:hAnsi="Courier New" w:eastAsia="宋体" w:cs="Courier New"/>
      <w:szCs w:val="21"/>
    </w:rPr>
  </w:style>
  <w:style w:type="character" w:customStyle="1" w:styleId="87">
    <w:name w:val="正文文本缩进 Char"/>
    <w:basedOn w:val="31"/>
    <w:link w:val="16"/>
    <w:qFormat/>
    <w:uiPriority w:val="0"/>
    <w:rPr>
      <w:rFonts w:ascii="Times New Roman" w:hAnsi="Times New Roman" w:eastAsia="宋体" w:cs="Times New Roman"/>
      <w:sz w:val="32"/>
      <w:szCs w:val="20"/>
    </w:rPr>
  </w:style>
  <w:style w:type="character" w:customStyle="1" w:styleId="88">
    <w:name w:val="批注框文本 Char"/>
    <w:basedOn w:val="31"/>
    <w:link w:val="19"/>
    <w:qFormat/>
    <w:uiPriority w:val="0"/>
    <w:rPr>
      <w:rFonts w:ascii="Times New Roman" w:hAnsi="Times New Roman" w:eastAsia="宋体" w:cs="Times New Roman"/>
      <w:sz w:val="18"/>
      <w:szCs w:val="18"/>
    </w:rPr>
  </w:style>
  <w:style w:type="character" w:customStyle="1" w:styleId="89">
    <w:name w:val="标题 1 Char"/>
    <w:basedOn w:val="31"/>
    <w:link w:val="2"/>
    <w:qFormat/>
    <w:uiPriority w:val="0"/>
    <w:rPr>
      <w:rFonts w:ascii="Calibri" w:hAnsi="Calibri" w:eastAsia="仿宋" w:cs="Times New Roman"/>
      <w:b/>
      <w:bCs/>
      <w:kern w:val="44"/>
      <w:sz w:val="30"/>
      <w:szCs w:val="44"/>
    </w:rPr>
  </w:style>
  <w:style w:type="character" w:customStyle="1" w:styleId="90">
    <w:name w:val="标题 2 Char"/>
    <w:basedOn w:val="31"/>
    <w:link w:val="3"/>
    <w:qFormat/>
    <w:uiPriority w:val="0"/>
    <w:rPr>
      <w:rFonts w:ascii="Cambria" w:hAnsi="Cambria" w:eastAsia="宋体" w:cs="Times New Roman"/>
      <w:b/>
      <w:bCs/>
      <w:sz w:val="28"/>
      <w:szCs w:val="32"/>
    </w:rPr>
  </w:style>
  <w:style w:type="character" w:customStyle="1" w:styleId="91">
    <w:name w:val="标题 3 Char"/>
    <w:basedOn w:val="31"/>
    <w:link w:val="4"/>
    <w:qFormat/>
    <w:uiPriority w:val="0"/>
    <w:rPr>
      <w:rFonts w:ascii="Calibri" w:hAnsi="Calibri" w:eastAsia="宋体" w:cs="Times New Roman"/>
      <w:b/>
      <w:bCs/>
      <w:sz w:val="32"/>
      <w:szCs w:val="32"/>
    </w:rPr>
  </w:style>
  <w:style w:type="character" w:customStyle="1" w:styleId="92">
    <w:name w:val="标题 4 Char"/>
    <w:basedOn w:val="31"/>
    <w:link w:val="5"/>
    <w:qFormat/>
    <w:uiPriority w:val="0"/>
    <w:rPr>
      <w:rFonts w:ascii="Cambria" w:hAnsi="Cambria" w:eastAsia="宋体" w:cs="Times New Roman"/>
      <w:b/>
      <w:bCs/>
      <w:sz w:val="28"/>
      <w:szCs w:val="28"/>
    </w:rPr>
  </w:style>
  <w:style w:type="character" w:customStyle="1" w:styleId="93">
    <w:name w:val="标题 5 Char"/>
    <w:basedOn w:val="31"/>
    <w:link w:val="6"/>
    <w:qFormat/>
    <w:uiPriority w:val="0"/>
    <w:rPr>
      <w:rFonts w:ascii="Times New Roman" w:hAnsi="Times New Roman" w:eastAsia="宋体" w:cs="Times New Roman"/>
      <w:b/>
      <w:bCs/>
      <w:kern w:val="0"/>
      <w:sz w:val="28"/>
      <w:szCs w:val="28"/>
    </w:rPr>
  </w:style>
  <w:style w:type="character" w:customStyle="1" w:styleId="94">
    <w:name w:val="标题 6 Char"/>
    <w:basedOn w:val="31"/>
    <w:link w:val="7"/>
    <w:qFormat/>
    <w:uiPriority w:val="0"/>
    <w:rPr>
      <w:rFonts w:ascii="Arial" w:hAnsi="Arial" w:eastAsia="黑体" w:cs="Times New Roman"/>
      <w:b/>
      <w:bCs/>
      <w:kern w:val="0"/>
      <w:sz w:val="24"/>
      <w:szCs w:val="24"/>
    </w:rPr>
  </w:style>
  <w:style w:type="character" w:customStyle="1" w:styleId="95">
    <w:name w:val="标题 7 Char"/>
    <w:basedOn w:val="31"/>
    <w:link w:val="8"/>
    <w:qFormat/>
    <w:uiPriority w:val="0"/>
    <w:rPr>
      <w:rFonts w:ascii="Times New Roman" w:hAnsi="Times New Roman" w:eastAsia="宋体" w:cs="Times New Roman"/>
      <w:b/>
      <w:bCs/>
      <w:kern w:val="0"/>
      <w:sz w:val="24"/>
      <w:szCs w:val="24"/>
    </w:rPr>
  </w:style>
  <w:style w:type="character" w:customStyle="1" w:styleId="96">
    <w:name w:val="标题 8 Char"/>
    <w:basedOn w:val="31"/>
    <w:link w:val="9"/>
    <w:qFormat/>
    <w:uiPriority w:val="0"/>
    <w:rPr>
      <w:rFonts w:ascii="Arial" w:hAnsi="Arial" w:eastAsia="黑体" w:cs="Times New Roman"/>
      <w:kern w:val="0"/>
      <w:sz w:val="24"/>
      <w:szCs w:val="24"/>
    </w:rPr>
  </w:style>
  <w:style w:type="character" w:customStyle="1" w:styleId="97">
    <w:name w:val="标题 9 Char"/>
    <w:basedOn w:val="31"/>
    <w:link w:val="10"/>
    <w:qFormat/>
    <w:uiPriority w:val="0"/>
    <w:rPr>
      <w:rFonts w:ascii="Arial" w:hAnsi="Arial" w:eastAsia="黑体" w:cs="Times New Roman"/>
      <w:kern w:val="0"/>
      <w:szCs w:val="21"/>
    </w:rPr>
  </w:style>
  <w:style w:type="character" w:customStyle="1" w:styleId="98">
    <w:name w:val="文档结构图 Char"/>
    <w:basedOn w:val="31"/>
    <w:link w:val="13"/>
    <w:semiHidden/>
    <w:qFormat/>
    <w:uiPriority w:val="0"/>
    <w:rPr>
      <w:rFonts w:ascii="Heiti SC Light" w:hAnsi="Calibri" w:eastAsia="Times New Roman" w:cs="Times New Roman"/>
      <w:sz w:val="24"/>
      <w:szCs w:val="24"/>
    </w:rPr>
  </w:style>
  <w:style w:type="character" w:customStyle="1" w:styleId="99">
    <w:name w:val="批注文字 Char"/>
    <w:link w:val="14"/>
    <w:qFormat/>
    <w:uiPriority w:val="0"/>
    <w:rPr>
      <w:sz w:val="28"/>
    </w:rPr>
  </w:style>
  <w:style w:type="character" w:customStyle="1" w:styleId="100">
    <w:name w:val="正文缩进 Char"/>
    <w:link w:val="11"/>
    <w:qFormat/>
    <w:uiPriority w:val="0"/>
  </w:style>
  <w:style w:type="character" w:customStyle="1" w:styleId="101">
    <w:name w:val="纯文本 Char1"/>
    <w:qFormat/>
    <w:uiPriority w:val="0"/>
    <w:rPr>
      <w:rFonts w:ascii="宋体" w:hAnsi="Courier New" w:cs="Courier New"/>
      <w:kern w:val="2"/>
      <w:sz w:val="21"/>
      <w:szCs w:val="21"/>
    </w:rPr>
  </w:style>
  <w:style w:type="character" w:customStyle="1" w:styleId="102">
    <w:name w:val="批注文字 Char1"/>
    <w:basedOn w:val="31"/>
    <w:qFormat/>
    <w:uiPriority w:val="0"/>
    <w:rPr>
      <w:rFonts w:ascii="Times New Roman" w:hAnsi="Times New Roman" w:eastAsia="宋体" w:cs="Times New Roman"/>
      <w:sz w:val="28"/>
      <w:szCs w:val="24"/>
    </w:rPr>
  </w:style>
  <w:style w:type="character" w:customStyle="1" w:styleId="103">
    <w:name w:val="正文文本 Char"/>
    <w:basedOn w:val="31"/>
    <w:link w:val="15"/>
    <w:qFormat/>
    <w:uiPriority w:val="0"/>
    <w:rPr>
      <w:rFonts w:ascii="Times New Roman" w:hAnsi="Times New Roman" w:eastAsia="宋体" w:cs="Times New Roman"/>
      <w:sz w:val="24"/>
      <w:szCs w:val="24"/>
    </w:rPr>
  </w:style>
  <w:style w:type="character" w:customStyle="1" w:styleId="104">
    <w:name w:val="apple-converted-space"/>
    <w:qFormat/>
    <w:uiPriority w:val="0"/>
  </w:style>
  <w:style w:type="character" w:customStyle="1" w:styleId="105">
    <w:name w:val="正文文本缩进 3 Char"/>
    <w:basedOn w:val="31"/>
    <w:link w:val="23"/>
    <w:qFormat/>
    <w:uiPriority w:val="0"/>
    <w:rPr>
      <w:rFonts w:ascii="Times New Roman" w:hAnsi="Times New Roman" w:eastAsia="宋体" w:cs="Times New Roman"/>
      <w:sz w:val="16"/>
      <w:szCs w:val="16"/>
    </w:rPr>
  </w:style>
  <w:style w:type="character" w:customStyle="1" w:styleId="106">
    <w:name w:val="标题 Char"/>
    <w:basedOn w:val="31"/>
    <w:link w:val="27"/>
    <w:qFormat/>
    <w:uiPriority w:val="0"/>
    <w:rPr>
      <w:rFonts w:ascii="Cambria" w:hAnsi="Cambria" w:eastAsia="宋体" w:cs="Times New Roman"/>
      <w:b/>
      <w:bCs/>
      <w:sz w:val="32"/>
      <w:szCs w:val="32"/>
    </w:rPr>
  </w:style>
  <w:style w:type="character" w:customStyle="1" w:styleId="107">
    <w:name w:val="标题 3 Char1"/>
    <w:qFormat/>
    <w:uiPriority w:val="0"/>
    <w:rPr>
      <w:rFonts w:ascii="Times New Roman" w:hAnsi="Times New Roman" w:eastAsia="宋体" w:cs="Times New Roman"/>
      <w:sz w:val="24"/>
      <w:szCs w:val="20"/>
    </w:rPr>
  </w:style>
  <w:style w:type="character" w:customStyle="1" w:styleId="108">
    <w:name w:val="页眉 Char"/>
    <w:basedOn w:val="31"/>
    <w:link w:val="21"/>
    <w:qFormat/>
    <w:uiPriority w:val="0"/>
    <w:rPr>
      <w:rFonts w:ascii="Times New Roman" w:hAnsi="Times New Roman" w:eastAsia="宋体" w:cs="Times New Roman"/>
      <w:sz w:val="18"/>
      <w:szCs w:val="18"/>
    </w:rPr>
  </w:style>
  <w:style w:type="character" w:customStyle="1" w:styleId="109">
    <w:name w:val="批注主题 Char"/>
    <w:basedOn w:val="99"/>
    <w:link w:val="28"/>
    <w:semiHidden/>
    <w:qFormat/>
    <w:uiPriority w:val="99"/>
    <w:rPr>
      <w:rFonts w:ascii="Times New Roman" w:hAnsi="Times New Roman" w:eastAsia="宋体" w:cs="Times New Roman"/>
      <w:b/>
      <w:bCs/>
      <w:szCs w:val="24"/>
    </w:rPr>
  </w:style>
  <w:style w:type="table" w:customStyle="1" w:styleId="110">
    <w:name w:val="网格型1"/>
    <w:basedOn w:val="29"/>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57cdd552-6a3e-437b-9578-0a0daee6e767</errorID>
      <errorWord>谈</errorWord>
      <group>L1_Grammar</group>
      <groupName>语法问题</groupName>
      <ability>L2_Order</ability>
      <abilityName>语序不当</abilityName>
      <candidateList>
        <item>的谈</item>
      </candidateList>
      <explain>句子可能没有遵循时空、逻辑顺序，或者介词、关联词等位置不当。</explain>
      <paraID>3EA439E2</paraID>
      <start>15</start>
      <end>16</end>
      <status>ignored</status>
      <modifiedWord/>
      <trackRevisions>false</trackRevisions>
    </reviewItem>
    <reviewItem>
      <errorID>528fe578-a033-4b91-a030-8a09a3cdaa45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6741CF84</paraID>
      <start>0</start>
      <end>2</end>
      <status>modified</status>
      <modifiedWord>1.</modifiedWord>
      <trackRevisions>false</trackRevisions>
    </reviewItem>
    <reviewItem>
      <errorID>9dfa84ff-4ba1-42eb-ad3b-c72e786be340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742468D4</paraID>
      <start>0</start>
      <end>2</end>
      <status>modified</status>
      <modifiedWord>2.</modifiedWord>
      <trackRevisions>false</trackRevisions>
    </reviewItem>
    <reviewItem>
      <errorID>390adb3f-6eb1-402e-ad1e-d96ef2022585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2FF0BADC</paraID>
      <start>0</start>
      <end>2</end>
      <status>modified</status>
      <modifiedWord>3.</modifiedWord>
      <trackRevisions>false</trackRevisions>
    </reviewItem>
    <reviewItem>
      <errorID>6bf3c5da-3019-4406-b8e7-aaa26554eff7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391727F3</paraID>
      <start>0</start>
      <end>2</end>
      <status>modified</status>
      <modifiedWord>4.</modifiedWord>
      <trackRevisions>false</trackRevisions>
    </reviewItem>
    <reviewItem>
      <errorID>26cde86a-d2e2-45d7-9667-94e7ba13d2b9</errorID>
      <errorWord>范</errorWord>
      <group>L1_Word</group>
      <groupName>字词问题</groupName>
      <ability>L2_Typo</ability>
      <abilityName>字词错误</abilityName>
      <candidateList>
        <item>范和</item>
      </candidateList>
      <explain/>
      <paraID>4E7418A2</paraID>
      <start>77</start>
      <end>79</end>
      <status>modified</status>
      <modifiedWord>范和</modifiedWord>
      <trackRevisions>false</trackRevisions>
    </reviewItem>
    <reviewItem>
      <errorID>394eb1cd-e40d-4a2b-aa9d-1a380c8a3294</errorID>
      <errorWord>,</errorWord>
      <group>L1_Format</group>
      <groupName>格式问题</groupName>
      <ability>L2_HalfPunc_CN</ability>
      <abilityName>全半角问题</abilityName>
      <candidateList>
        <item>，</item>
      </candidateList>
      <explain>文本全半角错误。</explain>
      <paraID>3B3AC4C7</paraID>
      <start>68</start>
      <end>69</end>
      <status>modified</status>
      <modifiedWord>，</modifiedWord>
      <trackRevisions>false</trackRevisions>
    </reviewItem>
    <reviewItem>
      <errorID>0109c80a-2fbb-45ba-b28d-f1b466a6ae05</errorID>
      <errorWord>《政府采购法》</errorWord>
      <group>L1_Word</group>
      <groupName>字词问题</groupName>
      <ability>L2_Typo</ability>
      <abilityName>字词错误</abilityName>
      <candidateList>
        <item>《中华人民共和国政府采购法》</item>
      </candidateList>
      <explain/>
      <paraID>6FB49E3C</paraID>
      <start>42</start>
      <end>56</end>
      <status>modified</status>
      <modifiedWord>《中华人民共和国政府采购法》</modifiedWord>
      <trackRevisions>false</trackRevisions>
    </reviewItem>
    <reviewItem>
      <errorID>f3000f64-2652-4808-a1f5-9cbd14fdd26f</errorID>
      <errorWord>供应商的</errorWord>
      <group>L1_Word</group>
      <groupName>字词问题</groupName>
      <ability>L2_Typo</ability>
      <abilityName>字词错误</abilityName>
      <candidateList>
        <item>供应商</item>
      </candidateList>
      <explain/>
      <paraID>54D51BB7</paraID>
      <start>3</start>
      <end>6</end>
      <status>modified</status>
      <modifiedWord>供应商</modifiedWord>
      <trackRevisions>false</trackRevisions>
    </reviewItem>
    <reviewItem>
      <errorID>2931c41c-9e52-4c34-95bd-f522f9e4cb13</errorID>
      <errorWord>,</errorWord>
      <group>L1_Format</group>
      <groupName>格式问题</groupName>
      <ability>L2_HalfPunc_CN</ability>
      <abilityName>全半角问题</abilityName>
      <candidateList>
        <item>，</item>
      </candidateList>
      <explain>文本全半角错误。</explain>
      <paraID>54D51BB7</paraID>
      <start>26</start>
      <end>27</end>
      <status>modified</status>
      <modifiedWord>，</modifiedWord>
      <trackRevisions>false</trackRevisions>
    </reviewItem>
    <reviewItem>
      <errorID>1c0ba2b8-eca3-49c4-b968-3b0e6c0168a6</errorID>
      <errorWord>,</errorWord>
      <group>L1_Format</group>
      <groupName>格式问题</groupName>
      <ability>L2_HalfPunc_CN</ability>
      <abilityName>全半角问题</abilityName>
      <candidateList>
        <item>，</item>
      </candidateList>
      <explain>文本全半角错误。</explain>
      <paraID>54D51BB7</paraID>
      <start>36</start>
      <end>37</end>
      <status>modified</status>
      <modifiedWord>，</modifiedWord>
      <trackRevisions>false</trackRevisions>
    </reviewItem>
    <reviewItem>
      <errorID>16381459-5819-4eec-9cb0-0da8272dc7c2</errorID>
      <errorWord>(</errorWord>
      <group>L1_Format</group>
      <groupName>格式问题</groupName>
      <ability>L2_HalfPunc_CN</ability>
      <abilityName>全半角问题</abilityName>
      <candidateList>
        <item>（</item>
      </candidateList>
      <explain>文本全半角错误。</explain>
      <paraID>5A315293</paraID>
      <start>5</start>
      <end>6</end>
      <status>modified</status>
      <modifiedWord>（</modifiedWord>
      <trackRevisions>false</trackRevisions>
    </reviewItem>
    <reviewItem>
      <errorID>b676f849-0df1-41ca-9d01-5bc30bb38ef9</errorID>
      <errorWord>)</errorWord>
      <group>L1_Format</group>
      <groupName>格式问题</groupName>
      <ability>L2_HalfPunc_CN</ability>
      <abilityName>全半角问题</abilityName>
      <candidateList>
        <item>）</item>
      </candidateList>
      <explain>文本全半角错误。</explain>
      <paraID>5A315293</paraID>
      <start>9</start>
      <end>10</end>
      <status>modified</status>
      <modifiedWord>）</modifiedWord>
      <trackRevisions>false</trackRevisions>
    </reviewItem>
    <reviewItem>
      <errorID>317bb7ea-1ecf-4afe-8b9d-9c2a1981896b</errorID>
      <errorWord>(</errorWord>
      <group>L1_Format</group>
      <groupName>格式问题</groupName>
      <ability>L2_HalfPunc_CN</ability>
      <abilityName>全半角问题</abilityName>
      <candidateList>
        <item>（</item>
      </candidateList>
      <explain>文本全半角错误。</explain>
      <paraID>2B9BFCDC</paraID>
      <start>9</start>
      <end>10</end>
      <status>modified</status>
      <modifiedWord>（</modifiedWord>
      <trackRevisions>false</trackRevisions>
    </reviewItem>
    <reviewItem>
      <errorID>2902eb73-a291-47f1-8781-a5003a04795e</errorID>
      <errorWord>)</errorWord>
      <group>L1_Format</group>
      <groupName>格式问题</groupName>
      <ability>L2_HalfPunc_CN</ability>
      <abilityName>全半角问题</abilityName>
      <candidateList>
        <item>）</item>
      </candidateList>
      <explain>文本全半角错误。</explain>
      <paraID>2B9BFCDC</paraID>
      <start>13</start>
      <end>14</end>
      <status>modified</status>
      <modifiedWord>）</modifiedWord>
      <trackRevisions>false</trackRevisions>
    </reviewItem>
    <reviewItem>
      <errorID>de6120ba-825a-4fd8-8a19-14e9b0a6bb41</errorID>
      <errorWord>(</errorWord>
      <group>L1_Format</group>
      <groupName>格式问题</groupName>
      <ability>L2_HalfPunc_CN</ability>
      <abilityName>全半角问题</abilityName>
      <candidateList>
        <item>（</item>
      </candidateList>
      <explain>文本全半角错误。</explain>
      <paraID>725A195C</paraID>
      <start>10</start>
      <end>11</end>
      <status>modified</status>
      <modifiedWord>（</modifiedWord>
      <trackRevisions>false</trackRevisions>
    </reviewItem>
    <reviewItem>
      <errorID>5c7861b7-65fc-43ce-9b90-7ad834a2dc8a</errorID>
      <errorWord>)</errorWord>
      <group>L1_Format</group>
      <groupName>格式问题</groupName>
      <ability>L2_HalfPunc_CN</ability>
      <abilityName>全半角问题</abilityName>
      <candidateList>
        <item>）</item>
      </candidateList>
      <explain>文本全半角错误。</explain>
      <paraID>725A195C</paraID>
      <start>14</start>
      <end>15</end>
      <status>modified</status>
      <modifiedWord>）</modifiedWord>
      <trackRevisions>false</trackRevisions>
    </reviewItem>
    <reviewItem>
      <errorID>c123ece3-2586-49a8-b9c1-7bfa888e5536</errorID>
      <errorWord>(</errorWord>
      <group>L1_Format</group>
      <groupName>格式问题</groupName>
      <ability>L2_HalfPunc_CN</ability>
      <abilityName>全半角问题</abilityName>
      <candidateList>
        <item>（</item>
      </candidateList>
      <explain>文本全半角错误。</explain>
      <paraID>64DC6B29</paraID>
      <start>13</start>
      <end>14</end>
      <status>modified</status>
      <modifiedWord>（</modifiedWord>
      <trackRevisions>false</trackRevisions>
    </reviewItem>
    <reviewItem>
      <errorID>47804d4f-f065-481a-99d3-9f0f4d4679de</errorID>
      <errorWord>)</errorWord>
      <group>L1_Format</group>
      <groupName>格式问题</groupName>
      <ability>L2_HalfPunc_CN</ability>
      <abilityName>全半角问题</abilityName>
      <candidateList>
        <item>）</item>
      </candidateList>
      <explain>文本全半角错误。</explain>
      <paraID>64DC6B29</paraID>
      <start>17</start>
      <end>18</end>
      <status>modified</status>
      <modifiedWord>）</modifiedWord>
      <trackRevisions>false</trackRevisions>
    </reviewItem>
    <reviewItem>
      <errorID>1689b351-1842-493b-9321-b726eba39f8f</errorID>
      <errorWord>(</errorWord>
      <group>L1_Format</group>
      <groupName>格式问题</groupName>
      <ability>L2_HalfPunc_CN</ability>
      <abilityName>全半角问题</abilityName>
      <candidateList>
        <item>（</item>
      </candidateList>
      <explain>文本全半角错误。</explain>
      <paraID>2449ACBF</paraID>
      <start>14</start>
      <end>15</end>
      <status>modified</status>
      <modifiedWord>（</modifiedWord>
      <trackRevisions>false</trackRevisions>
    </reviewItem>
    <reviewItem>
      <errorID>abecc5f9-6468-4238-a28b-b6afad00011d</errorID>
      <errorWord>)</errorWord>
      <group>L1_Format</group>
      <groupName>格式问题</groupName>
      <ability>L2_HalfPunc_CN</ability>
      <abilityName>全半角问题</abilityName>
      <candidateList>
        <item>）</item>
      </candidateList>
      <explain>文本全半角错误。</explain>
      <paraID>2449ACBF</paraID>
      <start>18</start>
      <end>19</end>
      <status>modified</status>
      <modifiedWord>）</modifiedWord>
      <trackRevisions>false</trackRevisions>
    </reviewItem>
    <reviewItem>
      <errorID>8b6d91bc-d16a-4f57-bc72-42aa75cb0468</errorID>
      <errorWord>(</errorWord>
      <group>L1_Format</group>
      <groupName>格式问题</groupName>
      <ability>L2_HalfPunc_CN</ability>
      <abilityName>全半角问题</abilityName>
      <candidateList>
        <item>（</item>
      </candidateList>
      <explain>文本全半角错误。</explain>
      <paraID>4B1A4779</paraID>
      <start>18</start>
      <end>19</end>
      <status>modified</status>
      <modifiedWord>（</modifiedWord>
      <trackRevisions>false</trackRevisions>
    </reviewItem>
    <reviewItem>
      <errorID>20f952a7-a1fc-4e07-8353-45baf3d26731</errorID>
      <errorWord>)</errorWord>
      <group>L1_Format</group>
      <groupName>格式问题</groupName>
      <ability>L2_HalfPunc_CN</ability>
      <abilityName>全半角问题</abilityName>
      <candidateList>
        <item>）</item>
      </candidateList>
      <explain>文本全半角错误。</explain>
      <paraID>4B1A4779</paraID>
      <start>22</start>
      <end>23</end>
      <status>modified</status>
      <modifiedWord>）</modifiedWord>
      <trackRevisions>false</trackRevisions>
    </reviewItem>
    <reviewItem>
      <errorID>7ebd896f-92ea-463a-8772-33dfdf3d4bcb</errorID>
      <errorWord>(</errorWord>
      <group>L1_Format</group>
      <groupName>格式问题</groupName>
      <ability>L2_HalfPunc_CN</ability>
      <abilityName>全半角问题</abilityName>
      <candidateList>
        <item>（</item>
      </candidateList>
      <explain>文本全半角错误。</explain>
      <paraID>4A10BB41</paraID>
      <start>14</start>
      <end>15</end>
      <status>modified</status>
      <modifiedWord>（</modifiedWord>
      <trackRevisions>false</trackRevisions>
    </reviewItem>
    <reviewItem>
      <errorID>d91ac224-d9d9-4357-89ea-b558456c20d9</errorID>
      <errorWord>)</errorWord>
      <group>L1_Format</group>
      <groupName>格式问题</groupName>
      <ability>L2_HalfPunc_CN</ability>
      <abilityName>全半角问题</abilityName>
      <candidateList>
        <item>）</item>
      </candidateList>
      <explain>文本全半角错误。</explain>
      <paraID>4A10BB41</paraID>
      <start>18</start>
      <end>19</end>
      <status>modified</status>
      <modifiedWord>）</modifiedWord>
      <trackRevisions>false</trackRevisions>
    </reviewItem>
    <reviewItem>
      <errorID>0b7e4e4c-0a02-4e1c-a111-7b12960aa16e</errorID>
      <errorWord>(</errorWord>
      <group>L1_Format</group>
      <groupName>格式问题</groupName>
      <ability>L2_HalfPunc_CN</ability>
      <abilityName>全半角问题</abilityName>
      <candidateList>
        <item>（</item>
      </candidateList>
      <explain>文本全半角错误。</explain>
      <paraID> 6F16DE6</paraID>
      <start>29</start>
      <end>30</end>
      <status>modified</status>
      <modifiedWord>（</modifiedWord>
      <trackRevisions>false</trackRevisions>
    </reviewItem>
    <reviewItem>
      <errorID>328baaae-bd97-4f1b-84b3-4cecbd9c900f</errorID>
      <errorWord>)</errorWord>
      <group>L1_Format</group>
      <groupName>格式问题</groupName>
      <ability>L2_HalfPunc_CN</ability>
      <abilityName>全半角问题</abilityName>
      <candidateList>
        <item>）</item>
      </candidateList>
      <explain>文本全半角错误。</explain>
      <paraID> 6F16DE6</paraID>
      <start>33</start>
      <end>34</end>
      <status>modified</status>
      <modifiedWord>）</modifiedWord>
      <trackRevisions>false</trackRevisions>
    </reviewItem>
    <reviewItem>
      <errorID>f43a2394-25dc-4c35-9750-cdb50f384a8d</errorID>
      <errorWord>(</errorWord>
      <group>L1_Format</group>
      <groupName>格式问题</groupName>
      <ability>L2_HalfPunc_CN</ability>
      <abilityName>全半角问题</abilityName>
      <candidateList>
        <item>（</item>
      </candidateList>
      <explain>文本全半角错误。</explain>
      <paraID>4478E479</paraID>
      <start>26</start>
      <end>27</end>
      <status>modified</status>
      <modifiedWord>（</modifiedWord>
      <trackRevisions>false</trackRevisions>
    </reviewItem>
    <reviewItem>
      <errorID>24861ccb-bf7f-4956-bd77-535a63e9a1b6</errorID>
      <errorWord>)</errorWord>
      <group>L1_Format</group>
      <groupName>格式问题</groupName>
      <ability>L2_HalfPunc_CN</ability>
      <abilityName>全半角问题</abilityName>
      <candidateList>
        <item>）</item>
      </candidateList>
      <explain>文本全半角错误。</explain>
      <paraID>4478E479</paraID>
      <start>31</start>
      <end>32</end>
      <status>modified</status>
      <modifiedWord>）</modifiedWord>
      <trackRevisions>false</trackRevisions>
    </reviewItem>
    <reviewItem>
      <errorID>4e95b2b3-76b2-4701-9b49-edf9f4b8dde8</errorID>
      <errorWord>的等内容</errorWord>
      <group>L1_Word</group>
      <groupName>字词问题</groupName>
      <ability>L2_Typo</ability>
      <abilityName>字词错误</abilityName>
      <candidateList>
        <item>等内容</item>
      </candidateList>
      <explain/>
      <paraID>542082A9</paraID>
      <start>45</start>
      <end>48</end>
      <status>modified</status>
      <modifiedWord>等内容</modifiedWord>
      <trackRevisions>false</trackRevisions>
    </reviewItem>
    <reviewItem>
      <errorID>258d9e0a-df87-4d7a-8f15-c081db8b14df</errorID>
      <errorWord>人确定成交供应商</errorWord>
      <group>L1_Word</group>
      <groupName>字词问题</groupName>
      <ability>L2_Typo</ability>
      <abilityName>字词错误</abilityName>
      <candidateList>
        <item>人在确定成交供应商</item>
      </candidateList>
      <explain/>
      <paraID> A9D4B04</paraID>
      <start>11</start>
      <end>20</end>
      <status>modified</status>
      <modifiedWord>人在确定成交供应商</modifiedWord>
      <trackRevisions>false</trackRevisions>
    </reviewItem>
    <reviewItem>
      <errorID>23b5e7ee-a1dc-4a44-8cf3-14f1930a6995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695BF8AC</paraID>
      <start>31</start>
      <end>33</end>
      <status>modified</status>
      <modifiedWord>》《</modifiedWord>
      <trackRevisions>false</trackRevisions>
    </reviewItem>
    <reviewItem>
      <errorID>269f2a50-8bc6-42bc-a6bd-64765113c3cd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695BF8AC</paraID>
      <start>49</start>
      <end>51</end>
      <status>modified</status>
      <modifiedWord>》《</modifiedWord>
      <trackRevisions>false</trackRevisions>
    </reviewItem>
    <reviewItem>
      <errorID>dc866b1e-1a6a-4b7e-bb58-f686098ec94a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668F20BB</paraID>
      <start>0</start>
      <end>2</end>
      <status>modified</status>
      <modifiedWord>1.</modifiedWord>
      <trackRevisions>false</trackRevisions>
    </reviewItem>
    <reviewItem>
      <errorID>d4419744-133f-4bca-91d5-f40e112f1fac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6A8D2DE9</paraID>
      <start>0</start>
      <end>2</end>
      <status>modified</status>
      <modifiedWord>2.</modifiedWord>
      <trackRevisions>false</trackRevisions>
    </reviewItem>
    <reviewItem>
      <errorID>30ac13a6-1871-4eba-9d7c-34899ae03b18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86AD9DD</paraID>
      <start>0</start>
      <end>2</end>
      <status>modified</status>
      <modifiedWord>3.</modifiedWord>
      <trackRevisions>false</trackRevisions>
    </reviewItem>
    <reviewItem>
      <errorID>236c1b70-92e3-4a89-9b8c-0f07743407bc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35C23884</paraID>
      <start>0</start>
      <end>2</end>
      <status>modified</status>
      <modifiedWord>4.</modifiedWord>
      <trackRevisions>false</trackRevisions>
    </reviewItem>
    <reviewItem>
      <errorID>180e84ae-8548-448f-b255-7acfbab984fa</errorID>
      <errorWord>范</errorWord>
      <group>L1_Word</group>
      <groupName>字词问题</groupName>
      <ability>L2_Typo</ability>
      <abilityName>字词错误</abilityName>
      <candidateList>
        <item>范和</item>
      </candidateList>
      <explain/>
      <paraID>3A95BC3F</paraID>
      <start>77</start>
      <end>79</end>
      <status>modified</status>
      <modifiedWord>范和</modifiedWord>
      <trackRevisions>false</trackRevisions>
    </reviewItem>
    <reviewItem>
      <errorID>231dba17-e0ca-46de-9c05-43a8360bb120</errorID>
      <errorWord>《政府采购法》</errorWord>
      <group>L1_Word</group>
      <groupName>字词问题</groupName>
      <ability>L2_Typo</ability>
      <abilityName>字词错误</abilityName>
      <candidateList>
        <item>《中华人民共和国政府采购法》</item>
      </candidateList>
      <explain/>
      <paraID>4A912DC5</paraID>
      <start>2</start>
      <end>16</end>
      <status>modified</status>
      <modifiedWord>《中华人民共和国政府采购法》</modifiedWord>
      <trackRevisions>false</trackRevisions>
    </reviewItem>
    <reviewItem>
      <errorID>ce43a161-c29c-4aa6-9465-276fed7c4a15</errorID>
      <errorWord>《民法典》</errorWord>
      <group>L1_Word</group>
      <groupName>字词问题</groupName>
      <ability>L2_Typo</ability>
      <abilityName>字词错误</abilityName>
      <candidateList>
        <item>《中华人民共和国民法典》</item>
      </candidateList>
      <explain/>
      <paraID>4A912DC5</paraID>
      <start>17</start>
      <end>29</end>
      <status>modified</status>
      <modifiedWord>《中华人民共和国民法典》</modifiedWord>
      <trackRevisions>false</trackRevisions>
    </reviewItem>
    <reviewItem>
      <errorID>f15359d4-48f6-4893-9312-6aa2fe4d0727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17EDBE4</paraID>
      <start>30</start>
      <end>32</end>
      <status>modified</status>
      <modifiedWord>》《</modifiedWord>
      <trackRevisions>false</trackRevisions>
    </reviewItem>
    <reviewItem>
      <errorID>592ddfed-708d-4f35-8849-d41a74c88f32</errorID>
      <errorWord>式</errorWord>
      <group>L1_Word</group>
      <groupName>字词问题</groupName>
      <ability>L2_Typo</ability>
      <abilityName>字词错误</abilityName>
      <candidateList>
        <item>式支</item>
      </candidateList>
      <explain/>
      <paraID>255F4A10</paraID>
      <start>18</start>
      <end>20</end>
      <status>modified</status>
      <modifiedWord>式支</modifiedWord>
      <trackRevisions>false</trackRevisions>
    </reviewItem>
    <reviewItem>
      <errorID>9814e60b-316a-4eef-bdcb-a04dc8ebd4c9</errorID>
      <errorWord>(</errorWord>
      <group>L1_Format</group>
      <groupName>格式问题</groupName>
      <ability>L2_HalfPunc_CN</ability>
      <abilityName>全半角问题</abilityName>
      <candidateList>
        <item>（</item>
      </candidateList>
      <explain>文本全半角错误。</explain>
      <paraID>2B4DC6F5</paraID>
      <start>7</start>
      <end>8</end>
      <status>modified</status>
      <modifiedWord>（</modifiedWord>
      <trackRevisions>false</trackRevisions>
    </reviewItem>
    <reviewItem>
      <errorID>5fd1e0f3-0241-4137-8f1f-978914393e5a</errorID>
      <errorWord>)</errorWord>
      <group>L1_Format</group>
      <groupName>格式问题</groupName>
      <ability>L2_HalfPunc_CN</ability>
      <abilityName>全半角问题</abilityName>
      <candidateList>
        <item>）</item>
      </candidateList>
      <explain>文本全半角错误。</explain>
      <paraID>2B4DC6F5</paraID>
      <start>15</start>
      <end>16</end>
      <status>modified</status>
      <modifiedWord>）</modifiedWord>
      <trackRevisions>false</trackRevisions>
    </reviewItem>
    <reviewItem>
      <errorID>23a19fdf-3f8e-4ef1-9afd-66b7779e6dc0</errorID>
      <errorWord>(</errorWord>
      <group>L1_Format</group>
      <groupName>格式问题</groupName>
      <ability>L2_HalfPunc_CN</ability>
      <abilityName>全半角问题</abilityName>
      <candidateList>
        <item>（</item>
      </candidateList>
      <explain>文本全半角错误。</explain>
      <paraID>4F46C653</paraID>
      <start>12</start>
      <end>13</end>
      <status>modified</status>
      <modifiedWord>（</modifiedWord>
      <trackRevisions>false</trackRevisions>
    </reviewItem>
    <reviewItem>
      <errorID>9450b966-2d10-473c-9ebe-8b1cce855617</errorID>
      <errorWord>)</errorWord>
      <group>L1_Format</group>
      <groupName>格式问题</groupName>
      <ability>L2_HalfPunc_CN</ability>
      <abilityName>全半角问题</abilityName>
      <candidateList>
        <item>）</item>
      </candidateList>
      <explain>文本全半角错误。</explain>
      <paraID>4F46C653</paraID>
      <start>15</start>
      <end>16</end>
      <status>modified</status>
      <modifiedWord>）</modifiedWord>
      <trackRevisions>false</trackRevisions>
    </reviewItem>
    <reviewItem>
      <errorID>a36758ad-da64-4c64-9549-cd0a70585133</errorID>
      <errorWord>(</errorWord>
      <group>L1_Format</group>
      <groupName>格式问题</groupName>
      <ability>L2_HalfPunc_CN</ability>
      <abilityName>全半角问题</abilityName>
      <candidateList>
        <item>（</item>
      </candidateList>
      <explain>文本全半角错误。</explain>
      <paraID>4F46C653</paraID>
      <start>30</start>
      <end>31</end>
      <status>modified</status>
      <modifiedWord>（</modifiedWord>
      <trackRevisions>false</trackRevisions>
    </reviewItem>
    <reviewItem>
      <errorID>25676f17-b373-4674-9671-99a122d00e89</errorID>
      <errorWord>)</errorWord>
      <group>L1_Format</group>
      <groupName>格式问题</groupName>
      <ability>L2_HalfPunc_CN</ability>
      <abilityName>全半角问题</abilityName>
      <candidateList>
        <item>）</item>
      </candidateList>
      <explain>文本全半角错误。</explain>
      <paraID>4F46C653</paraID>
      <start>33</start>
      <end>34</end>
      <status>modified</status>
      <modifiedWord>）</modifiedWord>
      <trackRevisions>false</trackRevisions>
    </reviewItem>
    <reviewItem>
      <errorID>733004c0-8fdf-49b3-811a-48d2268e14c9</errorID>
      <errorWord>(</errorWord>
      <group>L1_Format</group>
      <groupName>格式问题</groupName>
      <ability>L2_HalfPunc_CN</ability>
      <abilityName>全半角问题</abilityName>
      <candidateList>
        <item>（</item>
      </candidateList>
      <explain>文本全半角错误。</explain>
      <paraID>65160BF2</paraID>
      <start>5</start>
      <end>6</end>
      <status>modified</status>
      <modifiedWord>（</modifiedWord>
      <trackRevisions>false</trackRevisions>
    </reviewItem>
    <reviewItem>
      <errorID>7597fc90-2942-4f9e-b36c-c893540d3587</errorID>
      <errorWord>)</errorWord>
      <group>L1_Format</group>
      <groupName>格式问题</groupName>
      <ability>L2_HalfPunc_CN</ability>
      <abilityName>全半角问题</abilityName>
      <candidateList>
        <item>）</item>
      </candidateList>
      <explain>文本全半角错误。</explain>
      <paraID>65160BF2</paraID>
      <start>9</start>
      <end>10</end>
      <status>modified</status>
      <modifiedWord>）</modifiedWord>
      <trackRevisions>false</trackRevisions>
    </reviewItem>
    <reviewItem>
      <errorID>e4c8c527-993d-49c7-b1da-949b81ababf0</errorID>
      <errorWord>(</errorWord>
      <group>L1_Format</group>
      <groupName>格式问题</groupName>
      <ability>L2_HalfPunc_CN</ability>
      <abilityName>全半角问题</abilityName>
      <candidateList>
        <item>（</item>
      </candidateList>
      <explain>文本全半角错误。</explain>
      <paraID>6171BCF3</paraID>
      <start>9</start>
      <end>10</end>
      <status>modified</status>
      <modifiedWord>（</modifiedWord>
      <trackRevisions>false</trackRevisions>
    </reviewItem>
    <reviewItem>
      <errorID>6517d678-dae7-4c30-b6d0-e0796afbb6cf</errorID>
      <errorWord>)</errorWord>
      <group>L1_Format</group>
      <groupName>格式问题</groupName>
      <ability>L2_HalfPunc_CN</ability>
      <abilityName>全半角问题</abilityName>
      <candidateList>
        <item>）</item>
      </candidateList>
      <explain>文本全半角错误。</explain>
      <paraID>6171BCF3</paraID>
      <start>13</start>
      <end>14</end>
      <status>modified</status>
      <modifiedWord>）</modifiedWord>
      <trackRevisions>false</trackRevisions>
    </reviewItem>
    <reviewItem>
      <errorID>5b73d1c0-62df-4990-9867-96616b686bcf</errorID>
      <errorWord>-</errorWord>
      <group>L1_Format</group>
      <groupName>格式问题</groupName>
      <ability>L2_HalfPunc_CN</ability>
      <abilityName>全半角问题</abilityName>
      <candidateList>
        <item>－</item>
      </candidateList>
      <explain>文本全半角错误。</explain>
      <paraID>63971B92</paraID>
      <start>4</start>
      <end>5</end>
      <status>modified</status>
      <modifiedWord>－</modifiedWord>
      <trackRevisions>false</trackRevisions>
    </reviewItem>
    <reviewItem>
      <errorID>4af9c61a-d751-40e0-bfa9-762473f8b37a</errorID>
      <errorWord>(</errorWord>
      <group>L1_Format</group>
      <groupName>格式问题</groupName>
      <ability>L2_HalfPunc_CN</ability>
      <abilityName>全半角问题</abilityName>
      <candidateList>
        <item>（</item>
      </candidateList>
      <explain>文本全半角错误。</explain>
      <paraID>63971B92</paraID>
      <start>7</start>
      <end>8</end>
      <status>modified</status>
      <modifiedWord>（</modifiedWord>
      <trackRevisions>false</trackRevisions>
    </reviewItem>
    <reviewItem>
      <errorID>114b7678-2828-4151-9775-a1f1ab9b6388</errorID>
      <errorWord>)</errorWord>
      <group>L1_Format</group>
      <groupName>格式问题</groupName>
      <ability>L2_HalfPunc_CN</ability>
      <abilityName>全半角问题</abilityName>
      <candidateList>
        <item>）</item>
      </candidateList>
      <explain>文本全半角错误。</explain>
      <paraID>63971B92</paraID>
      <start>11</start>
      <end>12</end>
      <status>modified</status>
      <modifiedWord>）</modifiedWord>
      <trackRevisions>false</trackRevisions>
    </reviewItem>
    <reviewItem>
      <errorID>0c22df52-1cd9-4e95-b6dc-dc0f06d80fd0</errorID>
      <errorWord>(</errorWord>
      <group>L1_Format</group>
      <groupName>格式问题</groupName>
      <ability>L2_HalfPunc_CN</ability>
      <abilityName>全半角问题</abilityName>
      <candidateList>
        <item>（</item>
      </candidateList>
      <explain>文本全半角错误。</explain>
      <paraID>4ADD2C6F</paraID>
      <start>13</start>
      <end>14</end>
      <status>modified</status>
      <modifiedWord>（</modifiedWord>
      <trackRevisions>false</trackRevisions>
    </reviewItem>
    <reviewItem>
      <errorID>705b383c-a610-480f-927d-510d5659d86b</errorID>
      <errorWord>)</errorWord>
      <group>L1_Format</group>
      <groupName>格式问题</groupName>
      <ability>L2_HalfPunc_CN</ability>
      <abilityName>全半角问题</abilityName>
      <candidateList>
        <item>）</item>
      </candidateList>
      <explain>文本全半角错误。</explain>
      <paraID>4ADD2C6F</paraID>
      <start>17</start>
      <end>18</end>
      <status>modified</status>
      <modifiedWord>）</modifiedWord>
      <trackRevisions>false</trackRevisions>
    </reviewItem>
    <reviewItem>
      <errorID>2455f426-3199-4dde-b318-870a1a818fe4</errorID>
      <errorWord>(</errorWord>
      <group>L1_Format</group>
      <groupName>格式问题</groupName>
      <ability>L2_HalfPunc_CN</ability>
      <abilityName>全半角问题</abilityName>
      <candidateList>
        <item>（</item>
      </candidateList>
      <explain>文本全半角错误。</explain>
      <paraID>36EBB7D6</paraID>
      <start>14</start>
      <end>15</end>
      <status>modified</status>
      <modifiedWord>（</modifiedWord>
      <trackRevisions>false</trackRevisions>
    </reviewItem>
    <reviewItem>
      <errorID>370171f7-8b72-4270-92be-336b646a49cc</errorID>
      <errorWord>)</errorWord>
      <group>L1_Format</group>
      <groupName>格式问题</groupName>
      <ability>L2_HalfPunc_CN</ability>
      <abilityName>全半角问题</abilityName>
      <candidateList>
        <item>）</item>
      </candidateList>
      <explain>文本全半角错误。</explain>
      <paraID>36EBB7D6</paraID>
      <start>18</start>
      <end>19</end>
      <status>modified</status>
      <modifiedWord>）</modifiedWord>
      <trackRevisions>false</trackRevisions>
    </reviewItem>
    <reviewItem>
      <errorID>a0348fa8-879e-4240-a25e-a0fde7e037f7</errorID>
      <errorWord>(</errorWord>
      <group>L1_Format</group>
      <groupName>格式问题</groupName>
      <ability>L2_HalfPunc_CN</ability>
      <abilityName>全半角问题</abilityName>
      <candidateList>
        <item>（</item>
      </candidateList>
      <explain>文本全半角错误。</explain>
      <paraID>364FB336</paraID>
      <start>18</start>
      <end>19</end>
      <status>modified</status>
      <modifiedWord>（</modifiedWord>
      <trackRevisions>false</trackRevisions>
    </reviewItem>
    <reviewItem>
      <errorID>e0d5e3f0-aebc-40af-9e4c-f539b5b1493a</errorID>
      <errorWord>)</errorWord>
      <group>L1_Format</group>
      <groupName>格式问题</groupName>
      <ability>L2_HalfPunc_CN</ability>
      <abilityName>全半角问题</abilityName>
      <candidateList>
        <item>）</item>
      </candidateList>
      <explain>文本全半角错误。</explain>
      <paraID>364FB336</paraID>
      <start>22</start>
      <end>23</end>
      <status>modified</status>
      <modifiedWord>）</modifiedWord>
      <trackRevisions>false</trackRevisions>
    </reviewItem>
    <reviewItem>
      <errorID>0de9d52a-e230-46a6-86bf-485956f20dfa</errorID>
      <errorWord>(</errorWord>
      <group>L1_Format</group>
      <groupName>格式问题</groupName>
      <ability>L2_HalfPunc_CN</ability>
      <abilityName>全半角问题</abilityName>
      <candidateList>
        <item>（</item>
      </candidateList>
      <explain>文本全半角错误。</explain>
      <paraID>70C2E7B3</paraID>
      <start>14</start>
      <end>15</end>
      <status>modified</status>
      <modifiedWord>（</modifiedWord>
      <trackRevisions>false</trackRevisions>
    </reviewItem>
    <reviewItem>
      <errorID>f094511d-c85b-43d5-8043-a701e9a14f26</errorID>
      <errorWord>)</errorWord>
      <group>L1_Format</group>
      <groupName>格式问题</groupName>
      <ability>L2_HalfPunc_CN</ability>
      <abilityName>全半角问题</abilityName>
      <candidateList>
        <item>）</item>
      </candidateList>
      <explain>文本全半角错误。</explain>
      <paraID>70C2E7B3</paraID>
      <start>18</start>
      <end>19</end>
      <status>modified</status>
      <modifiedWord>）</modifiedWord>
      <trackRevisions>false</trackRevisions>
    </reviewItem>
    <reviewItem>
      <errorID>9efa8601-eb69-4cd6-a623-02c76f5b9824</errorID>
      <errorWord>(</errorWord>
      <group>L1_Format</group>
      <groupName>格式问题</groupName>
      <ability>L2_HalfPunc_CN</ability>
      <abilityName>全半角问题</abilityName>
      <candidateList>
        <item>（</item>
      </candidateList>
      <explain>文本全半角错误。</explain>
      <paraID>62F3B9EC</paraID>
      <start>29</start>
      <end>30</end>
      <status>modified</status>
      <modifiedWord>（</modifiedWord>
      <trackRevisions>false</trackRevisions>
    </reviewItem>
    <reviewItem>
      <errorID>6e10e5dc-7eb7-4dc0-8126-6b009204f786</errorID>
      <errorWord>)</errorWord>
      <group>L1_Format</group>
      <groupName>格式问题</groupName>
      <ability>L2_HalfPunc_CN</ability>
      <abilityName>全半角问题</abilityName>
      <candidateList>
        <item>）</item>
      </candidateList>
      <explain>文本全半角错误。</explain>
      <paraID>62F3B9EC</paraID>
      <start>33</start>
      <end>34</end>
      <status>modified</status>
      <modifiedWord>）</modifiedWord>
      <trackRevisions>false</trackRevisions>
    </reviewItem>
    <reviewItem>
      <errorID>90670fa8-d6c1-4277-a555-5f37c52e4d72</errorID>
      <errorWord>(</errorWord>
      <group>L1_Format</group>
      <groupName>格式问题</groupName>
      <ability>L2_HalfPunc_CN</ability>
      <abilityName>全半角问题</abilityName>
      <candidateList>
        <item>（</item>
      </candidateList>
      <explain>文本全半角错误。</explain>
      <paraID>254AE0EC</paraID>
      <start>26</start>
      <end>27</end>
      <status>modified</status>
      <modifiedWord>（</modifiedWord>
      <trackRevisions>false</trackRevisions>
    </reviewItem>
    <reviewItem>
      <errorID>1789a373-de96-426d-aa7b-4bd1537a3d0c</errorID>
      <errorWord>)</errorWord>
      <group>L1_Format</group>
      <groupName>格式问题</groupName>
      <ability>L2_HalfPunc_CN</ability>
      <abilityName>全半角问题</abilityName>
      <candidateList>
        <item>）</item>
      </candidateList>
      <explain>文本全半角错误。</explain>
      <paraID>254AE0EC</paraID>
      <start>30</start>
      <end>31</end>
      <status>modified</status>
      <modifiedWord>）</modifiedWord>
      <trackRevisions>false</trackRevisions>
    </reviewItem>
    <reviewItem>
      <errorID>4f594039-986c-41a6-af14-2b738394fe02</errorID>
      <errorWord>权力</errorWord>
      <group>L1_Word</group>
      <groupName>字词问题</groupName>
      <ability>L2_Typo</ability>
      <abilityName>字词错误</abilityName>
      <candidateList>
        <item>权利</item>
      </candidateList>
      <explain/>
      <paraID>5A870D18</paraID>
      <start>59</start>
      <end>61</end>
      <status>modified</status>
      <modifiedWord>权利</modifiedWord>
      <trackRevisions>false</trackRevisions>
    </reviewItem>
    <reviewItem>
      <errorID>8203cf92-1bc6-4ee8-a766-35a23476ac02</errorID>
      <errorWord>其它</errorWord>
      <group>L1_Word</group>
      <groupName>字词问题</groupName>
      <ability>L2_Alias</ability>
      <abilityName>也作/曾用词</abilityName>
      <candidateList>
        <item>其他</item>
      </candidateList>
      <explain>词汇[其它]为不规范表述或旧称，其规范书面表述为[其他]。</explain>
      <paraID>628B5442</paraID>
      <start>0</start>
      <end>2</end>
      <status>modified</status>
      <modifiedWord>其他</modifiedWord>
      <trackRevisions>false</trackRevisions>
    </reviewItem>
    <reviewItem>
      <errorID>0343cff5-dac2-46d9-8aed-a6f67f5069d6</errorID>
      <errorWord>:</errorWord>
      <group>L1_Format</group>
      <groupName>格式问题</groupName>
      <ability>L2_HalfPunc_CN</ability>
      <abilityName>全半角问题</abilityName>
      <candidateList>
        <item>：</item>
      </candidateList>
      <explain>文本全半角错误。</explain>
      <paraID>2BE9D584</paraID>
      <start>8</start>
      <end>9</end>
      <status>modified</status>
      <modifiedWord>：</modifiedWord>
      <trackRevisions>false</trackRevisions>
    </reviewItem>
    <reviewItem>
      <errorID>b1534041-fc76-4cbf-b5d6-fe42a0cd83ff</errorID>
      <errorWord>:</errorWord>
      <group>L1_Format</group>
      <groupName>格式问题</groupName>
      <ability>L2_HalfPunc_CN</ability>
      <abilityName>全半角问题</abilityName>
      <candidateList>
        <item>：</item>
      </candidateList>
      <explain>文本全半角错误。</explain>
      <paraID>6103B068</paraID>
      <start>8</start>
      <end>9</end>
      <status>modified</status>
      <modifiedWord>：</modifiedWord>
      <trackRevisions>false</trackRevisions>
    </reviewItem>
    <reviewItem>
      <errorID>16740bbd-339a-4956-aef8-0fd14b1be3b3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2CD6E433</paraID>
      <start>61</start>
      <end>63</end>
      <status>modified</status>
      <modifiedWord>”“</modifiedWord>
      <trackRevisions>false</trackRevisions>
    </reviewItem>
    <reviewItem>
      <errorID>6c574b36-5f08-452f-b271-4a4ef7b513da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E1DE956</paraID>
      <start>83</start>
      <end>85</end>
      <status>modified</status>
      <modifiedWord>”“</modifiedWord>
      <trackRevisions>false</trackRevisions>
    </reviewItem>
    <reviewItem>
      <errorID>3aff6372-d839-4d2a-aacf-137eb0c8b2d9</errorID>
      <errorWord>:</errorWord>
      <group>L1_Format</group>
      <groupName>格式问题</groupName>
      <ability>L2_HalfPunc_CN</ability>
      <abilityName>全半角问题</abilityName>
      <candidateList>
        <item>：</item>
      </candidateList>
      <explain>文本全半角错误。</explain>
      <paraID>6FE0F20E</paraID>
      <start>8</start>
      <end>9</end>
      <status>modified</status>
      <modifiedWord>：</modifiedWord>
      <trackRevisions>false</trackRevisions>
    </reviewItem>
    <reviewItem>
      <errorID>2a2fab43-4652-4059-9567-ee218def62a2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15365BDA</paraID>
      <start>87</start>
      <end>89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fad54a9b-0839-403c-afa8-e580e6ff919f}">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13155</Words>
  <Characters>13780</Characters>
  <Lines>77</Lines>
  <Paragraphs>21</Paragraphs>
  <TotalTime>3</TotalTime>
  <ScaleCrop>false</ScaleCrop>
  <LinksUpToDate>false</LinksUpToDate>
  <CharactersWithSpaces>14007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凡国栋</cp:lastModifiedBy>
  <cp:lastPrinted>2025-04-01T07:29:00Z</cp:lastPrinted>
  <dcterms:modified xsi:type="dcterms:W3CDTF">2026-09-14T04:45:44Z</dcterms:modified>
  <dc:title>竞争性谈判文件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3F35053EBC464E7187419E111FA679D4_13</vt:lpwstr>
  </property>
  <property fmtid="{D5CDD505-2E9C-101B-9397-08002B2CF9AE}" pid="4" name="KSOTemplateDocerSaveRecord">
    <vt:lpwstr>eyJoZGlkIjoiOTBiMTNkZjdiN2MwNTdkMjgwODQxYmI4MWM2NjAzOTciLCJ1c2VySWQiOiI0MDk0OTc4MjcifQ==</vt:lpwstr>
  </property>
</Properties>
</file>