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BD196A">
      <w:pPr>
        <w:jc w:val="center"/>
        <w:rPr>
          <w:rFonts w:asciiTheme="minorEastAsia" w:hAnsiTheme="minorEastAsia" w:eastAsiaTheme="minorEastAsia" w:cstheme="minorEastAsia"/>
          <w:sz w:val="44"/>
        </w:rPr>
      </w:pPr>
      <w:bookmarkStart w:id="1" w:name="_GoBack"/>
      <w:bookmarkEnd w:id="1"/>
    </w:p>
    <w:p w14:paraId="2FCFC20F">
      <w:pPr>
        <w:jc w:val="center"/>
        <w:rPr>
          <w:rFonts w:asciiTheme="minorEastAsia" w:hAnsiTheme="minorEastAsia" w:eastAsiaTheme="minorEastAsia" w:cstheme="minorEastAsia"/>
          <w:sz w:val="44"/>
        </w:rPr>
      </w:pPr>
    </w:p>
    <w:p w14:paraId="1B25C061">
      <w:pPr>
        <w:jc w:val="center"/>
        <w:rPr>
          <w:rFonts w:asciiTheme="minorEastAsia" w:hAnsiTheme="minorEastAsia" w:eastAsiaTheme="minorEastAsia" w:cstheme="minorEastAsia"/>
          <w:w w:val="66"/>
          <w:sz w:val="120"/>
          <w:szCs w:val="120"/>
        </w:rPr>
      </w:pPr>
      <w:r>
        <w:rPr>
          <w:rFonts w:hint="eastAsia" w:asciiTheme="minorEastAsia" w:hAnsiTheme="minorEastAsia" w:eastAsiaTheme="minorEastAsia" w:cstheme="minorEastAsia"/>
          <w:w w:val="66"/>
          <w:sz w:val="120"/>
          <w:szCs w:val="120"/>
        </w:rPr>
        <w:t>竞争性谈判文件</w:t>
      </w:r>
    </w:p>
    <w:p w14:paraId="39A7F093">
      <w:pPr>
        <w:jc w:val="center"/>
        <w:rPr>
          <w:rFonts w:asciiTheme="minorEastAsia" w:hAnsiTheme="minorEastAsia" w:eastAsiaTheme="minorEastAsia" w:cstheme="minorEastAsia"/>
          <w:sz w:val="44"/>
        </w:rPr>
      </w:pPr>
    </w:p>
    <w:p w14:paraId="0475DA28">
      <w:pPr>
        <w:jc w:val="center"/>
        <w:rPr>
          <w:rFonts w:asciiTheme="minorEastAsia" w:hAnsiTheme="minorEastAsia" w:eastAsiaTheme="minorEastAsia" w:cstheme="minorEastAsia"/>
          <w:sz w:val="44"/>
        </w:rPr>
      </w:pPr>
    </w:p>
    <w:p w14:paraId="1F3DD357">
      <w:pPr>
        <w:ind w:firstLine="1440" w:firstLineChars="400"/>
        <w:rPr>
          <w:rFonts w:asciiTheme="minorEastAsia" w:hAnsiTheme="minorEastAsia" w:eastAsiaTheme="minorEastAsia" w:cstheme="minorEastAsia"/>
          <w:sz w:val="36"/>
        </w:rPr>
      </w:pPr>
    </w:p>
    <w:p w14:paraId="72FED45A">
      <w:pPr>
        <w:tabs>
          <w:tab w:val="left" w:pos="3585"/>
        </w:tabs>
        <w:spacing w:after="156" w:afterLines="50"/>
        <w:jc w:val="center"/>
        <w:rPr>
          <w:rFonts w:hint="eastAsia" w:eastAsia="宋体" w:cs="Times New Roman"/>
          <w:sz w:val="30"/>
          <w:szCs w:val="30"/>
          <w:lang w:val="en-US" w:eastAsia="zh-CN"/>
        </w:rPr>
      </w:pPr>
      <w:r>
        <w:rPr>
          <w:rFonts w:hint="eastAsia" w:asciiTheme="minorEastAsia" w:hAnsiTheme="minorEastAsia" w:eastAsiaTheme="minorEastAsia" w:cstheme="minorEastAsia"/>
          <w:sz w:val="32"/>
          <w:szCs w:val="32"/>
          <w:lang w:val="en-US" w:eastAsia="zh-CN"/>
        </w:rPr>
        <w:t xml:space="preserve"> </w:t>
      </w:r>
      <w:r>
        <w:rPr>
          <w:rFonts w:hint="eastAsia" w:asciiTheme="minorEastAsia" w:hAnsiTheme="minorEastAsia" w:eastAsiaTheme="minorEastAsia" w:cstheme="minorEastAsia"/>
          <w:sz w:val="32"/>
          <w:szCs w:val="32"/>
        </w:rPr>
        <w:t>项目名称：</w:t>
      </w:r>
      <w:bookmarkStart w:id="0" w:name="_Hlk154136899"/>
      <w:r>
        <w:rPr>
          <w:rFonts w:hint="eastAsia" w:asciiTheme="minorEastAsia" w:hAnsiTheme="minorEastAsia" w:eastAsiaTheme="minorEastAsia" w:cstheme="minorEastAsia"/>
          <w:sz w:val="32"/>
          <w:szCs w:val="32"/>
          <w:lang w:val="en-US" w:eastAsia="zh-CN"/>
        </w:rPr>
        <w:t>2026年木兰湖考古整理基地零星维修及设备维护服务</w:t>
      </w:r>
      <w:r>
        <w:rPr>
          <w:rFonts w:hint="eastAsia" w:asciiTheme="minorEastAsia" w:hAnsiTheme="minorEastAsia" w:eastAsiaTheme="minorEastAsia" w:cstheme="minorEastAsia"/>
          <w:sz w:val="32"/>
          <w:szCs w:val="32"/>
        </w:rPr>
        <w:t>项目</w:t>
      </w:r>
      <w:bookmarkEnd w:id="0"/>
    </w:p>
    <w:p w14:paraId="782BFF3D">
      <w:pPr>
        <w:jc w:val="center"/>
        <w:rPr>
          <w:rFonts w:hint="eastAsia" w:asciiTheme="minorEastAsia" w:hAnsiTheme="minorEastAsia" w:eastAsiaTheme="minorEastAsia" w:cstheme="minorEastAsia"/>
          <w:sz w:val="32"/>
          <w:szCs w:val="32"/>
        </w:rPr>
      </w:pPr>
    </w:p>
    <w:p w14:paraId="367FE7F3">
      <w:pPr>
        <w:spacing w:line="480" w:lineRule="auto"/>
        <w:ind w:firstLine="320" w:firstLineChars="100"/>
        <w:rPr>
          <w:rFonts w:asciiTheme="minorEastAsia" w:hAnsiTheme="minorEastAsia" w:eastAsiaTheme="minorEastAsia" w:cstheme="minorEastAsia"/>
          <w:sz w:val="32"/>
          <w:szCs w:val="32"/>
          <w:highlight w:val="red"/>
        </w:rPr>
      </w:pPr>
      <w:r>
        <w:rPr>
          <w:rFonts w:hint="eastAsia" w:asciiTheme="minorEastAsia" w:hAnsiTheme="minorEastAsia" w:eastAsiaTheme="minorEastAsia" w:cstheme="minorEastAsia"/>
          <w:sz w:val="32"/>
          <w:szCs w:val="32"/>
        </w:rPr>
        <w:t>谈判内容：</w:t>
      </w:r>
      <w:r>
        <w:rPr>
          <w:rFonts w:hint="eastAsia" w:asciiTheme="minorEastAsia" w:hAnsiTheme="minorEastAsia" w:eastAsiaTheme="minorEastAsia" w:cstheme="minorEastAsia"/>
          <w:sz w:val="32"/>
          <w:szCs w:val="32"/>
          <w:lang w:val="en-US" w:eastAsia="zh-CN"/>
        </w:rPr>
        <w:t>2026年木兰湖考古整理基地零星维修及设备维护服务</w:t>
      </w:r>
      <w:r>
        <w:rPr>
          <w:rFonts w:hint="eastAsia" w:asciiTheme="minorEastAsia" w:hAnsiTheme="minorEastAsia" w:eastAsiaTheme="minorEastAsia" w:cstheme="minorEastAsia"/>
          <w:sz w:val="32"/>
          <w:szCs w:val="32"/>
        </w:rPr>
        <w:t>采购</w:t>
      </w:r>
    </w:p>
    <w:p w14:paraId="521409A5">
      <w:pPr>
        <w:jc w:val="center"/>
        <w:rPr>
          <w:sz w:val="30"/>
          <w:szCs w:val="30"/>
        </w:rPr>
      </w:pPr>
    </w:p>
    <w:p w14:paraId="571DF329">
      <w:pPr>
        <w:spacing w:line="480" w:lineRule="auto"/>
        <w:ind w:firstLine="640" w:firstLineChars="200"/>
        <w:rPr>
          <w:rFonts w:asciiTheme="minorEastAsia" w:hAnsiTheme="minorEastAsia" w:eastAsiaTheme="minorEastAsia" w:cstheme="minorEastAsia"/>
          <w:sz w:val="32"/>
          <w:szCs w:val="32"/>
          <w:highlight w:val="red"/>
        </w:rPr>
      </w:pPr>
    </w:p>
    <w:p w14:paraId="106D7CE6">
      <w:pPr>
        <w:tabs>
          <w:tab w:val="left" w:pos="2625"/>
        </w:tabs>
        <w:spacing w:line="480" w:lineRule="auto"/>
        <w:jc w:val="center"/>
        <w:rPr>
          <w:rFonts w:asciiTheme="minorEastAsia" w:hAnsiTheme="minorEastAsia" w:eastAsiaTheme="minorEastAsia" w:cstheme="minorEastAsia"/>
          <w:sz w:val="32"/>
          <w:highlight w:val="red"/>
        </w:rPr>
      </w:pPr>
    </w:p>
    <w:p w14:paraId="578F8BE1">
      <w:pPr>
        <w:tabs>
          <w:tab w:val="left" w:pos="2625"/>
        </w:tabs>
        <w:spacing w:line="520" w:lineRule="exact"/>
        <w:jc w:val="center"/>
        <w:rPr>
          <w:rFonts w:asciiTheme="minorEastAsia" w:hAnsiTheme="minorEastAsia" w:eastAsiaTheme="minorEastAsia" w:cstheme="minorEastAsia"/>
          <w:sz w:val="32"/>
        </w:rPr>
      </w:pPr>
    </w:p>
    <w:p w14:paraId="46EE1BA0">
      <w:pPr>
        <w:tabs>
          <w:tab w:val="left" w:pos="2625"/>
        </w:tabs>
        <w:spacing w:line="520" w:lineRule="exact"/>
        <w:jc w:val="center"/>
        <w:rPr>
          <w:rFonts w:asciiTheme="minorEastAsia" w:hAnsiTheme="minorEastAsia" w:eastAsiaTheme="minorEastAsia" w:cstheme="minorEastAsia"/>
          <w:sz w:val="32"/>
        </w:rPr>
      </w:pPr>
    </w:p>
    <w:p w14:paraId="07CA2D73">
      <w:pPr>
        <w:tabs>
          <w:tab w:val="left" w:pos="2625"/>
        </w:tabs>
        <w:spacing w:line="520" w:lineRule="exact"/>
        <w:jc w:val="center"/>
        <w:rPr>
          <w:rFonts w:asciiTheme="minorEastAsia" w:hAnsiTheme="minorEastAsia" w:eastAsiaTheme="minorEastAsia" w:cstheme="minorEastAsia"/>
          <w:sz w:val="36"/>
        </w:rPr>
      </w:pPr>
    </w:p>
    <w:p w14:paraId="1E1EE36A">
      <w:pPr>
        <w:tabs>
          <w:tab w:val="left" w:pos="2625"/>
        </w:tabs>
        <w:spacing w:line="520" w:lineRule="exact"/>
        <w:jc w:val="center"/>
        <w:rPr>
          <w:rFonts w:asciiTheme="minorEastAsia" w:hAnsiTheme="minorEastAsia" w:eastAsiaTheme="minorEastAsia" w:cstheme="minorEastAsia"/>
          <w:sz w:val="36"/>
        </w:rPr>
      </w:pPr>
    </w:p>
    <w:p w14:paraId="04D5E939">
      <w:pPr>
        <w:tabs>
          <w:tab w:val="left" w:pos="2625"/>
        </w:tabs>
        <w:spacing w:line="520" w:lineRule="exact"/>
        <w:rPr>
          <w:rFonts w:asciiTheme="minorEastAsia" w:hAnsiTheme="minorEastAsia" w:eastAsiaTheme="minorEastAsia" w:cstheme="minorEastAsia"/>
          <w:sz w:val="36"/>
          <w:highlight w:val="red"/>
        </w:rPr>
      </w:pPr>
    </w:p>
    <w:p w14:paraId="5CB9B390">
      <w:pPr>
        <w:spacing w:line="520" w:lineRule="exact"/>
        <w:jc w:val="center"/>
        <w:rPr>
          <w:rFonts w:hint="eastAsia" w:asciiTheme="minorEastAsia" w:hAnsiTheme="minorEastAsia" w:eastAsiaTheme="minorEastAsia" w:cstheme="minorEastAsia"/>
          <w:sz w:val="32"/>
          <w:szCs w:val="32"/>
          <w:lang w:eastAsia="zh-CN"/>
        </w:rPr>
      </w:pPr>
      <w:r>
        <w:rPr>
          <w:rFonts w:hint="eastAsia" w:asciiTheme="minorEastAsia" w:hAnsiTheme="minorEastAsia" w:eastAsiaTheme="minorEastAsia" w:cstheme="minorEastAsia"/>
          <w:sz w:val="32"/>
          <w:szCs w:val="32"/>
          <w:lang w:eastAsia="zh-CN"/>
        </w:rPr>
        <w:t>湖北省文物考古研究院（</w:t>
      </w:r>
      <w:r>
        <w:rPr>
          <w:rFonts w:hint="eastAsia" w:asciiTheme="minorEastAsia" w:hAnsiTheme="minorEastAsia" w:eastAsiaTheme="minorEastAsia" w:cstheme="minorEastAsia"/>
          <w:sz w:val="32"/>
          <w:szCs w:val="32"/>
          <w:lang w:val="en-US" w:eastAsia="zh-CN"/>
        </w:rPr>
        <w:t>湖北考古博物馆</w:t>
      </w:r>
      <w:r>
        <w:rPr>
          <w:rFonts w:hint="eastAsia" w:asciiTheme="minorEastAsia" w:hAnsiTheme="minorEastAsia" w:eastAsiaTheme="minorEastAsia" w:cstheme="minorEastAsia"/>
          <w:sz w:val="32"/>
          <w:szCs w:val="32"/>
          <w:lang w:eastAsia="zh-CN"/>
        </w:rPr>
        <w:t>）</w:t>
      </w:r>
    </w:p>
    <w:p w14:paraId="417E9BB4">
      <w:pPr>
        <w:spacing w:line="520" w:lineRule="exact"/>
        <w:jc w:val="center"/>
        <w:rPr>
          <w:rFonts w:asciiTheme="minorEastAsia" w:hAnsiTheme="minorEastAsia" w:eastAsiaTheme="minorEastAsia" w:cstheme="minorEastAsia"/>
          <w:sz w:val="32"/>
          <w:szCs w:val="32"/>
        </w:rPr>
        <w:sectPr>
          <w:footerReference r:id="rId3" w:type="default"/>
          <w:footerReference r:id="rId4" w:type="even"/>
          <w:pgSz w:w="11906" w:h="16838"/>
          <w:pgMar w:top="1440" w:right="1800" w:bottom="1440" w:left="1800" w:header="851" w:footer="992" w:gutter="0"/>
          <w:cols w:space="425" w:num="1"/>
          <w:titlePg/>
          <w:docGrid w:type="lines" w:linePitch="312" w:charSpace="0"/>
        </w:sectPr>
      </w:pPr>
      <w:r>
        <w:rPr>
          <w:rFonts w:hint="eastAsia" w:asciiTheme="minorEastAsia" w:hAnsiTheme="minorEastAsia" w:eastAsiaTheme="minorEastAsia" w:cstheme="minorEastAsia"/>
          <w:sz w:val="32"/>
          <w:szCs w:val="32"/>
        </w:rPr>
        <w:t>202</w:t>
      </w:r>
      <w:r>
        <w:rPr>
          <w:rFonts w:hint="eastAsia" w:asciiTheme="minorEastAsia" w:hAnsiTheme="minorEastAsia" w:eastAsiaTheme="minorEastAsia" w:cstheme="minorEastAsia"/>
          <w:sz w:val="32"/>
          <w:szCs w:val="32"/>
          <w:lang w:val="en-US" w:eastAsia="zh-CN"/>
        </w:rPr>
        <w:t>6</w:t>
      </w:r>
      <w:r>
        <w:rPr>
          <w:rFonts w:hint="eastAsia" w:asciiTheme="minorEastAsia" w:hAnsiTheme="minorEastAsia" w:eastAsiaTheme="minorEastAsia" w:cstheme="minorEastAsia"/>
          <w:sz w:val="32"/>
          <w:szCs w:val="32"/>
        </w:rPr>
        <w:t>年</w:t>
      </w:r>
      <w:r>
        <w:rPr>
          <w:rFonts w:hint="eastAsia" w:asciiTheme="minorEastAsia" w:hAnsiTheme="minorEastAsia" w:eastAsiaTheme="minorEastAsia" w:cstheme="minorEastAsia"/>
          <w:sz w:val="32"/>
          <w:szCs w:val="32"/>
          <w:lang w:val="en-US" w:eastAsia="zh-CN"/>
        </w:rPr>
        <w:t>8</w:t>
      </w:r>
      <w:r>
        <w:rPr>
          <w:rFonts w:hint="eastAsia" w:asciiTheme="minorEastAsia" w:hAnsiTheme="minorEastAsia" w:eastAsiaTheme="minorEastAsia" w:cstheme="minorEastAsia"/>
          <w:sz w:val="32"/>
          <w:szCs w:val="32"/>
        </w:rPr>
        <w:t>月</w:t>
      </w:r>
    </w:p>
    <w:p w14:paraId="5EA03FA2">
      <w:pPr>
        <w:jc w:val="center"/>
        <w:rPr>
          <w:rFonts w:asciiTheme="minorEastAsia" w:hAnsiTheme="minorEastAsia" w:eastAsiaTheme="minorEastAsia" w:cstheme="minorEastAsia"/>
          <w:sz w:val="36"/>
          <w:szCs w:val="36"/>
        </w:rPr>
      </w:pPr>
    </w:p>
    <w:p w14:paraId="18C8C5E7">
      <w:pPr>
        <w:jc w:val="center"/>
        <w:rPr>
          <w:rFonts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t>目  录</w:t>
      </w:r>
    </w:p>
    <w:p w14:paraId="3A0B9916">
      <w:pPr>
        <w:rPr>
          <w:rFonts w:asciiTheme="minorEastAsia" w:hAnsiTheme="minorEastAsia" w:eastAsiaTheme="minorEastAsia" w:cstheme="minorEastAsia"/>
          <w:sz w:val="44"/>
          <w:szCs w:val="44"/>
        </w:rPr>
      </w:pPr>
    </w:p>
    <w:p w14:paraId="3E1C3ABA">
      <w:pPr>
        <w:spacing w:line="480" w:lineRule="auto"/>
        <w:rPr>
          <w:rFonts w:asciiTheme="minorEastAsia" w:hAnsiTheme="minorEastAsia" w:eastAsiaTheme="minorEastAsia" w:cstheme="minorEastAsia"/>
        </w:rPr>
      </w:pPr>
      <w:r>
        <w:rPr>
          <w:rFonts w:hint="eastAsia" w:asciiTheme="minorEastAsia" w:hAnsiTheme="minorEastAsia" w:eastAsiaTheme="minorEastAsia" w:cstheme="minorEastAsia"/>
        </w:rPr>
        <w:t>第一章  谈判邀请函</w:t>
      </w:r>
    </w:p>
    <w:p w14:paraId="3199F4B0">
      <w:pPr>
        <w:spacing w:line="480" w:lineRule="auto"/>
        <w:rPr>
          <w:rFonts w:asciiTheme="minorEastAsia" w:hAnsiTheme="minorEastAsia" w:eastAsiaTheme="minorEastAsia" w:cstheme="minorEastAsia"/>
        </w:rPr>
      </w:pPr>
      <w:r>
        <w:rPr>
          <w:rFonts w:hint="eastAsia" w:asciiTheme="minorEastAsia" w:hAnsiTheme="minorEastAsia" w:eastAsiaTheme="minorEastAsia" w:cstheme="minorEastAsia"/>
        </w:rPr>
        <w:t>第二章  谈判须知</w:t>
      </w:r>
    </w:p>
    <w:p w14:paraId="7FBDD02E">
      <w:pPr>
        <w:spacing w:line="480" w:lineRule="auto"/>
        <w:rPr>
          <w:rFonts w:asciiTheme="minorEastAsia" w:hAnsiTheme="minorEastAsia" w:eastAsiaTheme="minorEastAsia" w:cstheme="minorEastAsia"/>
        </w:rPr>
      </w:pPr>
      <w:r>
        <w:rPr>
          <w:rFonts w:hint="eastAsia" w:asciiTheme="minorEastAsia" w:hAnsiTheme="minorEastAsia" w:eastAsiaTheme="minorEastAsia" w:cstheme="minorEastAsia"/>
        </w:rPr>
        <w:t>第三章  采购货物（服务）技术规格、参数及要求</w:t>
      </w:r>
    </w:p>
    <w:p w14:paraId="4ED550C9">
      <w:pPr>
        <w:spacing w:line="480" w:lineRule="auto"/>
        <w:rPr>
          <w:rFonts w:asciiTheme="minorEastAsia" w:hAnsiTheme="minorEastAsia" w:eastAsiaTheme="minorEastAsia" w:cstheme="minorEastAsia"/>
        </w:rPr>
      </w:pPr>
      <w:r>
        <w:rPr>
          <w:rFonts w:hint="eastAsia" w:asciiTheme="minorEastAsia" w:hAnsiTheme="minorEastAsia" w:eastAsiaTheme="minorEastAsia" w:cstheme="minorEastAsia"/>
        </w:rPr>
        <w:t>第四章  合同书（格式）</w:t>
      </w:r>
    </w:p>
    <w:p w14:paraId="26554BAC">
      <w:pPr>
        <w:spacing w:line="480" w:lineRule="auto"/>
        <w:rPr>
          <w:rFonts w:asciiTheme="minorEastAsia" w:hAnsiTheme="minorEastAsia" w:eastAsiaTheme="minorEastAsia" w:cstheme="minorEastAsia"/>
        </w:rPr>
        <w:sectPr>
          <w:headerReference r:id="rId5" w:type="default"/>
          <w:pgSz w:w="11906" w:h="16838"/>
          <w:pgMar w:top="1440" w:right="1800" w:bottom="1440" w:left="1800" w:header="851" w:footer="992" w:gutter="0"/>
          <w:cols w:space="425" w:num="1"/>
          <w:docGrid w:type="lines" w:linePitch="312" w:charSpace="0"/>
        </w:sectPr>
      </w:pPr>
      <w:r>
        <w:rPr>
          <w:rFonts w:hint="eastAsia" w:asciiTheme="minorEastAsia" w:hAnsiTheme="minorEastAsia" w:eastAsiaTheme="minorEastAsia" w:cstheme="minorEastAsia"/>
        </w:rPr>
        <w:t>第五章  响应文件格式</w:t>
      </w:r>
    </w:p>
    <w:p w14:paraId="65819517">
      <w:pPr>
        <w:spacing w:line="500" w:lineRule="exact"/>
        <w:jc w:val="center"/>
        <w:rPr>
          <w:rFonts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t>第一章  谈判邀请函</w:t>
      </w:r>
    </w:p>
    <w:p w14:paraId="3A74F74B">
      <w:pPr>
        <w:spacing w:line="500" w:lineRule="exact"/>
        <w:rPr>
          <w:rFonts w:asciiTheme="minorEastAsia" w:hAnsiTheme="minorEastAsia" w:eastAsiaTheme="minorEastAsia" w:cstheme="minorEastAsia"/>
          <w:sz w:val="24"/>
        </w:rPr>
      </w:pPr>
    </w:p>
    <w:p w14:paraId="3D094C91">
      <w:pPr>
        <w:spacing w:line="50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受邀请供应商：</w:t>
      </w:r>
    </w:p>
    <w:p w14:paraId="4CEE2836">
      <w:pPr>
        <w:spacing w:line="440" w:lineRule="exact"/>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谈判小组确定你公司为</w:t>
      </w:r>
      <w:r>
        <w:rPr>
          <w:rFonts w:hint="eastAsia" w:asciiTheme="minorEastAsia" w:hAnsiTheme="minorEastAsia" w:eastAsiaTheme="minorEastAsia" w:cstheme="minorEastAsia"/>
          <w:sz w:val="24"/>
          <w:lang w:val="en-US" w:eastAsia="zh-CN"/>
        </w:rPr>
        <w:t>2026年</w:t>
      </w:r>
      <w:r>
        <w:rPr>
          <w:rFonts w:hint="eastAsia" w:asciiTheme="minorEastAsia" w:hAnsiTheme="minorEastAsia" w:eastAsiaTheme="minorEastAsia" w:cstheme="minorEastAsia"/>
          <w:sz w:val="24"/>
          <w:lang w:eastAsia="zh-CN"/>
        </w:rPr>
        <w:t>木兰湖考古整理基地零星维修及</w:t>
      </w:r>
      <w:r>
        <w:rPr>
          <w:rFonts w:hint="eastAsia" w:asciiTheme="minorEastAsia" w:hAnsiTheme="minorEastAsia" w:eastAsiaTheme="minorEastAsia" w:cstheme="minorEastAsia"/>
          <w:sz w:val="24"/>
          <w:lang w:val="en-US" w:eastAsia="zh-CN"/>
        </w:rPr>
        <w:t>设备维护</w:t>
      </w:r>
      <w:r>
        <w:rPr>
          <w:rFonts w:hint="eastAsia" w:asciiTheme="minorEastAsia" w:hAnsiTheme="minorEastAsia" w:eastAsiaTheme="minorEastAsia" w:cstheme="minorEastAsia"/>
          <w:sz w:val="24"/>
          <w:lang w:eastAsia="zh-CN"/>
        </w:rPr>
        <w:t>服务</w:t>
      </w:r>
      <w:r>
        <w:rPr>
          <w:rFonts w:hint="eastAsia" w:asciiTheme="minorEastAsia" w:hAnsiTheme="minorEastAsia" w:eastAsiaTheme="minorEastAsia" w:cstheme="minorEastAsia"/>
          <w:sz w:val="24"/>
        </w:rPr>
        <w:t>采购项目的谈判供应商，现邀请你公司参加谈判。</w:t>
      </w:r>
    </w:p>
    <w:p w14:paraId="1E969BB5">
      <w:pPr>
        <w:spacing w:line="440" w:lineRule="exact"/>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一、项目编号：</w:t>
      </w:r>
    </w:p>
    <w:p w14:paraId="51202C2B">
      <w:pPr>
        <w:spacing w:line="440" w:lineRule="exact"/>
        <w:ind w:firstLine="480" w:firstLineChars="200"/>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rPr>
        <w:t>二、项目名称：</w:t>
      </w:r>
      <w:r>
        <w:rPr>
          <w:rFonts w:hint="eastAsia" w:asciiTheme="minorEastAsia" w:hAnsiTheme="minorEastAsia" w:eastAsiaTheme="minorEastAsia" w:cstheme="minorEastAsia"/>
          <w:sz w:val="24"/>
          <w:lang w:val="en-US" w:eastAsia="zh-CN"/>
        </w:rPr>
        <w:t>2026年</w:t>
      </w:r>
      <w:r>
        <w:rPr>
          <w:rFonts w:hint="eastAsia" w:asciiTheme="minorEastAsia" w:hAnsiTheme="minorEastAsia" w:eastAsiaTheme="minorEastAsia" w:cstheme="minorEastAsia"/>
          <w:sz w:val="24"/>
          <w:lang w:eastAsia="zh-CN"/>
        </w:rPr>
        <w:t>木兰湖考古整理基地零星维修及</w:t>
      </w:r>
      <w:r>
        <w:rPr>
          <w:rFonts w:hint="eastAsia" w:asciiTheme="minorEastAsia" w:hAnsiTheme="minorEastAsia" w:eastAsiaTheme="minorEastAsia" w:cstheme="minorEastAsia"/>
          <w:sz w:val="24"/>
          <w:lang w:val="en-US" w:eastAsia="zh-CN"/>
        </w:rPr>
        <w:t>设备维护</w:t>
      </w:r>
      <w:r>
        <w:rPr>
          <w:rFonts w:hint="eastAsia" w:asciiTheme="minorEastAsia" w:hAnsiTheme="minorEastAsia" w:eastAsiaTheme="minorEastAsia" w:cstheme="minorEastAsia"/>
          <w:sz w:val="24"/>
          <w:lang w:eastAsia="zh-CN"/>
        </w:rPr>
        <w:t>服务</w:t>
      </w:r>
      <w:r>
        <w:rPr>
          <w:rFonts w:hint="eastAsia" w:asciiTheme="minorEastAsia" w:hAnsiTheme="minorEastAsia" w:eastAsiaTheme="minorEastAsia" w:cstheme="minorEastAsia"/>
          <w:sz w:val="24"/>
        </w:rPr>
        <w:t>项目</w:t>
      </w:r>
    </w:p>
    <w:p w14:paraId="735550A9">
      <w:pPr>
        <w:spacing w:line="440" w:lineRule="exact"/>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三、谈判内容：</w:t>
      </w:r>
    </w:p>
    <w:p w14:paraId="09B64326">
      <w:pPr>
        <w:spacing w:line="440" w:lineRule="exact"/>
        <w:ind w:firstLine="480" w:firstLineChars="200"/>
        <w:rPr>
          <w:rFonts w:hint="default" w:asciiTheme="minorEastAsia" w:hAnsiTheme="minorEastAsia" w:eastAsiaTheme="minorEastAsia" w:cstheme="minorEastAsia"/>
          <w:sz w:val="24"/>
          <w:lang w:val="en-US"/>
        </w:rPr>
      </w:pPr>
      <w:r>
        <w:rPr>
          <w:rFonts w:hint="eastAsia" w:asciiTheme="minorEastAsia" w:hAnsiTheme="minorEastAsia" w:eastAsiaTheme="minorEastAsia" w:cstheme="minorEastAsia"/>
          <w:sz w:val="24"/>
          <w:lang w:val="en-US" w:eastAsia="zh-CN"/>
        </w:rPr>
        <w:t xml:space="preserve">   </w:t>
      </w:r>
      <w:r>
        <w:rPr>
          <w:rFonts w:hint="eastAsia" w:asciiTheme="minorEastAsia" w:hAnsiTheme="minorEastAsia" w:eastAsiaTheme="minorEastAsia" w:cstheme="minorEastAsia"/>
          <w:sz w:val="24"/>
        </w:rPr>
        <w:t>因</w:t>
      </w:r>
      <w:r>
        <w:rPr>
          <w:rFonts w:hint="eastAsia" w:asciiTheme="minorEastAsia" w:hAnsiTheme="minorEastAsia" w:eastAsiaTheme="minorEastAsia" w:cstheme="minorEastAsia"/>
          <w:sz w:val="24"/>
          <w:lang w:val="en-US" w:eastAsia="zh-CN"/>
        </w:rPr>
        <w:t>木兰湖考古整理基地日常运行需要，需完成基地灯具、地板、内外墙面、天棚、门窗、通风与空调系统、热水器、油烟机等设备维护、维修。服务要求详见第三章-服务参数及要求。</w:t>
      </w:r>
    </w:p>
    <w:p w14:paraId="7302957E">
      <w:pPr>
        <w:spacing w:line="440" w:lineRule="exact"/>
        <w:ind w:firstLine="480" w:firstLineChars="200"/>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rPr>
        <w:t>四、采购预</w:t>
      </w:r>
      <w:r>
        <w:rPr>
          <w:rFonts w:hint="eastAsia" w:asciiTheme="minorEastAsia" w:hAnsiTheme="minorEastAsia" w:eastAsiaTheme="minorEastAsia" w:cstheme="minorEastAsia"/>
          <w:sz w:val="24"/>
          <w:lang w:val="en-US" w:eastAsia="zh-CN"/>
        </w:rPr>
        <w:t>算：180000元。</w:t>
      </w:r>
    </w:p>
    <w:p w14:paraId="53F785DA">
      <w:pPr>
        <w:spacing w:line="440" w:lineRule="exact"/>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五、供应商资格条件：详见《供应商须知前附表》。</w:t>
      </w:r>
    </w:p>
    <w:p w14:paraId="64335332">
      <w:pPr>
        <w:spacing w:line="440" w:lineRule="exact"/>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六、竞争性谈判文件的获得</w:t>
      </w:r>
    </w:p>
    <w:p w14:paraId="30275421">
      <w:pPr>
        <w:spacing w:line="440" w:lineRule="exact"/>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（一）获取时间：202</w:t>
      </w:r>
      <w:r>
        <w:rPr>
          <w:rFonts w:hint="eastAsia" w:asciiTheme="minorEastAsia" w:hAnsiTheme="minorEastAsia" w:eastAsiaTheme="minorEastAsia" w:cstheme="minorEastAsia"/>
          <w:sz w:val="24"/>
          <w:lang w:val="en-US" w:eastAsia="zh-CN"/>
        </w:rPr>
        <w:t>6</w:t>
      </w:r>
      <w:r>
        <w:rPr>
          <w:rFonts w:hint="eastAsia" w:asciiTheme="minorEastAsia" w:hAnsiTheme="minorEastAsia" w:eastAsiaTheme="minorEastAsia" w:cstheme="minorEastAsia"/>
          <w:sz w:val="24"/>
        </w:rPr>
        <w:t>年</w:t>
      </w:r>
      <w:r>
        <w:rPr>
          <w:rFonts w:hint="eastAsia" w:asciiTheme="minorEastAsia" w:hAnsiTheme="minorEastAsia" w:eastAsiaTheme="minorEastAsia" w:cstheme="minorEastAsia"/>
          <w:sz w:val="24"/>
          <w:lang w:val="en-US" w:eastAsia="zh-CN"/>
        </w:rPr>
        <w:t xml:space="preserve">8 </w:t>
      </w:r>
      <w:r>
        <w:rPr>
          <w:rFonts w:hint="eastAsia" w:asciiTheme="minorEastAsia" w:hAnsiTheme="minorEastAsia" w:eastAsiaTheme="minorEastAsia" w:cstheme="minorEastAsia"/>
          <w:sz w:val="24"/>
        </w:rPr>
        <w:t>月</w:t>
      </w:r>
      <w:r>
        <w:rPr>
          <w:rFonts w:hint="eastAsia" w:asciiTheme="minorEastAsia" w:hAnsiTheme="minorEastAsia" w:eastAsiaTheme="minorEastAsia" w:cstheme="minorEastAsia"/>
          <w:sz w:val="24"/>
          <w:lang w:val="en-US" w:eastAsia="zh-CN"/>
        </w:rPr>
        <w:t xml:space="preserve"> 25 </w:t>
      </w:r>
      <w:r>
        <w:rPr>
          <w:rFonts w:hint="eastAsia" w:asciiTheme="minorEastAsia" w:hAnsiTheme="minorEastAsia" w:eastAsiaTheme="minorEastAsia" w:cstheme="minorEastAsia"/>
          <w:sz w:val="24"/>
        </w:rPr>
        <w:t>日（工作时间）。</w:t>
      </w:r>
    </w:p>
    <w:p w14:paraId="6F87DF27">
      <w:pPr>
        <w:spacing w:line="440" w:lineRule="exact"/>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（二）领取方式：</w:t>
      </w:r>
      <w:r>
        <w:rPr>
          <w:rFonts w:hint="eastAsia" w:asciiTheme="minorEastAsia" w:hAnsiTheme="minorEastAsia" w:eastAsiaTheme="minorEastAsia" w:cstheme="minorEastAsia"/>
          <w:sz w:val="24"/>
          <w:lang w:eastAsia="zh-CN"/>
        </w:rPr>
        <w:t>湖北省文物考古研究院（湖北考古博物馆）</w:t>
      </w:r>
      <w:r>
        <w:rPr>
          <w:rFonts w:hint="eastAsia" w:asciiTheme="minorEastAsia" w:hAnsiTheme="minorEastAsia" w:eastAsiaTheme="minorEastAsia" w:cstheme="minorEastAsia"/>
          <w:sz w:val="24"/>
        </w:rPr>
        <w:t>官网上获取。</w:t>
      </w:r>
    </w:p>
    <w:p w14:paraId="43A50843">
      <w:pPr>
        <w:spacing w:line="440" w:lineRule="exact"/>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七、递交响应文件截止时间和谈判时间：详见《供应商须知前附表》。</w:t>
      </w:r>
    </w:p>
    <w:p w14:paraId="27B319BD">
      <w:pPr>
        <w:spacing w:line="440" w:lineRule="exact"/>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八、响应文件送达地点：详见《供应商须知前附表》。</w:t>
      </w:r>
    </w:p>
    <w:p w14:paraId="64BDD410">
      <w:pPr>
        <w:spacing w:line="440" w:lineRule="exact"/>
        <w:ind w:firstLine="480" w:firstLineChars="20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九、联系方式：详见《供应商须知前附表》。</w:t>
      </w:r>
    </w:p>
    <w:p w14:paraId="68297DEE">
      <w:pPr>
        <w:spacing w:line="440" w:lineRule="exact"/>
        <w:jc w:val="both"/>
        <w:rPr>
          <w:rFonts w:asciiTheme="minorEastAsia" w:hAnsiTheme="minorEastAsia" w:eastAsiaTheme="minorEastAsia" w:cstheme="minorEastAsia"/>
          <w:sz w:val="24"/>
        </w:rPr>
      </w:pPr>
    </w:p>
    <w:p w14:paraId="50D15A0A">
      <w:pPr>
        <w:spacing w:line="440" w:lineRule="exact"/>
        <w:jc w:val="both"/>
        <w:rPr>
          <w:rFonts w:asciiTheme="minorEastAsia" w:hAnsiTheme="minorEastAsia" w:eastAsiaTheme="minorEastAsia" w:cstheme="minorEastAsia"/>
          <w:sz w:val="24"/>
        </w:rPr>
      </w:pPr>
    </w:p>
    <w:p w14:paraId="27D42469">
      <w:pPr>
        <w:spacing w:line="440" w:lineRule="exact"/>
        <w:jc w:val="left"/>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kern w:val="0"/>
          <w:sz w:val="24"/>
        </w:rPr>
        <w:t xml:space="preserve">                                  </w:t>
      </w:r>
      <w:r>
        <w:rPr>
          <w:rFonts w:hint="eastAsia" w:asciiTheme="minorEastAsia" w:hAnsiTheme="minorEastAsia" w:eastAsiaTheme="minorEastAsia" w:cstheme="minorEastAsia"/>
          <w:kern w:val="0"/>
          <w:sz w:val="24"/>
          <w:lang w:eastAsia="zh-CN"/>
        </w:rPr>
        <w:t>湖北省文物考古研究院（湖北考古博物馆）</w:t>
      </w:r>
    </w:p>
    <w:p w14:paraId="0025D932">
      <w:pPr>
        <w:spacing w:line="440" w:lineRule="exact"/>
        <w:ind w:firstLine="6240" w:firstLineChars="2600"/>
        <w:outlineLvl w:val="0"/>
        <w:rPr>
          <w:rFonts w:asciiTheme="minorEastAsia" w:hAnsiTheme="minorEastAsia" w:eastAsiaTheme="minorEastAsia" w:cstheme="minorEastAsia"/>
          <w:sz w:val="24"/>
          <w:highlight w:val="yellow"/>
        </w:rPr>
      </w:pPr>
      <w:r>
        <w:rPr>
          <w:rFonts w:hint="eastAsia" w:asciiTheme="minorEastAsia" w:hAnsiTheme="minorEastAsia" w:eastAsiaTheme="minorEastAsia" w:cstheme="minorEastAsia"/>
          <w:sz w:val="24"/>
          <w:highlight w:val="yellow"/>
        </w:rPr>
        <w:t>202</w:t>
      </w:r>
      <w:r>
        <w:rPr>
          <w:rFonts w:hint="eastAsia" w:asciiTheme="minorEastAsia" w:hAnsiTheme="minorEastAsia" w:eastAsiaTheme="minorEastAsia" w:cstheme="minorEastAsia"/>
          <w:sz w:val="24"/>
          <w:highlight w:val="yellow"/>
          <w:lang w:val="en-US" w:eastAsia="zh-CN"/>
        </w:rPr>
        <w:t>6</w:t>
      </w:r>
      <w:r>
        <w:rPr>
          <w:rFonts w:hint="eastAsia" w:asciiTheme="minorEastAsia" w:hAnsiTheme="minorEastAsia" w:eastAsiaTheme="minorEastAsia" w:cstheme="minorEastAsia"/>
          <w:sz w:val="24"/>
          <w:highlight w:val="yellow"/>
        </w:rPr>
        <w:t>年</w:t>
      </w:r>
      <w:r>
        <w:rPr>
          <w:rFonts w:hint="eastAsia" w:asciiTheme="minorEastAsia" w:hAnsiTheme="minorEastAsia" w:eastAsiaTheme="minorEastAsia" w:cstheme="minorEastAsia"/>
          <w:sz w:val="24"/>
          <w:highlight w:val="yellow"/>
          <w:lang w:val="en-US" w:eastAsia="zh-CN"/>
        </w:rPr>
        <w:t>8</w:t>
      </w:r>
      <w:r>
        <w:rPr>
          <w:rFonts w:hint="eastAsia" w:asciiTheme="minorEastAsia" w:hAnsiTheme="minorEastAsia" w:eastAsiaTheme="minorEastAsia" w:cstheme="minorEastAsia"/>
          <w:sz w:val="24"/>
          <w:highlight w:val="yellow"/>
        </w:rPr>
        <w:t>月</w:t>
      </w:r>
      <w:r>
        <w:rPr>
          <w:rFonts w:hint="eastAsia" w:asciiTheme="minorEastAsia" w:hAnsiTheme="minorEastAsia" w:eastAsiaTheme="minorEastAsia" w:cstheme="minorEastAsia"/>
          <w:sz w:val="24"/>
          <w:highlight w:val="yellow"/>
          <w:lang w:val="en-US" w:eastAsia="zh-CN"/>
        </w:rPr>
        <w:t>25</w:t>
      </w:r>
      <w:r>
        <w:rPr>
          <w:rFonts w:hint="eastAsia" w:asciiTheme="minorEastAsia" w:hAnsiTheme="minorEastAsia" w:eastAsiaTheme="minorEastAsia" w:cstheme="minorEastAsia"/>
          <w:sz w:val="24"/>
          <w:highlight w:val="yellow"/>
        </w:rPr>
        <w:t>日</w:t>
      </w:r>
    </w:p>
    <w:p w14:paraId="007FA7DA">
      <w:pPr>
        <w:adjustRightInd w:val="0"/>
        <w:snapToGrid w:val="0"/>
        <w:ind w:right="-196" w:rightChars="-70"/>
        <w:jc w:val="both"/>
        <w:outlineLvl w:val="0"/>
        <w:rPr>
          <w:rFonts w:asciiTheme="minorEastAsia" w:hAnsiTheme="minorEastAsia" w:eastAsiaTheme="minorEastAsia" w:cstheme="minorEastAsia"/>
          <w:sz w:val="24"/>
        </w:rPr>
      </w:pPr>
    </w:p>
    <w:p w14:paraId="12982B2B">
      <w:pPr>
        <w:adjustRightInd w:val="0"/>
        <w:snapToGrid w:val="0"/>
        <w:ind w:right="-196" w:rightChars="-70"/>
        <w:jc w:val="both"/>
        <w:outlineLvl w:val="0"/>
        <w:rPr>
          <w:rFonts w:asciiTheme="minorEastAsia" w:hAnsiTheme="minorEastAsia" w:eastAsiaTheme="minorEastAsia" w:cstheme="minorEastAsia"/>
          <w:sz w:val="24"/>
        </w:rPr>
      </w:pPr>
    </w:p>
    <w:p w14:paraId="23EBD9A0">
      <w:pPr>
        <w:adjustRightInd w:val="0"/>
        <w:snapToGrid w:val="0"/>
        <w:ind w:right="-196" w:rightChars="-70"/>
        <w:jc w:val="both"/>
        <w:outlineLvl w:val="0"/>
        <w:rPr>
          <w:rFonts w:asciiTheme="minorEastAsia" w:hAnsiTheme="minorEastAsia" w:eastAsiaTheme="minorEastAsia" w:cstheme="minorEastAsia"/>
          <w:sz w:val="24"/>
        </w:rPr>
      </w:pPr>
    </w:p>
    <w:p w14:paraId="4238FB92">
      <w:pPr>
        <w:adjustRightInd w:val="0"/>
        <w:snapToGrid w:val="0"/>
        <w:ind w:right="-196" w:rightChars="-70"/>
        <w:jc w:val="both"/>
        <w:outlineLvl w:val="0"/>
        <w:rPr>
          <w:rFonts w:asciiTheme="minorEastAsia" w:hAnsiTheme="minorEastAsia" w:eastAsiaTheme="minorEastAsia" w:cstheme="minorEastAsia"/>
          <w:sz w:val="24"/>
        </w:rPr>
      </w:pPr>
    </w:p>
    <w:p w14:paraId="13FEBECC">
      <w:pPr>
        <w:adjustRightInd w:val="0"/>
        <w:snapToGrid w:val="0"/>
        <w:ind w:right="-196" w:rightChars="-70"/>
        <w:jc w:val="both"/>
        <w:outlineLvl w:val="0"/>
        <w:rPr>
          <w:rFonts w:asciiTheme="minorEastAsia" w:hAnsiTheme="minorEastAsia" w:eastAsiaTheme="minorEastAsia" w:cstheme="minorEastAsia"/>
          <w:sz w:val="24"/>
        </w:rPr>
      </w:pPr>
    </w:p>
    <w:p w14:paraId="63870684">
      <w:pPr>
        <w:adjustRightInd w:val="0"/>
        <w:snapToGrid w:val="0"/>
        <w:ind w:right="-196" w:rightChars="-70"/>
        <w:jc w:val="both"/>
        <w:outlineLvl w:val="0"/>
        <w:rPr>
          <w:rFonts w:asciiTheme="minorEastAsia" w:hAnsiTheme="minorEastAsia" w:eastAsiaTheme="minorEastAsia" w:cstheme="minorEastAsia"/>
          <w:sz w:val="24"/>
        </w:rPr>
      </w:pPr>
    </w:p>
    <w:p w14:paraId="217DF551">
      <w:pPr>
        <w:adjustRightInd w:val="0"/>
        <w:snapToGrid w:val="0"/>
        <w:ind w:right="-196" w:rightChars="-70"/>
        <w:jc w:val="both"/>
        <w:outlineLvl w:val="0"/>
        <w:rPr>
          <w:rFonts w:asciiTheme="minorEastAsia" w:hAnsiTheme="minorEastAsia" w:eastAsiaTheme="minorEastAsia" w:cstheme="minorEastAsia"/>
          <w:sz w:val="24"/>
        </w:rPr>
      </w:pPr>
    </w:p>
    <w:p w14:paraId="3040E83B">
      <w:pPr>
        <w:adjustRightInd w:val="0"/>
        <w:snapToGrid w:val="0"/>
        <w:ind w:right="-196" w:rightChars="-70"/>
        <w:jc w:val="both"/>
        <w:outlineLvl w:val="0"/>
        <w:rPr>
          <w:rFonts w:asciiTheme="minorEastAsia" w:hAnsiTheme="minorEastAsia" w:eastAsiaTheme="minorEastAsia" w:cstheme="minorEastAsia"/>
          <w:sz w:val="24"/>
        </w:rPr>
      </w:pPr>
    </w:p>
    <w:p w14:paraId="50461913">
      <w:pPr>
        <w:adjustRightInd w:val="0"/>
        <w:snapToGrid w:val="0"/>
        <w:ind w:right="-196" w:rightChars="-70"/>
        <w:jc w:val="both"/>
        <w:outlineLvl w:val="0"/>
        <w:rPr>
          <w:rFonts w:asciiTheme="minorEastAsia" w:hAnsiTheme="minorEastAsia" w:eastAsiaTheme="minorEastAsia" w:cstheme="minorEastAsia"/>
          <w:sz w:val="24"/>
        </w:rPr>
      </w:pPr>
    </w:p>
    <w:p w14:paraId="528FD8AC">
      <w:pPr>
        <w:adjustRightInd w:val="0"/>
        <w:snapToGrid w:val="0"/>
        <w:ind w:right="-196" w:rightChars="-70"/>
        <w:jc w:val="both"/>
        <w:outlineLvl w:val="0"/>
        <w:rPr>
          <w:rFonts w:asciiTheme="minorEastAsia" w:hAnsiTheme="minorEastAsia" w:eastAsiaTheme="minorEastAsia" w:cstheme="minorEastAsia"/>
          <w:sz w:val="24"/>
        </w:rPr>
      </w:pPr>
    </w:p>
    <w:p w14:paraId="6FB80CBB">
      <w:pPr>
        <w:adjustRightInd w:val="0"/>
        <w:snapToGrid w:val="0"/>
        <w:ind w:right="-196" w:rightChars="-70"/>
        <w:jc w:val="both"/>
        <w:outlineLvl w:val="0"/>
        <w:rPr>
          <w:rFonts w:asciiTheme="minorEastAsia" w:hAnsiTheme="minorEastAsia" w:eastAsiaTheme="minorEastAsia" w:cstheme="minorEastAsia"/>
          <w:sz w:val="24"/>
        </w:rPr>
      </w:pPr>
    </w:p>
    <w:p w14:paraId="3F38994C">
      <w:pPr>
        <w:adjustRightInd w:val="0"/>
        <w:snapToGrid w:val="0"/>
        <w:ind w:left="-146" w:leftChars="-52" w:right="-196" w:rightChars="-70" w:firstLine="1"/>
        <w:jc w:val="center"/>
        <w:outlineLvl w:val="0"/>
        <w:rPr>
          <w:rFonts w:asciiTheme="minorEastAsia" w:hAnsiTheme="minorEastAsia" w:eastAsiaTheme="minorEastAsia" w:cstheme="minorEastAsia"/>
          <w:szCs w:val="28"/>
        </w:rPr>
      </w:pPr>
      <w:r>
        <w:rPr>
          <w:rFonts w:hint="eastAsia" w:asciiTheme="minorEastAsia" w:hAnsiTheme="minorEastAsia" w:eastAsiaTheme="minorEastAsia" w:cstheme="minorEastAsia"/>
          <w:sz w:val="36"/>
          <w:szCs w:val="36"/>
        </w:rPr>
        <w:t>第二章  谈判须知</w:t>
      </w:r>
    </w:p>
    <w:p w14:paraId="5928363C">
      <w:pPr>
        <w:jc w:val="center"/>
        <w:rPr>
          <w:rFonts w:asciiTheme="minorEastAsia" w:hAnsiTheme="minorEastAsia" w:eastAsiaTheme="minorEastAsia" w:cstheme="minorEastAsia"/>
          <w:szCs w:val="28"/>
        </w:rPr>
      </w:pPr>
      <w:r>
        <w:rPr>
          <w:rFonts w:hint="eastAsia" w:asciiTheme="minorEastAsia" w:hAnsiTheme="minorEastAsia" w:eastAsiaTheme="minorEastAsia" w:cstheme="minorEastAsia"/>
          <w:szCs w:val="28"/>
        </w:rPr>
        <w:t>一、供应商须知前附表</w:t>
      </w:r>
    </w:p>
    <w:tbl>
      <w:tblPr>
        <w:tblStyle w:val="29"/>
        <w:tblW w:w="8522"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6"/>
        <w:gridCol w:w="1277"/>
        <w:gridCol w:w="6429"/>
      </w:tblGrid>
      <w:tr w14:paraId="5A239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6599502E">
            <w:pPr>
              <w:ind w:left="1" w:leftChars="-50" w:right="-106" w:rightChars="-38" w:hanging="141" w:hangingChars="59"/>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条款号</w:t>
            </w:r>
          </w:p>
        </w:tc>
        <w:tc>
          <w:tcPr>
            <w:tcW w:w="1277" w:type="dxa"/>
            <w:vAlign w:val="center"/>
          </w:tcPr>
          <w:p w14:paraId="1341DDF5">
            <w:pPr>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名称</w:t>
            </w:r>
          </w:p>
        </w:tc>
        <w:tc>
          <w:tcPr>
            <w:tcW w:w="6429" w:type="dxa"/>
            <w:vAlign w:val="center"/>
          </w:tcPr>
          <w:p w14:paraId="150CF96D">
            <w:pPr>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内容</w:t>
            </w:r>
          </w:p>
        </w:tc>
      </w:tr>
      <w:tr w14:paraId="3C518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restart"/>
            <w:vAlign w:val="center"/>
          </w:tcPr>
          <w:p w14:paraId="52DD8EAB">
            <w:pPr>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w:t>
            </w:r>
          </w:p>
        </w:tc>
        <w:tc>
          <w:tcPr>
            <w:tcW w:w="1277" w:type="dxa"/>
            <w:vAlign w:val="center"/>
          </w:tcPr>
          <w:p w14:paraId="4CDCC2BB">
            <w:pP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项目名称</w:t>
            </w:r>
          </w:p>
        </w:tc>
        <w:tc>
          <w:tcPr>
            <w:tcW w:w="6429" w:type="dxa"/>
            <w:vAlign w:val="center"/>
          </w:tcPr>
          <w:p w14:paraId="3D4B34F1">
            <w:pPr>
              <w:rPr>
                <w:rFonts w:asciiTheme="minorEastAsia" w:hAnsiTheme="minorEastAsia" w:eastAsiaTheme="minorEastAsia" w:cstheme="minorEastAsia"/>
                <w:kern w:val="0"/>
                <w:sz w:val="24"/>
                <w:highlight w:val="red"/>
              </w:rPr>
            </w:pPr>
            <w:r>
              <w:rPr>
                <w:rFonts w:hint="eastAsia" w:asciiTheme="minorEastAsia" w:hAnsiTheme="minorEastAsia" w:eastAsiaTheme="minorEastAsia" w:cstheme="minorEastAsia"/>
                <w:sz w:val="24"/>
                <w:lang w:val="en-US" w:eastAsia="zh-CN"/>
              </w:rPr>
              <w:t>2026年</w:t>
            </w:r>
            <w:r>
              <w:rPr>
                <w:rFonts w:hint="eastAsia" w:asciiTheme="minorEastAsia" w:hAnsiTheme="minorEastAsia" w:eastAsiaTheme="minorEastAsia" w:cstheme="minorEastAsia"/>
                <w:sz w:val="24"/>
                <w:lang w:eastAsia="zh-CN"/>
              </w:rPr>
              <w:t>木兰湖考古整理基地零星维修及</w:t>
            </w:r>
            <w:r>
              <w:rPr>
                <w:rFonts w:hint="eastAsia" w:asciiTheme="minorEastAsia" w:hAnsiTheme="minorEastAsia" w:eastAsiaTheme="minorEastAsia" w:cstheme="minorEastAsia"/>
                <w:sz w:val="24"/>
                <w:lang w:val="en-US" w:eastAsia="zh-CN"/>
              </w:rPr>
              <w:t>设备维护</w:t>
            </w:r>
            <w:r>
              <w:rPr>
                <w:rFonts w:hint="eastAsia" w:asciiTheme="minorEastAsia" w:hAnsiTheme="minorEastAsia" w:eastAsiaTheme="minorEastAsia" w:cstheme="minorEastAsia"/>
                <w:sz w:val="24"/>
                <w:lang w:eastAsia="zh-CN"/>
              </w:rPr>
              <w:t>服务</w:t>
            </w:r>
            <w:r>
              <w:rPr>
                <w:rFonts w:hint="eastAsia" w:asciiTheme="minorEastAsia" w:hAnsiTheme="minorEastAsia" w:eastAsiaTheme="minorEastAsia" w:cstheme="minorEastAsia"/>
                <w:sz w:val="24"/>
              </w:rPr>
              <w:t>项目</w:t>
            </w:r>
          </w:p>
        </w:tc>
      </w:tr>
      <w:tr w14:paraId="2A762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continue"/>
            <w:vAlign w:val="center"/>
          </w:tcPr>
          <w:p w14:paraId="21058AB2">
            <w:pPr>
              <w:jc w:val="center"/>
              <w:rPr>
                <w:rFonts w:asciiTheme="minorEastAsia" w:hAnsiTheme="minorEastAsia" w:eastAsiaTheme="minorEastAsia" w:cstheme="minorEastAsia"/>
                <w:kern w:val="0"/>
                <w:sz w:val="24"/>
              </w:rPr>
            </w:pPr>
          </w:p>
        </w:tc>
        <w:tc>
          <w:tcPr>
            <w:tcW w:w="1277" w:type="dxa"/>
            <w:vAlign w:val="center"/>
          </w:tcPr>
          <w:p w14:paraId="2FDEB00B">
            <w:pP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采购内容</w:t>
            </w:r>
          </w:p>
        </w:tc>
        <w:tc>
          <w:tcPr>
            <w:tcW w:w="6429" w:type="dxa"/>
            <w:vAlign w:val="center"/>
          </w:tcPr>
          <w:p w14:paraId="4A3E49A4">
            <w:pPr>
              <w:rPr>
                <w:rFonts w:asciiTheme="minorEastAsia" w:hAnsiTheme="minorEastAsia" w:eastAsiaTheme="minorEastAsia" w:cstheme="minorEastAsia"/>
                <w:kern w:val="0"/>
                <w:sz w:val="24"/>
                <w:highlight w:val="red"/>
              </w:rPr>
            </w:pPr>
            <w:r>
              <w:rPr>
                <w:rFonts w:hint="eastAsia" w:asciiTheme="minorEastAsia" w:hAnsiTheme="minorEastAsia" w:eastAsiaTheme="minorEastAsia" w:cstheme="minorEastAsia"/>
                <w:sz w:val="24"/>
                <w:lang w:val="en-US" w:eastAsia="zh-CN"/>
              </w:rPr>
              <w:t>2026年</w:t>
            </w:r>
            <w:r>
              <w:rPr>
                <w:rFonts w:hint="eastAsia" w:asciiTheme="minorEastAsia" w:hAnsiTheme="minorEastAsia" w:eastAsiaTheme="minorEastAsia" w:cstheme="minorEastAsia"/>
                <w:sz w:val="24"/>
                <w:lang w:eastAsia="zh-CN"/>
              </w:rPr>
              <w:t>木兰湖考古整理基地零星维修及</w:t>
            </w:r>
            <w:r>
              <w:rPr>
                <w:rFonts w:hint="eastAsia" w:asciiTheme="minorEastAsia" w:hAnsiTheme="minorEastAsia" w:eastAsiaTheme="minorEastAsia" w:cstheme="minorEastAsia"/>
                <w:sz w:val="24"/>
                <w:lang w:val="en-US" w:eastAsia="zh-CN"/>
              </w:rPr>
              <w:t>设备维护</w:t>
            </w:r>
            <w:r>
              <w:rPr>
                <w:rFonts w:hint="eastAsia" w:asciiTheme="minorEastAsia" w:hAnsiTheme="minorEastAsia" w:eastAsiaTheme="minorEastAsia" w:cstheme="minorEastAsia"/>
                <w:sz w:val="24"/>
                <w:lang w:eastAsia="zh-CN"/>
              </w:rPr>
              <w:t>服务</w:t>
            </w:r>
          </w:p>
        </w:tc>
      </w:tr>
      <w:tr w14:paraId="089FA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Merge w:val="continue"/>
            <w:vAlign w:val="center"/>
          </w:tcPr>
          <w:p w14:paraId="7CE6BB08">
            <w:pPr>
              <w:jc w:val="center"/>
              <w:rPr>
                <w:rFonts w:asciiTheme="minorEastAsia" w:hAnsiTheme="minorEastAsia" w:eastAsiaTheme="minorEastAsia" w:cstheme="minorEastAsia"/>
                <w:kern w:val="0"/>
                <w:sz w:val="24"/>
              </w:rPr>
            </w:pPr>
          </w:p>
        </w:tc>
        <w:tc>
          <w:tcPr>
            <w:tcW w:w="1277" w:type="dxa"/>
            <w:vAlign w:val="center"/>
          </w:tcPr>
          <w:p w14:paraId="4361D346">
            <w:pP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采购预算</w:t>
            </w:r>
          </w:p>
        </w:tc>
        <w:tc>
          <w:tcPr>
            <w:tcW w:w="6429" w:type="dxa"/>
            <w:vAlign w:val="center"/>
          </w:tcPr>
          <w:p w14:paraId="3C072BD0">
            <w:pPr>
              <w:tabs>
                <w:tab w:val="right" w:pos="8306"/>
              </w:tabs>
              <w:rPr>
                <w:rFonts w:asciiTheme="minorEastAsia" w:hAnsiTheme="minorEastAsia" w:eastAsiaTheme="minorEastAsia" w:cstheme="minorEastAsia"/>
                <w:kern w:val="0"/>
                <w:sz w:val="24"/>
                <w:highlight w:val="red"/>
              </w:rPr>
            </w:pPr>
            <w:r>
              <w:rPr>
                <w:rFonts w:hint="eastAsia" w:asciiTheme="minorEastAsia" w:hAnsiTheme="minorEastAsia" w:eastAsiaTheme="minorEastAsia" w:cstheme="minorEastAsia"/>
                <w:szCs w:val="28"/>
              </w:rPr>
              <w:t xml:space="preserve"> </w:t>
            </w:r>
            <w:r>
              <w:rPr>
                <w:rFonts w:hint="eastAsia" w:asciiTheme="minorEastAsia" w:hAnsiTheme="minorEastAsia" w:eastAsiaTheme="minorEastAsia" w:cstheme="minorEastAsia"/>
                <w:szCs w:val="28"/>
                <w:lang w:val="en-US" w:eastAsia="zh-CN"/>
              </w:rPr>
              <w:t>180000</w:t>
            </w:r>
            <w:r>
              <w:rPr>
                <w:rFonts w:hint="eastAsia" w:asciiTheme="minorEastAsia" w:hAnsiTheme="minorEastAsia" w:eastAsiaTheme="minorEastAsia" w:cstheme="minorEastAsia"/>
                <w:sz w:val="24"/>
              </w:rPr>
              <w:t>元</w:t>
            </w:r>
          </w:p>
        </w:tc>
      </w:tr>
      <w:tr w14:paraId="695CC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6" w:hRule="atLeast"/>
        </w:trPr>
        <w:tc>
          <w:tcPr>
            <w:tcW w:w="816" w:type="dxa"/>
            <w:vMerge w:val="continue"/>
            <w:vAlign w:val="center"/>
          </w:tcPr>
          <w:p w14:paraId="3FB6069B">
            <w:pPr>
              <w:jc w:val="center"/>
              <w:rPr>
                <w:rFonts w:asciiTheme="minorEastAsia" w:hAnsiTheme="minorEastAsia" w:eastAsiaTheme="minorEastAsia" w:cstheme="minorEastAsia"/>
                <w:kern w:val="0"/>
                <w:sz w:val="24"/>
              </w:rPr>
            </w:pPr>
          </w:p>
        </w:tc>
        <w:tc>
          <w:tcPr>
            <w:tcW w:w="1277" w:type="dxa"/>
            <w:vAlign w:val="center"/>
          </w:tcPr>
          <w:p w14:paraId="248FBFD2">
            <w:pPr>
              <w:rPr>
                <w:rFonts w:asciiTheme="minorEastAsia" w:hAnsiTheme="minorEastAsia" w:eastAsiaTheme="minorEastAsia" w:cstheme="minorEastAsia"/>
                <w:strike/>
                <w:kern w:val="0"/>
                <w:sz w:val="24"/>
              </w:rPr>
            </w:pPr>
            <w:r>
              <w:rPr>
                <w:rFonts w:hint="eastAsia" w:asciiTheme="minorEastAsia" w:hAnsiTheme="minorEastAsia" w:eastAsiaTheme="minorEastAsia" w:cstheme="minorEastAsia"/>
                <w:kern w:val="0"/>
                <w:sz w:val="24"/>
              </w:rPr>
              <w:t>采购人</w:t>
            </w:r>
          </w:p>
        </w:tc>
        <w:tc>
          <w:tcPr>
            <w:tcW w:w="6429" w:type="dxa"/>
            <w:vAlign w:val="center"/>
          </w:tcPr>
          <w:p w14:paraId="5D1E2953">
            <w:pPr>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kern w:val="0"/>
                <w:sz w:val="24"/>
              </w:rPr>
              <w:t>名称：</w:t>
            </w:r>
            <w:r>
              <w:rPr>
                <w:rFonts w:hint="eastAsia" w:asciiTheme="minorEastAsia" w:hAnsiTheme="minorEastAsia" w:eastAsiaTheme="minorEastAsia" w:cstheme="minorEastAsia"/>
                <w:sz w:val="24"/>
                <w:lang w:eastAsia="zh-CN"/>
              </w:rPr>
              <w:t>湖北省文物考古研究院（湖北考古博物馆）</w:t>
            </w:r>
          </w:p>
          <w:p w14:paraId="486E17C6">
            <w:pPr>
              <w:rPr>
                <w:rFonts w:asciiTheme="minorEastAsia" w:hAnsiTheme="minorEastAsia" w:eastAsiaTheme="minorEastAsia" w:cstheme="minorEastAsia"/>
                <w:kern w:val="0"/>
                <w:sz w:val="24"/>
                <w:highlight w:val="yellow"/>
              </w:rPr>
            </w:pPr>
            <w:r>
              <w:rPr>
                <w:rFonts w:hint="eastAsia" w:asciiTheme="minorEastAsia" w:hAnsiTheme="minorEastAsia" w:eastAsiaTheme="minorEastAsia" w:cstheme="minorEastAsia"/>
                <w:kern w:val="0"/>
                <w:sz w:val="24"/>
                <w:highlight w:val="yellow"/>
              </w:rPr>
              <w:t>联系人：</w:t>
            </w:r>
            <w:r>
              <w:rPr>
                <w:rFonts w:hint="eastAsia" w:asciiTheme="minorEastAsia" w:hAnsiTheme="minorEastAsia" w:eastAsiaTheme="minorEastAsia" w:cstheme="minorEastAsia"/>
                <w:kern w:val="0"/>
                <w:sz w:val="24"/>
                <w:highlight w:val="yellow"/>
                <w:lang w:val="en-US" w:eastAsia="zh-CN"/>
              </w:rPr>
              <w:t>戴滨</w:t>
            </w:r>
            <w:r>
              <w:rPr>
                <w:rFonts w:hint="eastAsia" w:asciiTheme="minorEastAsia" w:hAnsiTheme="minorEastAsia" w:eastAsiaTheme="minorEastAsia" w:cstheme="minorEastAsia"/>
                <w:kern w:val="0"/>
                <w:sz w:val="24"/>
                <w:highlight w:val="yellow"/>
              </w:rPr>
              <w:fldChar w:fldCharType="begin"/>
            </w:r>
            <w:r>
              <w:rPr>
                <w:rFonts w:hint="eastAsia" w:asciiTheme="minorEastAsia" w:hAnsiTheme="minorEastAsia" w:eastAsiaTheme="minorEastAsia" w:cstheme="minorEastAsia"/>
                <w:kern w:val="0"/>
                <w:sz w:val="24"/>
                <w:highlight w:val="yellow"/>
              </w:rPr>
              <w:instrText xml:space="preserve">&lt;MK&gt;buyers.ownerlinkman &lt;/MK&gt;</w:instrText>
            </w:r>
            <w:r>
              <w:rPr>
                <w:rFonts w:hint="eastAsia" w:asciiTheme="minorEastAsia" w:hAnsiTheme="minorEastAsia" w:eastAsiaTheme="minorEastAsia" w:cstheme="minorEastAsia"/>
                <w:kern w:val="0"/>
                <w:sz w:val="24"/>
                <w:highlight w:val="yellow"/>
              </w:rPr>
              <w:fldChar w:fldCharType="end"/>
            </w:r>
          </w:p>
          <w:p w14:paraId="490D28A9">
            <w:pPr>
              <w:rPr>
                <w:rFonts w:hint="default" w:asciiTheme="minorEastAsia" w:hAnsiTheme="minorEastAsia" w:eastAsiaTheme="minorEastAsia" w:cstheme="minorEastAsia"/>
                <w:kern w:val="0"/>
                <w:sz w:val="24"/>
                <w:highlight w:val="yellow"/>
                <w:lang w:val="en-US" w:eastAsia="zh-CN"/>
              </w:rPr>
            </w:pPr>
            <w:r>
              <w:rPr>
                <w:rFonts w:hint="eastAsia" w:asciiTheme="minorEastAsia" w:hAnsiTheme="minorEastAsia" w:eastAsiaTheme="minorEastAsia" w:cstheme="minorEastAsia"/>
                <w:kern w:val="0"/>
                <w:sz w:val="24"/>
                <w:highlight w:val="yellow"/>
              </w:rPr>
              <w:t>联系方式：</w:t>
            </w:r>
            <w:r>
              <w:rPr>
                <w:rFonts w:hint="eastAsia" w:asciiTheme="minorEastAsia" w:hAnsiTheme="minorEastAsia" w:eastAsiaTheme="minorEastAsia" w:cstheme="minorEastAsia"/>
                <w:kern w:val="0"/>
                <w:sz w:val="24"/>
                <w:highlight w:val="yellow"/>
                <w:lang w:val="en-US" w:eastAsia="zh-CN"/>
              </w:rPr>
              <w:t>15900559474</w:t>
            </w:r>
          </w:p>
          <w:p w14:paraId="30C2C18D">
            <w:pPr>
              <w:rPr>
                <w:rFonts w:asciiTheme="minorEastAsia" w:hAnsiTheme="minorEastAsia" w:eastAsiaTheme="minorEastAsia" w:cstheme="minorEastAsia"/>
                <w:strike/>
                <w:kern w:val="0"/>
                <w:sz w:val="24"/>
                <w:highlight w:val="red"/>
              </w:rPr>
            </w:pPr>
            <w:r>
              <w:rPr>
                <w:rFonts w:hint="eastAsia" w:asciiTheme="minorEastAsia" w:hAnsiTheme="minorEastAsia" w:eastAsiaTheme="minorEastAsia" w:cstheme="minorEastAsia"/>
                <w:kern w:val="0"/>
                <w:sz w:val="24"/>
              </w:rPr>
              <w:t>地址：武汉市武昌区东湖路167号</w:t>
            </w:r>
          </w:p>
        </w:tc>
      </w:tr>
      <w:tr w14:paraId="19E6E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31C45E01">
            <w:pPr>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2.1</w:t>
            </w:r>
          </w:p>
        </w:tc>
        <w:tc>
          <w:tcPr>
            <w:tcW w:w="1277" w:type="dxa"/>
            <w:vAlign w:val="center"/>
          </w:tcPr>
          <w:p w14:paraId="4C6F52C7">
            <w:pP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w:t>
            </w:r>
          </w:p>
        </w:tc>
        <w:tc>
          <w:tcPr>
            <w:tcW w:w="6429" w:type="dxa"/>
            <w:vAlign w:val="center"/>
          </w:tcPr>
          <w:p w14:paraId="08AB1C9D">
            <w:pP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谈判小组从公开征集的供应商名单中确定不少于三家符合本项目资格条件要求的供应商参加谈判。</w:t>
            </w:r>
          </w:p>
        </w:tc>
      </w:tr>
      <w:tr w14:paraId="6B5B2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79D4A543">
            <w:pPr>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2.2</w:t>
            </w:r>
          </w:p>
        </w:tc>
        <w:tc>
          <w:tcPr>
            <w:tcW w:w="1277" w:type="dxa"/>
            <w:vAlign w:val="center"/>
          </w:tcPr>
          <w:p w14:paraId="0401B376">
            <w:pP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供应商资格条件</w:t>
            </w:r>
          </w:p>
        </w:tc>
        <w:tc>
          <w:tcPr>
            <w:tcW w:w="6429" w:type="dxa"/>
            <w:vAlign w:val="center"/>
          </w:tcPr>
          <w:p w14:paraId="02D9BA69">
            <w:pPr>
              <w:ind w:left="600" w:hanging="600" w:hangingChars="25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（1）应具备《中华人民共和国政府采购法》第二十二条第一款规定的条件。</w:t>
            </w:r>
          </w:p>
          <w:p w14:paraId="26C61011">
            <w:pPr>
              <w:ind w:left="600" w:hanging="600" w:hangingChars="250"/>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（2）未被列入“信用中国”网站（www.creditchina.gov.cn）失信被执行人、重大税收违法案件当事人名单、政府采购严重违法失信行为记录名单。</w:t>
            </w:r>
          </w:p>
        </w:tc>
      </w:tr>
      <w:tr w14:paraId="415C3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6EA49553">
            <w:pPr>
              <w:jc w:val="center"/>
              <w:rPr>
                <w:rFonts w:asciiTheme="minorEastAsia" w:hAnsiTheme="minorEastAsia" w:eastAsiaTheme="minorEastAsia" w:cstheme="minorEastAsia"/>
                <w:kern w:val="0"/>
                <w:sz w:val="24"/>
                <w:highlight w:val="yellow"/>
              </w:rPr>
            </w:pPr>
            <w:r>
              <w:rPr>
                <w:rFonts w:hint="eastAsia" w:asciiTheme="minorEastAsia" w:hAnsiTheme="minorEastAsia" w:eastAsiaTheme="minorEastAsia" w:cstheme="minorEastAsia"/>
                <w:kern w:val="0"/>
                <w:sz w:val="24"/>
                <w:highlight w:val="yellow"/>
              </w:rPr>
              <w:t>3</w:t>
            </w:r>
          </w:p>
        </w:tc>
        <w:tc>
          <w:tcPr>
            <w:tcW w:w="1277" w:type="dxa"/>
            <w:vAlign w:val="center"/>
          </w:tcPr>
          <w:p w14:paraId="3D89EF8B">
            <w:pPr>
              <w:rPr>
                <w:rFonts w:asciiTheme="minorEastAsia" w:hAnsiTheme="minorEastAsia" w:eastAsiaTheme="minorEastAsia" w:cstheme="minorEastAsia"/>
                <w:kern w:val="0"/>
                <w:sz w:val="24"/>
                <w:highlight w:val="yellow"/>
              </w:rPr>
            </w:pPr>
            <w:r>
              <w:rPr>
                <w:rFonts w:hint="eastAsia" w:asciiTheme="minorEastAsia" w:hAnsiTheme="minorEastAsia" w:eastAsiaTheme="minorEastAsia" w:cstheme="minorEastAsia"/>
                <w:sz w:val="24"/>
                <w:highlight w:val="yellow"/>
              </w:rPr>
              <w:t>其他资格证明文件及资料</w:t>
            </w:r>
          </w:p>
        </w:tc>
        <w:tc>
          <w:tcPr>
            <w:tcW w:w="6429" w:type="dxa"/>
            <w:vAlign w:val="center"/>
          </w:tcPr>
          <w:p w14:paraId="506EAE5E">
            <w:pPr>
              <w:rPr>
                <w:rFonts w:hint="default" w:asciiTheme="minorEastAsia" w:hAnsiTheme="minorEastAsia" w:eastAsiaTheme="minorEastAsia" w:cstheme="minorEastAsia"/>
                <w:kern w:val="0"/>
                <w:sz w:val="24"/>
                <w:highlight w:val="yellow"/>
                <w:lang w:val="en-US" w:eastAsia="zh-CN"/>
              </w:rPr>
            </w:pPr>
            <w:r>
              <w:rPr>
                <w:rFonts w:hint="eastAsia" w:asciiTheme="minorEastAsia" w:hAnsiTheme="minorEastAsia" w:eastAsiaTheme="minorEastAsia" w:cstheme="minorEastAsia"/>
                <w:color w:val="0000FF"/>
                <w:kern w:val="0"/>
                <w:sz w:val="24"/>
                <w:highlight w:val="green"/>
                <w:lang w:val="en-US" w:eastAsia="zh-CN"/>
              </w:rPr>
              <w:t>具有建筑装饰装修相关业务经营范围；具有履行本项目空调、设备维修维保工作所必须的设备、专业技术能力</w:t>
            </w:r>
          </w:p>
        </w:tc>
      </w:tr>
      <w:tr w14:paraId="19AA2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trPr>
        <w:tc>
          <w:tcPr>
            <w:tcW w:w="816" w:type="dxa"/>
            <w:vAlign w:val="center"/>
          </w:tcPr>
          <w:p w14:paraId="63A595FF">
            <w:pPr>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4</w:t>
            </w:r>
          </w:p>
        </w:tc>
        <w:tc>
          <w:tcPr>
            <w:tcW w:w="1277" w:type="dxa"/>
            <w:vAlign w:val="center"/>
          </w:tcPr>
          <w:p w14:paraId="65ED077C">
            <w:pP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响应文件有效期</w:t>
            </w:r>
          </w:p>
        </w:tc>
        <w:tc>
          <w:tcPr>
            <w:tcW w:w="6429" w:type="dxa"/>
            <w:vAlign w:val="center"/>
          </w:tcPr>
          <w:p w14:paraId="39402088">
            <w:pP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谈判之日算起90日历日内保持有效。</w:t>
            </w:r>
          </w:p>
        </w:tc>
      </w:tr>
      <w:tr w14:paraId="6103D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816" w:type="dxa"/>
            <w:vAlign w:val="center"/>
          </w:tcPr>
          <w:p w14:paraId="4A4C74C9">
            <w:pPr>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5</w:t>
            </w:r>
          </w:p>
        </w:tc>
        <w:tc>
          <w:tcPr>
            <w:tcW w:w="1277" w:type="dxa"/>
            <w:vAlign w:val="center"/>
          </w:tcPr>
          <w:p w14:paraId="3BD12C88">
            <w:pP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报价方式</w:t>
            </w:r>
          </w:p>
        </w:tc>
        <w:tc>
          <w:tcPr>
            <w:tcW w:w="6429" w:type="dxa"/>
            <w:vAlign w:val="center"/>
          </w:tcPr>
          <w:p w14:paraId="3A8F2C72">
            <w:pP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按综合报价方式，即交钥匙工程。</w:t>
            </w:r>
          </w:p>
        </w:tc>
      </w:tr>
      <w:tr w14:paraId="4FEE4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6" w:hRule="atLeast"/>
        </w:trPr>
        <w:tc>
          <w:tcPr>
            <w:tcW w:w="816" w:type="dxa"/>
            <w:vAlign w:val="center"/>
          </w:tcPr>
          <w:p w14:paraId="4C266807">
            <w:pPr>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6</w:t>
            </w:r>
          </w:p>
        </w:tc>
        <w:tc>
          <w:tcPr>
            <w:tcW w:w="1277" w:type="dxa"/>
            <w:vAlign w:val="center"/>
          </w:tcPr>
          <w:p w14:paraId="07E17491">
            <w:pPr>
              <w:pStyle w:val="83"/>
              <w:jc w:val="both"/>
              <w:rPr>
                <w:rFonts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lang w:val="en-US"/>
              </w:rPr>
              <w:t>响应文件组成和封装</w:t>
            </w:r>
          </w:p>
        </w:tc>
        <w:tc>
          <w:tcPr>
            <w:tcW w:w="6429" w:type="dxa"/>
            <w:vAlign w:val="center"/>
          </w:tcPr>
          <w:p w14:paraId="1B779939">
            <w:pPr>
              <w:pStyle w:val="83"/>
              <w:jc w:val="both"/>
              <w:rPr>
                <w:rFonts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lang w:val="en-US"/>
              </w:rPr>
              <w:t>（1）正本</w:t>
            </w:r>
            <w:r>
              <w:rPr>
                <w:rFonts w:hint="eastAsia" w:asciiTheme="minorEastAsia" w:hAnsiTheme="minorEastAsia" w:eastAsiaTheme="minorEastAsia" w:cstheme="minorEastAsia"/>
                <w:sz w:val="24"/>
                <w:szCs w:val="24"/>
                <w:u w:val="single"/>
                <w:lang w:val="en-US"/>
              </w:rPr>
              <w:t xml:space="preserve"> 1  </w:t>
            </w:r>
            <w:r>
              <w:rPr>
                <w:rFonts w:hint="eastAsia" w:asciiTheme="minorEastAsia" w:hAnsiTheme="minorEastAsia" w:eastAsiaTheme="minorEastAsia" w:cstheme="minorEastAsia"/>
                <w:sz w:val="24"/>
                <w:szCs w:val="24"/>
                <w:lang w:val="en-US"/>
              </w:rPr>
              <w:t xml:space="preserve">份。 </w:t>
            </w:r>
          </w:p>
          <w:p w14:paraId="3E9A4788">
            <w:pPr>
              <w:pStyle w:val="83"/>
              <w:ind w:left="614" w:leftChars="5" w:hanging="600" w:hangingChars="250"/>
              <w:jc w:val="both"/>
              <w:rPr>
                <w:rFonts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lang w:val="en-US"/>
              </w:rPr>
              <w:t>（2）响应文件装订成册，采用胶装，采用活页装订的响应文件不予受理。</w:t>
            </w:r>
          </w:p>
          <w:p w14:paraId="6F6BDD35">
            <w:pPr>
              <w:pStyle w:val="83"/>
              <w:jc w:val="both"/>
              <w:rPr>
                <w:rFonts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lang w:val="en-US"/>
              </w:rPr>
              <w:t>（3）响应文件密封。</w:t>
            </w:r>
          </w:p>
        </w:tc>
      </w:tr>
      <w:tr w14:paraId="62E243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545B7448">
            <w:pPr>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7</w:t>
            </w:r>
          </w:p>
        </w:tc>
        <w:tc>
          <w:tcPr>
            <w:tcW w:w="1277" w:type="dxa"/>
            <w:vAlign w:val="center"/>
          </w:tcPr>
          <w:p w14:paraId="4B99268C">
            <w:pPr>
              <w:pStyle w:val="83"/>
              <w:ind w:left="-109" w:leftChars="-39" w:right="-106" w:rightChars="-38"/>
              <w:jc w:val="both"/>
              <w:rPr>
                <w:rFonts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lang w:val="en-US"/>
              </w:rPr>
              <w:t>响应文件递交截止时间和地点</w:t>
            </w:r>
          </w:p>
        </w:tc>
        <w:tc>
          <w:tcPr>
            <w:tcW w:w="6429" w:type="dxa"/>
            <w:vAlign w:val="center"/>
          </w:tcPr>
          <w:p w14:paraId="0CC4EF87">
            <w:pPr>
              <w:pStyle w:val="83"/>
              <w:ind w:left="107"/>
              <w:jc w:val="both"/>
              <w:rPr>
                <w:rFonts w:asciiTheme="minorEastAsia" w:hAnsiTheme="minorEastAsia" w:eastAsiaTheme="minorEastAsia" w:cstheme="minorEastAsia"/>
                <w:sz w:val="24"/>
                <w:szCs w:val="24"/>
                <w:highlight w:val="yellow"/>
                <w:lang w:val="en-US"/>
              </w:rPr>
            </w:pPr>
            <w:r>
              <w:rPr>
                <w:rFonts w:hint="eastAsia" w:asciiTheme="minorEastAsia" w:hAnsiTheme="minorEastAsia" w:eastAsiaTheme="minorEastAsia" w:cstheme="minorEastAsia"/>
                <w:sz w:val="24"/>
                <w:szCs w:val="24"/>
                <w:highlight w:val="yellow"/>
                <w:lang w:val="en-US"/>
              </w:rPr>
              <w:t>响应文件递交截止时间：202</w:t>
            </w:r>
            <w:r>
              <w:rPr>
                <w:rFonts w:hint="eastAsia" w:asciiTheme="minorEastAsia" w:hAnsiTheme="minorEastAsia" w:eastAsiaTheme="minorEastAsia" w:cstheme="minorEastAsia"/>
                <w:sz w:val="24"/>
                <w:szCs w:val="24"/>
                <w:highlight w:val="yellow"/>
                <w:lang w:val="en-US" w:eastAsia="zh-CN"/>
              </w:rPr>
              <w:t>6</w:t>
            </w:r>
            <w:r>
              <w:rPr>
                <w:rFonts w:hint="eastAsia" w:asciiTheme="minorEastAsia" w:hAnsiTheme="minorEastAsia" w:eastAsiaTheme="minorEastAsia" w:cstheme="minorEastAsia"/>
                <w:sz w:val="24"/>
                <w:szCs w:val="24"/>
                <w:highlight w:val="yellow"/>
                <w:lang w:val="en-US"/>
              </w:rPr>
              <w:t>年</w:t>
            </w:r>
            <w:r>
              <w:rPr>
                <w:rFonts w:hint="eastAsia" w:asciiTheme="minorEastAsia" w:hAnsiTheme="minorEastAsia" w:eastAsiaTheme="minorEastAsia" w:cstheme="minorEastAsia"/>
                <w:sz w:val="24"/>
                <w:szCs w:val="24"/>
                <w:highlight w:val="yellow"/>
                <w:lang w:val="en-US" w:eastAsia="zh-CN"/>
              </w:rPr>
              <w:t>8</w:t>
            </w:r>
            <w:r>
              <w:rPr>
                <w:rFonts w:hint="eastAsia" w:asciiTheme="minorEastAsia" w:hAnsiTheme="minorEastAsia" w:eastAsiaTheme="minorEastAsia" w:cstheme="minorEastAsia"/>
                <w:sz w:val="24"/>
                <w:szCs w:val="24"/>
                <w:highlight w:val="yellow"/>
                <w:lang w:val="en-US"/>
              </w:rPr>
              <w:t>月</w:t>
            </w:r>
            <w:r>
              <w:rPr>
                <w:rFonts w:hint="eastAsia" w:asciiTheme="minorEastAsia" w:hAnsiTheme="minorEastAsia" w:eastAsiaTheme="minorEastAsia" w:cstheme="minorEastAsia"/>
                <w:sz w:val="24"/>
                <w:szCs w:val="24"/>
                <w:highlight w:val="yellow"/>
                <w:lang w:val="en-US" w:eastAsia="zh-CN"/>
              </w:rPr>
              <w:t xml:space="preserve"> 28</w:t>
            </w:r>
            <w:r>
              <w:rPr>
                <w:rFonts w:hint="eastAsia" w:asciiTheme="minorEastAsia" w:hAnsiTheme="minorEastAsia" w:eastAsiaTheme="minorEastAsia" w:cstheme="minorEastAsia"/>
                <w:sz w:val="24"/>
                <w:szCs w:val="24"/>
                <w:highlight w:val="yellow"/>
                <w:lang w:val="en-US"/>
              </w:rPr>
              <w:t>日</w:t>
            </w:r>
            <w:r>
              <w:rPr>
                <w:rFonts w:hint="eastAsia" w:asciiTheme="minorEastAsia" w:hAnsiTheme="minorEastAsia" w:eastAsiaTheme="minorEastAsia" w:cstheme="minorEastAsia"/>
                <w:sz w:val="24"/>
                <w:szCs w:val="24"/>
                <w:highlight w:val="yellow"/>
                <w:lang w:val="en-US" w:eastAsia="zh-CN"/>
              </w:rPr>
              <w:t>9</w:t>
            </w:r>
            <w:r>
              <w:rPr>
                <w:rFonts w:hint="eastAsia" w:asciiTheme="minorEastAsia" w:hAnsiTheme="minorEastAsia" w:eastAsiaTheme="minorEastAsia" w:cstheme="minorEastAsia"/>
                <w:sz w:val="24"/>
                <w:szCs w:val="24"/>
                <w:highlight w:val="yellow"/>
                <w:lang w:val="en-US"/>
              </w:rPr>
              <w:t>时</w:t>
            </w:r>
            <w:r>
              <w:rPr>
                <w:rFonts w:hint="eastAsia" w:asciiTheme="minorEastAsia" w:hAnsiTheme="minorEastAsia" w:eastAsiaTheme="minorEastAsia" w:cstheme="minorEastAsia"/>
                <w:sz w:val="24"/>
                <w:szCs w:val="24"/>
                <w:highlight w:val="yellow"/>
                <w:lang w:val="en-US" w:eastAsia="zh-CN"/>
              </w:rPr>
              <w:t>0</w:t>
            </w:r>
            <w:r>
              <w:rPr>
                <w:rFonts w:hint="eastAsia" w:asciiTheme="minorEastAsia" w:hAnsiTheme="minorEastAsia" w:eastAsiaTheme="minorEastAsia" w:cstheme="minorEastAsia"/>
                <w:sz w:val="24"/>
                <w:szCs w:val="24"/>
                <w:highlight w:val="yellow"/>
                <w:lang w:val="en-US"/>
              </w:rPr>
              <w:t>0分。</w:t>
            </w:r>
          </w:p>
          <w:p w14:paraId="5D6691A5">
            <w:pPr>
              <w:pStyle w:val="83"/>
              <w:spacing w:before="7"/>
              <w:ind w:left="107" w:right="95"/>
              <w:jc w:val="both"/>
              <w:rPr>
                <w:rFonts w:asciiTheme="minorEastAsia" w:hAnsiTheme="minorEastAsia" w:eastAsiaTheme="minorEastAsia" w:cstheme="minorEastAsia"/>
                <w:sz w:val="24"/>
                <w:szCs w:val="24"/>
                <w:highlight w:val="red"/>
                <w:lang w:val="en-US"/>
              </w:rPr>
            </w:pPr>
            <w:r>
              <w:rPr>
                <w:rFonts w:hint="eastAsia" w:asciiTheme="minorEastAsia" w:hAnsiTheme="minorEastAsia" w:eastAsiaTheme="minorEastAsia" w:cstheme="minorEastAsia"/>
                <w:sz w:val="24"/>
                <w:szCs w:val="24"/>
                <w:highlight w:val="yellow"/>
                <w:lang w:val="en-US"/>
              </w:rPr>
              <w:t>响应文件递交地点：</w:t>
            </w:r>
            <w:r>
              <w:rPr>
                <w:rFonts w:hint="eastAsia" w:asciiTheme="minorEastAsia" w:hAnsiTheme="minorEastAsia" w:eastAsiaTheme="minorEastAsia" w:cstheme="minorEastAsia"/>
                <w:sz w:val="24"/>
                <w:highlight w:val="yellow"/>
                <w:lang w:eastAsia="zh-CN"/>
              </w:rPr>
              <w:t>湖北省文物考古研究院（湖北考古博物馆）</w:t>
            </w:r>
            <w:r>
              <w:rPr>
                <w:rFonts w:hint="eastAsia" w:asciiTheme="minorEastAsia" w:hAnsiTheme="minorEastAsia" w:eastAsiaTheme="minorEastAsia" w:cstheme="minorEastAsia"/>
                <w:sz w:val="24"/>
                <w:szCs w:val="24"/>
                <w:highlight w:val="yellow"/>
                <w:lang w:val="en-US"/>
              </w:rPr>
              <w:t>。</w:t>
            </w:r>
          </w:p>
        </w:tc>
      </w:tr>
      <w:tr w14:paraId="0FE45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16" w:type="dxa"/>
            <w:vAlign w:val="center"/>
          </w:tcPr>
          <w:p w14:paraId="614B79AD">
            <w:pPr>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8</w:t>
            </w:r>
          </w:p>
        </w:tc>
        <w:tc>
          <w:tcPr>
            <w:tcW w:w="1277" w:type="dxa"/>
            <w:vAlign w:val="center"/>
          </w:tcPr>
          <w:p w14:paraId="40A9C6E8">
            <w:pPr>
              <w:pStyle w:val="83"/>
              <w:jc w:val="both"/>
              <w:rPr>
                <w:rFonts w:asciiTheme="minorEastAsia" w:hAnsiTheme="minorEastAsia" w:eastAsiaTheme="minorEastAsia" w:cstheme="minorEastAsia"/>
              </w:rPr>
            </w:pPr>
            <w:r>
              <w:rPr>
                <w:rFonts w:hint="eastAsia" w:asciiTheme="minorEastAsia" w:hAnsiTheme="minorEastAsia" w:eastAsiaTheme="minorEastAsia" w:cstheme="minorEastAsia"/>
                <w:sz w:val="24"/>
                <w:szCs w:val="24"/>
                <w:lang w:val="en-US"/>
              </w:rPr>
              <w:t>谈判时间和地点</w:t>
            </w:r>
          </w:p>
        </w:tc>
        <w:tc>
          <w:tcPr>
            <w:tcW w:w="6429" w:type="dxa"/>
            <w:vAlign w:val="center"/>
          </w:tcPr>
          <w:p w14:paraId="40A34E31">
            <w:pPr>
              <w:pStyle w:val="83"/>
              <w:ind w:left="107"/>
              <w:jc w:val="both"/>
              <w:rPr>
                <w:rFonts w:asciiTheme="minorEastAsia" w:hAnsiTheme="minorEastAsia" w:eastAsiaTheme="minorEastAsia" w:cstheme="minorEastAsia"/>
                <w:sz w:val="24"/>
                <w:szCs w:val="24"/>
                <w:highlight w:val="yellow"/>
                <w:lang w:val="en-US"/>
              </w:rPr>
            </w:pPr>
            <w:r>
              <w:rPr>
                <w:rFonts w:hint="eastAsia" w:asciiTheme="minorEastAsia" w:hAnsiTheme="minorEastAsia" w:eastAsiaTheme="minorEastAsia" w:cstheme="minorEastAsia"/>
                <w:sz w:val="24"/>
                <w:szCs w:val="24"/>
                <w:highlight w:val="yellow"/>
                <w:lang w:val="en-US"/>
              </w:rPr>
              <w:t>谈判时间：202</w:t>
            </w:r>
            <w:r>
              <w:rPr>
                <w:rFonts w:hint="eastAsia" w:asciiTheme="minorEastAsia" w:hAnsiTheme="minorEastAsia" w:eastAsiaTheme="minorEastAsia" w:cstheme="minorEastAsia"/>
                <w:sz w:val="24"/>
                <w:szCs w:val="24"/>
                <w:highlight w:val="yellow"/>
                <w:lang w:val="en-US" w:eastAsia="zh-CN"/>
              </w:rPr>
              <w:t>6</w:t>
            </w:r>
            <w:r>
              <w:rPr>
                <w:rFonts w:hint="eastAsia" w:asciiTheme="minorEastAsia" w:hAnsiTheme="minorEastAsia" w:eastAsiaTheme="minorEastAsia" w:cstheme="minorEastAsia"/>
                <w:sz w:val="24"/>
                <w:szCs w:val="24"/>
                <w:highlight w:val="yellow"/>
                <w:lang w:val="en-US"/>
              </w:rPr>
              <w:t>年</w:t>
            </w:r>
            <w:r>
              <w:rPr>
                <w:rFonts w:hint="eastAsia" w:asciiTheme="minorEastAsia" w:hAnsiTheme="minorEastAsia" w:eastAsiaTheme="minorEastAsia" w:cstheme="minorEastAsia"/>
                <w:sz w:val="24"/>
                <w:szCs w:val="24"/>
                <w:highlight w:val="yellow"/>
                <w:lang w:val="en-US" w:eastAsia="zh-CN"/>
              </w:rPr>
              <w:t>8</w:t>
            </w:r>
            <w:r>
              <w:rPr>
                <w:rFonts w:hint="eastAsia" w:asciiTheme="minorEastAsia" w:hAnsiTheme="minorEastAsia" w:eastAsiaTheme="minorEastAsia" w:cstheme="minorEastAsia"/>
                <w:sz w:val="24"/>
                <w:szCs w:val="24"/>
                <w:highlight w:val="yellow"/>
                <w:lang w:val="en-US"/>
              </w:rPr>
              <w:t>月</w:t>
            </w:r>
            <w:r>
              <w:rPr>
                <w:rFonts w:hint="eastAsia" w:asciiTheme="minorEastAsia" w:hAnsiTheme="minorEastAsia" w:eastAsiaTheme="minorEastAsia" w:cstheme="minorEastAsia"/>
                <w:sz w:val="24"/>
                <w:szCs w:val="24"/>
                <w:highlight w:val="yellow"/>
                <w:lang w:val="en-US" w:eastAsia="zh-CN"/>
              </w:rPr>
              <w:t>28</w:t>
            </w:r>
            <w:r>
              <w:rPr>
                <w:rFonts w:hint="eastAsia" w:asciiTheme="minorEastAsia" w:hAnsiTheme="minorEastAsia" w:eastAsiaTheme="minorEastAsia" w:cstheme="minorEastAsia"/>
                <w:sz w:val="24"/>
                <w:szCs w:val="24"/>
                <w:highlight w:val="yellow"/>
                <w:lang w:val="en-US"/>
              </w:rPr>
              <w:t>日</w:t>
            </w:r>
            <w:r>
              <w:rPr>
                <w:rFonts w:hint="eastAsia" w:asciiTheme="minorEastAsia" w:hAnsiTheme="minorEastAsia" w:eastAsiaTheme="minorEastAsia" w:cstheme="minorEastAsia"/>
                <w:sz w:val="24"/>
                <w:szCs w:val="24"/>
                <w:highlight w:val="yellow"/>
                <w:lang w:val="en-US" w:eastAsia="zh-CN"/>
              </w:rPr>
              <w:t>9</w:t>
            </w:r>
            <w:r>
              <w:rPr>
                <w:rFonts w:hint="eastAsia" w:asciiTheme="minorEastAsia" w:hAnsiTheme="minorEastAsia" w:eastAsiaTheme="minorEastAsia" w:cstheme="minorEastAsia"/>
                <w:sz w:val="24"/>
                <w:szCs w:val="24"/>
                <w:highlight w:val="yellow"/>
                <w:lang w:val="en-US"/>
              </w:rPr>
              <w:t>时</w:t>
            </w:r>
            <w:r>
              <w:rPr>
                <w:rFonts w:hint="eastAsia" w:asciiTheme="minorEastAsia" w:hAnsiTheme="minorEastAsia" w:eastAsiaTheme="minorEastAsia" w:cstheme="minorEastAsia"/>
                <w:sz w:val="24"/>
                <w:szCs w:val="24"/>
                <w:highlight w:val="yellow"/>
                <w:lang w:val="en-US" w:eastAsia="zh-CN"/>
              </w:rPr>
              <w:t>00</w:t>
            </w:r>
            <w:r>
              <w:rPr>
                <w:rFonts w:hint="eastAsia" w:asciiTheme="minorEastAsia" w:hAnsiTheme="minorEastAsia" w:eastAsiaTheme="minorEastAsia" w:cstheme="minorEastAsia"/>
                <w:sz w:val="24"/>
                <w:szCs w:val="24"/>
                <w:highlight w:val="yellow"/>
                <w:lang w:val="en-US"/>
              </w:rPr>
              <w:t>分。</w:t>
            </w:r>
          </w:p>
          <w:p w14:paraId="592AE956">
            <w:pPr>
              <w:pStyle w:val="83"/>
              <w:spacing w:before="7"/>
              <w:ind w:left="107" w:right="96"/>
              <w:jc w:val="both"/>
              <w:rPr>
                <w:rFonts w:asciiTheme="minorEastAsia" w:hAnsiTheme="minorEastAsia" w:eastAsiaTheme="minorEastAsia" w:cstheme="minorEastAsia"/>
                <w:sz w:val="24"/>
                <w:szCs w:val="24"/>
                <w:highlight w:val="red"/>
                <w:lang w:val="en-US"/>
              </w:rPr>
            </w:pPr>
            <w:r>
              <w:rPr>
                <w:rFonts w:hint="eastAsia" w:asciiTheme="minorEastAsia" w:hAnsiTheme="minorEastAsia" w:eastAsiaTheme="minorEastAsia" w:cstheme="minorEastAsia"/>
                <w:sz w:val="24"/>
                <w:szCs w:val="24"/>
                <w:highlight w:val="yellow"/>
                <w:lang w:val="en-US"/>
              </w:rPr>
              <w:t>谈判地点：</w:t>
            </w:r>
            <w:r>
              <w:rPr>
                <w:rFonts w:hint="eastAsia" w:asciiTheme="minorEastAsia" w:hAnsiTheme="minorEastAsia" w:eastAsiaTheme="minorEastAsia" w:cstheme="minorEastAsia"/>
                <w:sz w:val="24"/>
                <w:highlight w:val="yellow"/>
                <w:lang w:eastAsia="zh-CN"/>
              </w:rPr>
              <w:t>湖北省文物考古研究院（湖北考古博物馆）</w:t>
            </w:r>
            <w:r>
              <w:rPr>
                <w:rFonts w:hint="eastAsia" w:asciiTheme="minorEastAsia" w:hAnsiTheme="minorEastAsia" w:eastAsiaTheme="minorEastAsia" w:cstheme="minorEastAsia"/>
                <w:sz w:val="24"/>
                <w:szCs w:val="24"/>
                <w:highlight w:val="yellow"/>
                <w:lang w:val="en-US"/>
              </w:rPr>
              <w:t>。</w:t>
            </w:r>
          </w:p>
        </w:tc>
      </w:tr>
      <w:tr w14:paraId="09ACB1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816" w:type="dxa"/>
            <w:vAlign w:val="center"/>
          </w:tcPr>
          <w:p w14:paraId="71D71676">
            <w:pPr>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9</w:t>
            </w:r>
          </w:p>
        </w:tc>
        <w:tc>
          <w:tcPr>
            <w:tcW w:w="1277" w:type="dxa"/>
            <w:vAlign w:val="center"/>
          </w:tcPr>
          <w:p w14:paraId="3DC1A85B">
            <w:pPr>
              <w:pStyle w:val="83"/>
              <w:jc w:val="both"/>
              <w:rPr>
                <w:rFonts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lang w:val="en-US"/>
              </w:rPr>
              <w:t>谈判小组</w:t>
            </w:r>
          </w:p>
        </w:tc>
        <w:tc>
          <w:tcPr>
            <w:tcW w:w="6429" w:type="dxa"/>
            <w:vAlign w:val="center"/>
          </w:tcPr>
          <w:p w14:paraId="6F7647A3">
            <w:pPr>
              <w:pStyle w:val="83"/>
              <w:ind w:left="107"/>
              <w:jc w:val="both"/>
              <w:rPr>
                <w:rFonts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lang w:val="en-US"/>
              </w:rPr>
              <w:t>由采购部门、监察部门、财务部门各安排一人参加。</w:t>
            </w:r>
          </w:p>
        </w:tc>
      </w:tr>
      <w:tr w14:paraId="7BC6C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816" w:type="dxa"/>
            <w:vAlign w:val="center"/>
          </w:tcPr>
          <w:p w14:paraId="531F6247">
            <w:pPr>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10</w:t>
            </w:r>
          </w:p>
        </w:tc>
        <w:tc>
          <w:tcPr>
            <w:tcW w:w="1277" w:type="dxa"/>
            <w:vAlign w:val="center"/>
          </w:tcPr>
          <w:p w14:paraId="3C583B37">
            <w:pPr>
              <w:pStyle w:val="83"/>
              <w:ind w:left="8"/>
              <w:jc w:val="both"/>
              <w:rPr>
                <w:rFonts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lang w:val="en-US"/>
              </w:rPr>
              <w:t>评审办法</w:t>
            </w:r>
          </w:p>
        </w:tc>
        <w:tc>
          <w:tcPr>
            <w:tcW w:w="6429" w:type="dxa"/>
            <w:vAlign w:val="center"/>
          </w:tcPr>
          <w:p w14:paraId="0DB0C25B">
            <w:pPr>
              <w:pStyle w:val="83"/>
              <w:ind w:left="107"/>
              <w:jc w:val="both"/>
              <w:rPr>
                <w:rFonts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rPr>
              <w:t>采购人从谈判小组提出的成交候选人中根据符合采购需求、质量和服务相等且评审价最低的原则确定成交供应商。</w:t>
            </w:r>
          </w:p>
        </w:tc>
      </w:tr>
      <w:tr w14:paraId="41AD9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trPr>
        <w:tc>
          <w:tcPr>
            <w:tcW w:w="816" w:type="dxa"/>
            <w:vAlign w:val="center"/>
          </w:tcPr>
          <w:p w14:paraId="66F2207A">
            <w:pPr>
              <w:jc w:val="center"/>
              <w:rPr>
                <w:rFonts w:asciiTheme="minorEastAsia" w:hAnsiTheme="minorEastAsia" w:eastAsiaTheme="minorEastAsia" w:cstheme="minorEastAsia"/>
                <w:kern w:val="0"/>
                <w:sz w:val="24"/>
              </w:rPr>
            </w:pPr>
            <w:r>
              <w:rPr>
                <w:rFonts w:hint="eastAsia" w:asciiTheme="minorEastAsia" w:hAnsiTheme="minorEastAsia" w:eastAsiaTheme="minorEastAsia" w:cstheme="minorEastAsia"/>
                <w:kern w:val="0"/>
                <w:sz w:val="24"/>
              </w:rPr>
              <w:t>11</w:t>
            </w:r>
          </w:p>
        </w:tc>
        <w:tc>
          <w:tcPr>
            <w:tcW w:w="1277" w:type="dxa"/>
            <w:vAlign w:val="center"/>
          </w:tcPr>
          <w:p w14:paraId="34599E54">
            <w:pPr>
              <w:pStyle w:val="83"/>
              <w:ind w:left="8"/>
              <w:jc w:val="both"/>
              <w:rPr>
                <w:rFonts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szCs w:val="24"/>
                <w:lang w:val="en-US"/>
              </w:rPr>
              <w:t>公告媒体</w:t>
            </w:r>
          </w:p>
        </w:tc>
        <w:tc>
          <w:tcPr>
            <w:tcW w:w="6429" w:type="dxa"/>
            <w:vAlign w:val="center"/>
          </w:tcPr>
          <w:p w14:paraId="4BD81FDF">
            <w:pPr>
              <w:pStyle w:val="83"/>
              <w:ind w:left="107"/>
              <w:jc w:val="both"/>
              <w:rPr>
                <w:rFonts w:asciiTheme="minorEastAsia" w:hAnsiTheme="minorEastAsia" w:eastAsiaTheme="minorEastAsia" w:cstheme="minorEastAsia"/>
                <w:sz w:val="24"/>
                <w:szCs w:val="24"/>
                <w:lang w:val="en-US"/>
              </w:rPr>
            </w:pPr>
            <w:r>
              <w:rPr>
                <w:rFonts w:hint="eastAsia" w:asciiTheme="minorEastAsia" w:hAnsiTheme="minorEastAsia" w:eastAsiaTheme="minorEastAsia" w:cstheme="minorEastAsia"/>
                <w:sz w:val="24"/>
                <w:lang w:eastAsia="zh-CN"/>
              </w:rPr>
              <w:t>湖北省文物考古研究院（湖北考古博物馆）</w:t>
            </w:r>
            <w:r>
              <w:rPr>
                <w:rFonts w:hint="eastAsia" w:asciiTheme="minorEastAsia" w:hAnsiTheme="minorEastAsia" w:eastAsiaTheme="minorEastAsia" w:cstheme="minorEastAsia"/>
                <w:sz w:val="24"/>
                <w:szCs w:val="24"/>
                <w:lang w:val="en-US"/>
              </w:rPr>
              <w:t>官网</w:t>
            </w:r>
          </w:p>
        </w:tc>
      </w:tr>
    </w:tbl>
    <w:p w14:paraId="3FC82BB3">
      <w:pPr>
        <w:widowControl/>
        <w:jc w:val="both"/>
        <w:rPr>
          <w:rFonts w:asciiTheme="minorEastAsia" w:hAnsiTheme="minorEastAsia" w:eastAsiaTheme="minorEastAsia" w:cstheme="minorEastAsia"/>
          <w:sz w:val="30"/>
          <w:szCs w:val="30"/>
        </w:rPr>
      </w:pPr>
    </w:p>
    <w:p w14:paraId="0874C0F4">
      <w:pPr>
        <w:widowControl/>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30"/>
          <w:szCs w:val="30"/>
        </w:rPr>
        <w:t>二、供应商须知</w:t>
      </w:r>
    </w:p>
    <w:p w14:paraId="65EADC03">
      <w:pPr>
        <w:spacing w:line="44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一、总　则</w:t>
      </w:r>
    </w:p>
    <w:p w14:paraId="5300A226">
      <w:pPr>
        <w:spacing w:line="440" w:lineRule="exact"/>
        <w:ind w:left="420" w:hanging="42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1.适用范围</w:t>
      </w:r>
    </w:p>
    <w:p w14:paraId="1F79969F">
      <w:pPr>
        <w:spacing w:line="440" w:lineRule="exact"/>
        <w:ind w:left="420" w:hanging="42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1.1本文件仅适用于本文件中所叙述的货物、服务类政府采购项目，具体内容见《供应商须知前附表》。</w:t>
      </w:r>
    </w:p>
    <w:p w14:paraId="6C3EE7EA">
      <w:pPr>
        <w:spacing w:line="440" w:lineRule="exact"/>
        <w:ind w:left="420" w:hanging="42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2.定义</w:t>
      </w:r>
    </w:p>
    <w:p w14:paraId="73454E72">
      <w:pPr>
        <w:spacing w:line="440" w:lineRule="exact"/>
        <w:ind w:left="420" w:hanging="42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2.1“监管部门”是指：详见《供应商须知前附表》。</w:t>
      </w:r>
    </w:p>
    <w:p w14:paraId="36A00B7F">
      <w:pPr>
        <w:spacing w:line="440" w:lineRule="exact"/>
        <w:ind w:left="420" w:hanging="42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2.2“采购人”是指：详见《供应商须知前附表》。</w:t>
      </w:r>
    </w:p>
    <w:p w14:paraId="480A5799">
      <w:pPr>
        <w:spacing w:line="440" w:lineRule="exact"/>
        <w:ind w:left="420" w:hanging="42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2.3“供应商”是指：获得该项目谈判小组确定参加谈判的法人或者其他组织及自然人，确定办法见《供应商须知前附表》。如供应商在本次谈判中成交,即成为“成交供应商”。</w:t>
      </w:r>
    </w:p>
    <w:p w14:paraId="270230A2">
      <w:pPr>
        <w:spacing w:line="440" w:lineRule="exact"/>
        <w:ind w:left="420" w:hanging="42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2.5“货物”是指：成交供应商按本文件规定，向采购人提供的一切货物及其相关服务。根据《政府采购法》的相关规定均应是本国货物，另有规定的除外。</w:t>
      </w:r>
    </w:p>
    <w:p w14:paraId="466460F4">
      <w:pPr>
        <w:spacing w:line="440" w:lineRule="exact"/>
        <w:ind w:left="420" w:hanging="42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2.7“服务”是指：成交供应商按本文件规定向采购人提供的所有服务。</w:t>
      </w:r>
    </w:p>
    <w:p w14:paraId="089247E5">
      <w:pPr>
        <w:spacing w:line="440" w:lineRule="exact"/>
        <w:ind w:left="420" w:hanging="42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2.8“响应文件”是指：供应商根据本文件要求编制包含价格、技术、服务和合同草案条款等所有内容的文件。</w:t>
      </w:r>
    </w:p>
    <w:p w14:paraId="0A400637">
      <w:pPr>
        <w:spacing w:line="440" w:lineRule="exact"/>
        <w:ind w:left="420" w:hanging="42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 供应商的应具备《供应商须知前附表》中所列资格条件,并提供相关证明材料,对于未提供或提供的材料不符合本文件要求的，谈判小组将拒绝其参加谈判。资格证明文件应真实可靠、不得伪造。响应文件正本中提交的资格证明文件为复印件的，应加盖公章。</w:t>
      </w:r>
    </w:p>
    <w:p w14:paraId="76841948">
      <w:pPr>
        <w:spacing w:line="440" w:lineRule="exact"/>
        <w:ind w:left="420" w:hanging="42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 费用</w:t>
      </w:r>
    </w:p>
    <w:p w14:paraId="3E1AEEFE">
      <w:pPr>
        <w:spacing w:line="440" w:lineRule="exact"/>
        <w:ind w:left="420" w:hanging="42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4.1供应商应自行承担所有与编写和提交响应文件有关的费用，不论谈判结果如何，采购人和集中采购机构在任何情况下无义务和责任承担此类费用。</w:t>
      </w:r>
    </w:p>
    <w:p w14:paraId="2BFD5F9B">
      <w:pPr>
        <w:spacing w:line="440" w:lineRule="exact"/>
        <w:ind w:left="420" w:hanging="42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4.2采购机构不向成交供应商收取服务费。</w:t>
      </w:r>
    </w:p>
    <w:p w14:paraId="2D24ABE3">
      <w:pPr>
        <w:spacing w:line="440" w:lineRule="exact"/>
        <w:ind w:left="420" w:hanging="42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 保密</w:t>
      </w:r>
    </w:p>
    <w:p w14:paraId="2E8AF3C5">
      <w:pPr>
        <w:spacing w:line="440" w:lineRule="exact"/>
        <w:ind w:left="420" w:hanging="42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5.1参与谈判活动的各方应对竞争性谈判文件和响应文件中的商业和技术等秘密保密，违者应对此造成的后果承担法律责任。</w:t>
      </w:r>
    </w:p>
    <w:p w14:paraId="3B3DFDF2">
      <w:pPr>
        <w:spacing w:line="440" w:lineRule="exact"/>
        <w:ind w:left="420" w:hanging="42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6. 计量单位</w:t>
      </w:r>
    </w:p>
    <w:p w14:paraId="1934122B">
      <w:pPr>
        <w:spacing w:line="440" w:lineRule="exact"/>
        <w:ind w:left="420" w:hanging="42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6.1所有计量均采用中华人民共和国法定计量单位。</w:t>
      </w:r>
    </w:p>
    <w:p w14:paraId="1EA59B69">
      <w:pPr>
        <w:spacing w:line="440" w:lineRule="exact"/>
        <w:ind w:left="420" w:hanging="42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7. 其他</w:t>
      </w:r>
    </w:p>
    <w:p w14:paraId="42BDA39A">
      <w:pPr>
        <w:spacing w:line="440" w:lineRule="exact"/>
        <w:ind w:left="420" w:hanging="42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7.1响应文件应完全响应竞争性谈判文件规定的实质性内容和条件。</w:t>
      </w:r>
    </w:p>
    <w:p w14:paraId="236D924C">
      <w:pPr>
        <w:spacing w:line="440" w:lineRule="exact"/>
        <w:ind w:left="420" w:hanging="42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7.2竞争性谈判文件中如有描述歧义或前后不一致的地方，谈判小组有权按公平、合理的原则进行评判，但对同一条款的评判适用于每个供应商。</w:t>
      </w:r>
    </w:p>
    <w:p w14:paraId="6D12B40F">
      <w:pPr>
        <w:spacing w:line="440" w:lineRule="exact"/>
        <w:ind w:left="420" w:hanging="42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7.3响应文件的响应内容应当真实、明确、准确。否则，谈判小组将对其作出不利的评审。</w:t>
      </w:r>
    </w:p>
    <w:p w14:paraId="13BF4BAB">
      <w:pPr>
        <w:spacing w:line="440" w:lineRule="exact"/>
        <w:ind w:left="420" w:hanging="42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7.4供应商须对所提供产品、方案、技术、服务等拥有合法的占有和处置权，并对涉及项目的所有内容可能侵权行为指控负责，保证不伤害采购人的利益。在法律范围内，如果出现文字、图片、商标和技术等侵权行为而造成的纠纷和产生的一切费用，采购人概不负责，由此给采购人造成损失的，供应商应承担相应后果，并负责赔偿。供应商为执行本项目合同而提供的技术资料等归采购人所有。</w:t>
      </w:r>
    </w:p>
    <w:p w14:paraId="2B56BAEA">
      <w:pPr>
        <w:spacing w:line="440" w:lineRule="exact"/>
        <w:ind w:left="420" w:hanging="420"/>
        <w:rPr>
          <w:rFonts w:asciiTheme="minorEastAsia" w:hAnsiTheme="minorEastAsia" w:eastAsiaTheme="minorEastAsia" w:cstheme="minorEastAsia"/>
          <w:sz w:val="24"/>
        </w:rPr>
      </w:pPr>
    </w:p>
    <w:p w14:paraId="0113BE08">
      <w:pPr>
        <w:spacing w:line="44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二、响应文件的编制</w:t>
      </w:r>
    </w:p>
    <w:p w14:paraId="599F9A89">
      <w:pPr>
        <w:spacing w:line="440" w:lineRule="exact"/>
        <w:ind w:left="363" w:leftChars="1"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8. 响应文件编制基本要求</w:t>
      </w:r>
    </w:p>
    <w:p w14:paraId="693378E5">
      <w:pPr>
        <w:spacing w:line="440" w:lineRule="exact"/>
        <w:ind w:left="363" w:leftChars="1"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8.1响应文件以及与集中采购机构和采购人就有关谈判的所有来往函电均应使用简体中文。</w:t>
      </w:r>
    </w:p>
    <w:p w14:paraId="6AA953EB">
      <w:pPr>
        <w:spacing w:line="440" w:lineRule="exact"/>
        <w:ind w:left="363" w:leftChars="1"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8.2供应商应认真阅读、并充分理解本文件的全部内容（包括所有的补充、修改内容），承诺并履行本文件中各项条款规定及要求。</w:t>
      </w:r>
    </w:p>
    <w:p w14:paraId="4AC04466">
      <w:pPr>
        <w:spacing w:line="440" w:lineRule="exact"/>
        <w:ind w:left="363" w:leftChars="1"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8.3响应文件应按本文件的全部内容，包括所有的补充通知及附件进行编制。供应商受邀参加本文件多个包谈判的，其响应文件的编制应按每包要求分别装订和封装。</w:t>
      </w:r>
    </w:p>
    <w:p w14:paraId="57DB9FA2">
      <w:pPr>
        <w:spacing w:line="440" w:lineRule="exact"/>
        <w:ind w:left="363" w:leftChars="1"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8.4如因供应商只提供本文件要求的部分内容或附件的，谈判小组有权拒绝其补充和谈判。</w:t>
      </w:r>
    </w:p>
    <w:p w14:paraId="660341FD">
      <w:pPr>
        <w:spacing w:line="440" w:lineRule="exact"/>
        <w:ind w:left="363" w:leftChars="1"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8.5响应文件的组成</w:t>
      </w:r>
    </w:p>
    <w:p w14:paraId="5B4AECFD">
      <w:pPr>
        <w:spacing w:line="440" w:lineRule="exact"/>
        <w:ind w:left="364" w:leftChars="13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不限于以下内容，如未提供，谈判小组有权拒绝其响应文件：</w:t>
      </w:r>
    </w:p>
    <w:p w14:paraId="4112B49E">
      <w:pPr>
        <w:spacing w:line="440" w:lineRule="exact"/>
        <w:ind w:left="363" w:leftChars="1"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1）谈判书(附件1)；</w:t>
      </w:r>
    </w:p>
    <w:p w14:paraId="6004145D">
      <w:pPr>
        <w:spacing w:line="440" w:lineRule="exact"/>
        <w:ind w:left="363" w:leftChars="1"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2）报价组成情况表(附件2)；</w:t>
      </w:r>
    </w:p>
    <w:p w14:paraId="47B3636F">
      <w:pPr>
        <w:spacing w:line="440" w:lineRule="exact"/>
        <w:ind w:left="363" w:leftChars="1"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3）货物（服务）清单(附件3)；</w:t>
      </w:r>
    </w:p>
    <w:p w14:paraId="3AC19FD5">
      <w:pPr>
        <w:spacing w:line="440" w:lineRule="exact"/>
        <w:ind w:left="363" w:leftChars="1"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4）资格性符合性检查对照表(附件4)；</w:t>
      </w:r>
    </w:p>
    <w:p w14:paraId="5C0FF25F">
      <w:pPr>
        <w:spacing w:line="440" w:lineRule="exact"/>
        <w:ind w:left="363" w:leftChars="1"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5）技术响应、偏离情况说明表(附件5)；</w:t>
      </w:r>
    </w:p>
    <w:p w14:paraId="1216EDB9">
      <w:pPr>
        <w:spacing w:line="440" w:lineRule="exact"/>
        <w:ind w:left="363" w:leftChars="1"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6）合同草案条款响应、偏离情况说明表(附件6)；</w:t>
      </w:r>
    </w:p>
    <w:p w14:paraId="3F209AF9">
      <w:pPr>
        <w:spacing w:line="440" w:lineRule="exact"/>
        <w:ind w:left="363" w:leftChars="1"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7）法人（负责人）代表授权书(附件7)；</w:t>
      </w:r>
    </w:p>
    <w:p w14:paraId="48C4E37F">
      <w:pPr>
        <w:spacing w:line="440" w:lineRule="exact"/>
        <w:ind w:left="363" w:leftChars="1"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8）法人或者其他组织的营业执照等证明文件，自然人的身份证明(附件8)；</w:t>
      </w:r>
    </w:p>
    <w:p w14:paraId="32350692">
      <w:pPr>
        <w:spacing w:line="440" w:lineRule="exact"/>
        <w:ind w:left="363" w:leftChars="1"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9）具备履行合同所必需的设备和专业技术能力的证明材料(附件10)；</w:t>
      </w:r>
    </w:p>
    <w:p w14:paraId="3A1898A4">
      <w:pPr>
        <w:spacing w:line="440" w:lineRule="exact"/>
        <w:ind w:left="363" w:leftChars="1"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10）供应商认为需要提供的其他资格证明文件及资料。</w:t>
      </w:r>
    </w:p>
    <w:p w14:paraId="64A9EF35">
      <w:pPr>
        <w:spacing w:line="44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8.6按《供应商须知前附表》规定需要提供的其他资格证明文件及资料。</w:t>
      </w:r>
    </w:p>
    <w:p w14:paraId="28D287AA">
      <w:pPr>
        <w:spacing w:line="440" w:lineRule="exact"/>
        <w:rPr>
          <w:rFonts w:asciiTheme="minorEastAsia" w:hAnsiTheme="minorEastAsia" w:eastAsiaTheme="minorEastAsia" w:cstheme="minorEastAsia"/>
          <w:sz w:val="24"/>
        </w:rPr>
      </w:pPr>
    </w:p>
    <w:p w14:paraId="219835FB">
      <w:pPr>
        <w:spacing w:line="44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三、响应文件有效期</w:t>
      </w:r>
    </w:p>
    <w:p w14:paraId="523E18AB">
      <w:pPr>
        <w:spacing w:line="440" w:lineRule="exact"/>
        <w:ind w:left="363" w:leftChars="1"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9. 本项目谈判有效期按《供应商须知前附表》规定的期间内保持有效，在此期间响应文件有效。谈判结束后，在有效期内谈判供应商不得改变谈判报价、服务期及承诺的全部义务。响应文件有效期比本文件规定短的，谈判小组将视响应文件无效予以拒绝。</w:t>
      </w:r>
    </w:p>
    <w:p w14:paraId="59B167D7">
      <w:pPr>
        <w:spacing w:line="440" w:lineRule="exact"/>
        <w:ind w:left="363" w:leftChars="1"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10. 在特殊情况下，在原谈判有效期满之前，集中采购机构可向谈判供应商提出延长谈判有效期的要求。这种要求与答复均应采用书面形式。谈判供应商可以拒绝集中采购机构的要求。同意延长谈判有效期的谈判供应商不允许修改其响应文件。</w:t>
      </w:r>
    </w:p>
    <w:p w14:paraId="4B22E6AE">
      <w:pPr>
        <w:spacing w:line="440" w:lineRule="exact"/>
        <w:outlineLvl w:val="0"/>
        <w:rPr>
          <w:rFonts w:asciiTheme="minorEastAsia" w:hAnsiTheme="minorEastAsia" w:eastAsiaTheme="minorEastAsia" w:cstheme="minorEastAsia"/>
          <w:sz w:val="24"/>
        </w:rPr>
      </w:pPr>
    </w:p>
    <w:p w14:paraId="52227D35">
      <w:pPr>
        <w:spacing w:line="440" w:lineRule="exact"/>
        <w:outlineLvl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四、报价要求</w:t>
      </w:r>
    </w:p>
    <w:p w14:paraId="303FB538">
      <w:pPr>
        <w:spacing w:line="440" w:lineRule="exact"/>
        <w:ind w:left="360"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11. 报价以人民币报价。</w:t>
      </w:r>
    </w:p>
    <w:p w14:paraId="13BC3BA3">
      <w:pPr>
        <w:spacing w:line="440" w:lineRule="exact"/>
        <w:ind w:left="363" w:leftChars="1"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12.对于本文件中未列明，供应商认为必需的费用也需列入总报价。在合同实施时，采购人将不予支付成交供应商没有列入的项目费用，并认为此项目的费用已包括在总报价中。</w:t>
      </w:r>
    </w:p>
    <w:p w14:paraId="2D5CE540">
      <w:pPr>
        <w:spacing w:line="440" w:lineRule="exact"/>
        <w:ind w:left="420" w:hanging="42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13. 报价方式见《供应商须知前附表》。</w:t>
      </w:r>
    </w:p>
    <w:p w14:paraId="30B295F7">
      <w:pPr>
        <w:spacing w:line="440" w:lineRule="exact"/>
        <w:ind w:left="420" w:hanging="420"/>
        <w:rPr>
          <w:rFonts w:asciiTheme="minorEastAsia" w:hAnsiTheme="minorEastAsia" w:eastAsiaTheme="minorEastAsia" w:cstheme="minorEastAsia"/>
          <w:sz w:val="24"/>
        </w:rPr>
      </w:pPr>
    </w:p>
    <w:p w14:paraId="1437806D">
      <w:pPr>
        <w:spacing w:line="440" w:lineRule="exact"/>
        <w:ind w:left="420" w:hanging="42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五、响应文件的份数、封装和递交</w:t>
      </w:r>
    </w:p>
    <w:p w14:paraId="20BC26A3">
      <w:pPr>
        <w:spacing w:line="440" w:lineRule="exact"/>
        <w:ind w:left="420" w:hanging="42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14. 响应文件的份数和封装：详见《供应商须知前附表》。</w:t>
      </w:r>
    </w:p>
    <w:p w14:paraId="0BA257A9">
      <w:pPr>
        <w:spacing w:line="44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15. 响应文件的递交：详见《供应商须知前附表》。</w:t>
      </w:r>
    </w:p>
    <w:p w14:paraId="57676127">
      <w:pPr>
        <w:spacing w:line="440" w:lineRule="exact"/>
        <w:ind w:left="360"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16. 谈判时间和地点：详见《供应商须知前附表》。</w:t>
      </w:r>
    </w:p>
    <w:p w14:paraId="6B0CF51A">
      <w:pPr>
        <w:spacing w:line="440" w:lineRule="exact"/>
        <w:ind w:left="401" w:hanging="400" w:hangingChars="167"/>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17. 迟交的响应文件：集中采购机构将拒绝或原封退回在其规定的递交响应文件截止时间之后收到的任何响应文件。</w:t>
      </w:r>
    </w:p>
    <w:p w14:paraId="41A6EB86">
      <w:pPr>
        <w:spacing w:line="440" w:lineRule="exact"/>
        <w:rPr>
          <w:rFonts w:asciiTheme="minorEastAsia" w:hAnsiTheme="minorEastAsia" w:eastAsiaTheme="minorEastAsia" w:cstheme="minorEastAsia"/>
          <w:sz w:val="24"/>
        </w:rPr>
      </w:pPr>
    </w:p>
    <w:p w14:paraId="4569E5B3">
      <w:pPr>
        <w:spacing w:line="44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六、谈判小组的组成</w:t>
      </w:r>
    </w:p>
    <w:p w14:paraId="72AD2948">
      <w:pPr>
        <w:spacing w:line="440" w:lineRule="exact"/>
        <w:ind w:left="420" w:hanging="42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18. 本次谈判由</w:t>
      </w:r>
      <w:r>
        <w:rPr>
          <w:rFonts w:hint="eastAsia" w:asciiTheme="minorEastAsia" w:hAnsiTheme="minorEastAsia" w:eastAsiaTheme="minorEastAsia" w:cstheme="minorEastAsia"/>
          <w:sz w:val="24"/>
          <w:lang w:eastAsia="zh-CN"/>
        </w:rPr>
        <w:t>湖北省文物考古研究院（湖北考古博物馆）</w:t>
      </w:r>
      <w:r>
        <w:rPr>
          <w:rFonts w:hint="eastAsia" w:asciiTheme="minorEastAsia" w:hAnsiTheme="minorEastAsia" w:eastAsiaTheme="minorEastAsia" w:cstheme="minorEastAsia"/>
          <w:sz w:val="24"/>
        </w:rPr>
        <w:t>依法组建的谈判小组进行，谈判小组负责制定谈判文件、确定谈判供应商名单、响应文件的评审、谈判、根据谈判情况编写评审报告，协助处理质疑等工作。</w:t>
      </w:r>
    </w:p>
    <w:p w14:paraId="74C682C0">
      <w:pPr>
        <w:spacing w:line="440" w:lineRule="exact"/>
        <w:ind w:left="360"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19. 谈判小组组成见《供应商须知前附表》。</w:t>
      </w:r>
    </w:p>
    <w:p w14:paraId="7013975F">
      <w:pPr>
        <w:spacing w:line="440" w:lineRule="exact"/>
        <w:rPr>
          <w:rFonts w:asciiTheme="minorEastAsia" w:hAnsiTheme="minorEastAsia" w:eastAsiaTheme="minorEastAsia" w:cstheme="minorEastAsia"/>
          <w:sz w:val="24"/>
        </w:rPr>
      </w:pPr>
    </w:p>
    <w:p w14:paraId="06C607B9">
      <w:pPr>
        <w:spacing w:line="44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七、谈判的步骤</w:t>
      </w:r>
    </w:p>
    <w:p w14:paraId="51DBD757">
      <w:pPr>
        <w:spacing w:line="440" w:lineRule="exact"/>
        <w:ind w:left="420" w:hanging="42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20. 谈判供应商授权代表及其商务技术人员按要求参加本项目谈判过程。</w:t>
      </w:r>
    </w:p>
    <w:p w14:paraId="33B7D65E">
      <w:pPr>
        <w:spacing w:line="440" w:lineRule="exact"/>
        <w:ind w:left="360"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21. 资格性评审</w:t>
      </w:r>
    </w:p>
    <w:p w14:paraId="7B922DEB">
      <w:pPr>
        <w:spacing w:line="440" w:lineRule="exact"/>
        <w:ind w:left="363" w:leftChars="1"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21.1谈判小组验证各供应商法人（负责人）或委托授权人的身份。供应商法人（负责人）或委托授权人身份与响应文件不符的、响应文件未按要求加盖印章和签字的，谈判小组将拒绝该供应商参加谈判。</w:t>
      </w:r>
    </w:p>
    <w:p w14:paraId="30C4C6C3">
      <w:pPr>
        <w:spacing w:line="440" w:lineRule="exact"/>
        <w:ind w:left="360"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21.2谈判小组根据谈判文件规定的供应商资格条件、评定成交的标准等事项对供应商提交的响应文件进行评审，资格性评审不符合谈判文件要求的响应文件按无效文件处理，不进入谈判，并告知有关供应商。</w:t>
      </w:r>
    </w:p>
    <w:p w14:paraId="3107ED5B">
      <w:pPr>
        <w:spacing w:line="440" w:lineRule="exact"/>
        <w:ind w:left="420" w:hanging="42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 第一轮谈判</w:t>
      </w:r>
    </w:p>
    <w:p w14:paraId="555D575A">
      <w:pPr>
        <w:spacing w:line="440" w:lineRule="exact"/>
        <w:ind w:left="360"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22.1谈判小组将按照随机抽签的顺序决定谈判供应商的谈判顺序，并与单一谈判供应商分别进行谈判。</w:t>
      </w:r>
    </w:p>
    <w:p w14:paraId="43C88745">
      <w:pPr>
        <w:spacing w:line="440" w:lineRule="exact"/>
        <w:ind w:left="360"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22.2谈判小组对照谈判文件与供应商的响应文件分别就采购需求、质量和服务等进行谈判，并了解其报价组成情况。谈判中，谈判的任何一方不得透露与谈判有关的其他供应商的技术资料、价格和其他信息。</w:t>
      </w:r>
    </w:p>
    <w:p w14:paraId="16F87A99">
      <w:pPr>
        <w:spacing w:line="440" w:lineRule="exact"/>
        <w:ind w:left="420" w:hanging="42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22.3响应文件的澄清和说明</w:t>
      </w:r>
    </w:p>
    <w:p w14:paraId="55A767CB">
      <w:pPr>
        <w:spacing w:line="440" w:lineRule="exact"/>
        <w:ind w:left="360"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谈判小组可要求供应商对响应文件中含义不明确、同类问题表述不一致或者有明显文字和计算错误的等内容作出必要的澄清、说明或者更正。供应商的澄清、说明或者更正不得超出响应文件的范围或者改变响应文件的实质性内容。</w:t>
      </w:r>
    </w:p>
    <w:p w14:paraId="008BC2BF">
      <w:pPr>
        <w:spacing w:line="440" w:lineRule="exact"/>
        <w:ind w:left="360"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2）谈判小组要求供应商澄清、说明或者更正响应文件应以书面形式作出。供应商的澄清、说明或者更正应当由法定代表人（负责人）或其授权代表签字或者加盖印章。</w:t>
      </w:r>
    </w:p>
    <w:p w14:paraId="55C59705">
      <w:pPr>
        <w:spacing w:line="440" w:lineRule="exact"/>
        <w:ind w:left="360"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3）供应商可以对参加谈判项目的采购需求提出优化建议，并以书面提交谈判小组。</w:t>
      </w:r>
    </w:p>
    <w:p w14:paraId="56E502CB">
      <w:pPr>
        <w:spacing w:line="440" w:lineRule="exact"/>
        <w:ind w:left="360"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22.4谈判小组按谈判文件设定的方法和标准确定谈判供应商符合谈判文件要求的，该谈判供应商即为合格的供应商。</w:t>
      </w:r>
    </w:p>
    <w:p w14:paraId="4CE32CC3">
      <w:pPr>
        <w:spacing w:line="440" w:lineRule="exact"/>
        <w:ind w:left="363" w:leftChars="1"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22.5第一轮谈判后，合格的供应商超过三家的，谈判小组可根据采购项目的特点、采购人的实际需求及与各供应商的谈判情况对谈判文件作出实质性变动，并进行下一轮谈判，或直接进入最后报价。变动后的谈判文件至少有3家供应商满足。</w:t>
      </w:r>
    </w:p>
    <w:p w14:paraId="7C54F383">
      <w:pPr>
        <w:spacing w:line="440" w:lineRule="exact"/>
        <w:ind w:left="363" w:leftChars="1"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22.6合格的供应商不足3家的，谈判小组、采购人在降低采购需求中的技术、服务要求以及合同草案条款后进行下一轮谈判。否则，本次谈判终止，重新开展采购活动。</w:t>
      </w:r>
    </w:p>
    <w:p w14:paraId="0FB20C97">
      <w:pPr>
        <w:spacing w:line="44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23. 谈判文件修正</w:t>
      </w:r>
    </w:p>
    <w:p w14:paraId="0C2837C6">
      <w:pPr>
        <w:spacing w:line="440" w:lineRule="exact"/>
        <w:ind w:left="363" w:leftChars="1"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23.1谈判小组可根据谈判文件和谈判情况实质性变动采购需求中的技术、服务要求以及合同草案条款，但不得变动谈判文件中的其他内容。对谈判文件作出的实质性变动是谈判文件的有效组成部分。</w:t>
      </w:r>
    </w:p>
    <w:p w14:paraId="0522F5F9">
      <w:pPr>
        <w:spacing w:line="44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23.2谈判小组将谈判文件的修改结果以书面形式通知参加谈判的供应商。</w:t>
      </w:r>
    </w:p>
    <w:p w14:paraId="07F9082C">
      <w:pPr>
        <w:spacing w:line="440" w:lineRule="exact"/>
        <w:ind w:left="363" w:leftChars="1"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23.3谈判供应商根据第一轮谈判情况和谈判文件修改书面通知，对原响应文件进行修正，并将修正文件签字（或盖章）后密封送交谈判小组。逾时不交的，视同放弃谈判。修正文件与响应文件同具法律效应。</w:t>
      </w:r>
    </w:p>
    <w:p w14:paraId="1B12CA53">
      <w:pPr>
        <w:spacing w:line="440" w:lineRule="exact"/>
        <w:ind w:left="363" w:leftChars="1"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23.4对无法详细描述需求，需要供应商提供设计或者解决方案的项目，谈判小组可以根据采购人对需求确认情况，进行多轮谈判，直至采购人代表最终确认采购需求为止。</w:t>
      </w:r>
    </w:p>
    <w:p w14:paraId="6FFA2E6B">
      <w:pPr>
        <w:spacing w:line="44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24. 第二轮谈判</w:t>
      </w:r>
    </w:p>
    <w:p w14:paraId="24A4F63C">
      <w:pPr>
        <w:spacing w:line="44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24.1谈判小组就修正后的谈判文件与谈判供应商分别进行谈判。</w:t>
      </w:r>
    </w:p>
    <w:p w14:paraId="08FA4980">
      <w:pPr>
        <w:spacing w:line="440" w:lineRule="exact"/>
        <w:ind w:left="363" w:leftChars="1"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24.2第二轮谈判结束后，实质性响应谈判文件及变动后谈判文件要求的供应商超过或不足3家的，按照上一轮谈判程序办理，以此类推。</w:t>
      </w:r>
    </w:p>
    <w:p w14:paraId="32F74F9A">
      <w:pPr>
        <w:spacing w:line="44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25. 最后报价</w:t>
      </w:r>
    </w:p>
    <w:p w14:paraId="2E4D8F99">
      <w:pPr>
        <w:spacing w:line="440" w:lineRule="exact"/>
        <w:ind w:left="363" w:leftChars="1"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25.1谈判小组对谈判文件中能够详细列明采购标的的技术、服务要求的，在谈判结束后，所有继续参加谈判合格的供应商应在规定时间内提交最后报价。</w:t>
      </w:r>
    </w:p>
    <w:p w14:paraId="34A6E9F6">
      <w:pPr>
        <w:spacing w:line="440" w:lineRule="exact"/>
        <w:ind w:left="363" w:leftChars="1"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25.2谈判小组对谈判文件中不能详细描述和列明采购标的的技术、服务要求，需通过谈判由供应商提供最终设计方案或解决方案的，在谈判结束后，谈判小组按照少数服从多数的原则投票推荐3家以上合格供应商的设计方案或者解决方案，并要求其在规定时间内提交最后报价。</w:t>
      </w:r>
    </w:p>
    <w:p w14:paraId="36DFEE27">
      <w:pPr>
        <w:spacing w:line="440" w:lineRule="exact"/>
        <w:ind w:left="363" w:leftChars="1"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25.3如果出现相同最低报价，谈判小组将要求相同最低报价的谈判供应商再次报价，直至确定只有一个最低报价为止。</w:t>
      </w:r>
    </w:p>
    <w:p w14:paraId="169FC7F9">
      <w:pPr>
        <w:spacing w:line="440" w:lineRule="exact"/>
        <w:ind w:left="363" w:leftChars="1"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25.4谈判供应商的报价均超过了政府采购预算或报价未超过采购预算的供应商不足三家的，谈判活动终止。</w:t>
      </w:r>
    </w:p>
    <w:p w14:paraId="74E1B07C">
      <w:pPr>
        <w:spacing w:line="440" w:lineRule="exact"/>
        <w:ind w:left="363" w:leftChars="1"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25.5最后报价文件应密封，并在规定的同一时间内提交。最后报价是供应商响应文件的有效组成部分。</w:t>
      </w:r>
    </w:p>
    <w:p w14:paraId="5E36846B">
      <w:pPr>
        <w:spacing w:line="440" w:lineRule="exact"/>
        <w:rPr>
          <w:rFonts w:asciiTheme="minorEastAsia" w:hAnsiTheme="minorEastAsia" w:eastAsiaTheme="minorEastAsia" w:cstheme="minorEastAsia"/>
          <w:sz w:val="24"/>
        </w:rPr>
      </w:pPr>
    </w:p>
    <w:p w14:paraId="1BDB4949">
      <w:pPr>
        <w:spacing w:line="44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八、确定成交供应商</w:t>
      </w:r>
    </w:p>
    <w:p w14:paraId="77B3AABF">
      <w:pPr>
        <w:spacing w:line="440" w:lineRule="exact"/>
        <w:ind w:left="363" w:leftChars="1"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26. 谈判小组从质量和服务均能满足本文件实质性要求的供应商中，按照评审价或报价由低到高的顺序提出3名以上成交候选人，也可按事先授权直接确定成交供应商，并编写评审报告。当出现两个及以上相同最低评审价时，谈判小组按报价由低到高确定评审结果排序。</w:t>
      </w:r>
    </w:p>
    <w:p w14:paraId="796C86B6">
      <w:pPr>
        <w:spacing w:line="440" w:lineRule="exact"/>
        <w:ind w:left="363" w:leftChars="1"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27. 评审办法见《供应商须知前附表》。</w:t>
      </w:r>
    </w:p>
    <w:p w14:paraId="0A7C69DA">
      <w:pPr>
        <w:spacing w:line="440" w:lineRule="exact"/>
        <w:ind w:left="363" w:leftChars="1"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28. 成交候选供应商因特殊原因放弃或因不可抗力提出不能履行合同，才可依据谈判小组评审结果次序依次递补。</w:t>
      </w:r>
    </w:p>
    <w:p w14:paraId="1708D992">
      <w:pPr>
        <w:spacing w:line="440" w:lineRule="exact"/>
        <w:ind w:left="360" w:hanging="360" w:hangingChars="150"/>
        <w:rPr>
          <w:rFonts w:asciiTheme="minorEastAsia" w:hAnsiTheme="minorEastAsia" w:eastAsiaTheme="minorEastAsia" w:cstheme="minorEastAsia"/>
          <w:sz w:val="24"/>
        </w:rPr>
      </w:pPr>
    </w:p>
    <w:p w14:paraId="42F55A8D">
      <w:pPr>
        <w:spacing w:line="44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九、发布成交公告</w:t>
      </w:r>
    </w:p>
    <w:p w14:paraId="1E3296AE">
      <w:pPr>
        <w:spacing w:line="440" w:lineRule="exact"/>
        <w:ind w:left="363" w:leftChars="1"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29. 公告媒体。采购人确定成交供应商后，采购机构按《供应商须知前附表》规定的媒体上公告成交结果，同时向成交供应商发出成交通知书。公告期为一个工作日。</w:t>
      </w:r>
    </w:p>
    <w:p w14:paraId="462A6FB1">
      <w:pPr>
        <w:spacing w:line="440" w:lineRule="exact"/>
        <w:ind w:left="363" w:leftChars="1"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30. 质疑和回复见《供应商须知前附表》。</w:t>
      </w:r>
    </w:p>
    <w:p w14:paraId="278BFFA5">
      <w:pPr>
        <w:spacing w:line="440" w:lineRule="exact"/>
        <w:rPr>
          <w:rFonts w:asciiTheme="minorEastAsia" w:hAnsiTheme="minorEastAsia" w:eastAsiaTheme="minorEastAsia" w:cstheme="minorEastAsia"/>
          <w:sz w:val="24"/>
        </w:rPr>
      </w:pPr>
    </w:p>
    <w:p w14:paraId="1F4EA836">
      <w:pPr>
        <w:spacing w:line="44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十、签订合同</w:t>
      </w:r>
    </w:p>
    <w:p w14:paraId="10F342AE">
      <w:pPr>
        <w:spacing w:line="440" w:lineRule="exact"/>
        <w:ind w:left="420" w:hanging="42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31. 成交供应商在收到成交通知书后，三十日内与采购人签订合同。</w:t>
      </w:r>
    </w:p>
    <w:p w14:paraId="08B06E09">
      <w:pPr>
        <w:spacing w:line="440" w:lineRule="exact"/>
        <w:rPr>
          <w:rFonts w:asciiTheme="minorEastAsia" w:hAnsiTheme="minorEastAsia" w:eastAsiaTheme="minorEastAsia" w:cstheme="minorEastAsia"/>
          <w:sz w:val="24"/>
        </w:rPr>
      </w:pPr>
    </w:p>
    <w:p w14:paraId="157B1844">
      <w:pPr>
        <w:spacing w:line="44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十一、付款方式</w:t>
      </w:r>
    </w:p>
    <w:p w14:paraId="1A5F2056">
      <w:pPr>
        <w:spacing w:line="440" w:lineRule="exact"/>
        <w:ind w:left="420" w:hanging="42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32. </w:t>
      </w:r>
      <w:r>
        <w:rPr>
          <w:rFonts w:hint="eastAsia" w:asciiTheme="minorEastAsia" w:hAnsiTheme="minorEastAsia" w:eastAsiaTheme="minorEastAsia" w:cstheme="minorEastAsia"/>
          <w:sz w:val="24"/>
          <w:lang w:val="en-US" w:eastAsia="zh-CN"/>
        </w:rPr>
        <w:t>据实报销无预付款，</w:t>
      </w:r>
      <w:r>
        <w:rPr>
          <w:rFonts w:hint="eastAsia" w:asciiTheme="minorEastAsia" w:hAnsiTheme="minorEastAsia" w:eastAsiaTheme="minorEastAsia" w:cstheme="minorEastAsia"/>
          <w:sz w:val="24"/>
          <w:highlight w:val="yellow"/>
          <w:lang w:val="en-US" w:eastAsia="zh-CN"/>
        </w:rPr>
        <w:t>木兰湖考古整理基地零星维修及设备维护服务每3个月经验收合格后，由供应商开具发票后我方在10个工作日内办理付款</w:t>
      </w:r>
      <w:r>
        <w:rPr>
          <w:rFonts w:hint="eastAsia" w:asciiTheme="minorEastAsia" w:hAnsiTheme="minorEastAsia" w:eastAsiaTheme="minorEastAsia" w:cstheme="minorEastAsia"/>
          <w:sz w:val="24"/>
          <w:lang w:val="en-US" w:eastAsia="zh-CN"/>
        </w:rPr>
        <w:t>。本项目款项支付方式按湖北省财政厅相关规定从国库支付，乙方认可甲方按规定的付款时间向湖北省财政厅提出了资金支付申请，则视同甲方已履行了合同付款义务。</w:t>
      </w:r>
    </w:p>
    <w:p w14:paraId="1D92D539">
      <w:pPr>
        <w:spacing w:line="440" w:lineRule="exact"/>
        <w:rPr>
          <w:rFonts w:asciiTheme="minorEastAsia" w:hAnsiTheme="minorEastAsia" w:eastAsiaTheme="minorEastAsia" w:cstheme="minorEastAsia"/>
          <w:sz w:val="24"/>
        </w:rPr>
      </w:pPr>
    </w:p>
    <w:p w14:paraId="656DE1C0">
      <w:pPr>
        <w:spacing w:line="44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十二、适用法律</w:t>
      </w:r>
    </w:p>
    <w:p w14:paraId="404971DE">
      <w:pPr>
        <w:spacing w:line="440" w:lineRule="exact"/>
        <w:ind w:left="420" w:hanging="42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33. 采购当事人的一切活动均适用于《中华人民共和国政府采购法》、《中华人民共和国政府采购法实施条例》、《政府采购非招标采购方式管理办法》及相关法规。</w:t>
      </w:r>
    </w:p>
    <w:p w14:paraId="2E48D324">
      <w:pPr>
        <w:spacing w:line="500" w:lineRule="exact"/>
        <w:jc w:val="center"/>
        <w:rPr>
          <w:rFonts w:asciiTheme="minorEastAsia" w:hAnsiTheme="minorEastAsia" w:eastAsiaTheme="minorEastAsia" w:cstheme="minorEastAsia"/>
          <w:sz w:val="36"/>
          <w:szCs w:val="36"/>
        </w:rPr>
        <w:sectPr>
          <w:headerReference r:id="rId6" w:type="default"/>
          <w:pgSz w:w="11906" w:h="16838"/>
          <w:pgMar w:top="1440" w:right="1800" w:bottom="1440" w:left="1800" w:header="851" w:footer="992" w:gutter="0"/>
          <w:cols w:space="425" w:num="1"/>
          <w:docGrid w:type="lines" w:linePitch="312" w:charSpace="0"/>
        </w:sectPr>
      </w:pPr>
    </w:p>
    <w:p w14:paraId="38ADACB5">
      <w:pPr>
        <w:spacing w:line="500" w:lineRule="exact"/>
        <w:jc w:val="center"/>
        <w:rPr>
          <w:rFonts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t>第三章  服务技术规格、参数及要求</w:t>
      </w:r>
    </w:p>
    <w:p w14:paraId="08445C93">
      <w:pPr>
        <w:spacing w:before="240" w:after="60"/>
        <w:jc w:val="left"/>
        <w:outlineLvl w:val="0"/>
        <w:rPr>
          <w:rFonts w:hint="default" w:asciiTheme="minorEastAsia" w:hAnsiTheme="minorEastAsia" w:eastAsiaTheme="minorEastAsia" w:cstheme="minorEastAsia"/>
          <w:sz w:val="24"/>
          <w:lang w:val="en-US"/>
        </w:rPr>
      </w:pPr>
      <w:r>
        <w:rPr>
          <w:rFonts w:hint="eastAsia" w:asciiTheme="minorEastAsia" w:hAnsiTheme="minorEastAsia" w:eastAsiaTheme="minorEastAsia" w:cstheme="minorEastAsia"/>
          <w:sz w:val="24"/>
        </w:rPr>
        <w:t>一、服务参数及要求</w:t>
      </w:r>
    </w:p>
    <w:p w14:paraId="423B8FC6">
      <w:pPr>
        <w:spacing w:before="240" w:after="60"/>
        <w:jc w:val="left"/>
        <w:outlineLvl w:val="0"/>
        <w:rPr>
          <w:rFonts w:hint="default"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1.</w:t>
      </w:r>
      <w:r>
        <w:rPr>
          <w:rFonts w:hint="eastAsia" w:asciiTheme="minorEastAsia" w:hAnsiTheme="minorEastAsia" w:eastAsiaTheme="minorEastAsia" w:cstheme="minorEastAsia"/>
          <w:sz w:val="24"/>
          <w:lang w:eastAsia="zh-CN"/>
        </w:rPr>
        <w:t>水电</w:t>
      </w:r>
      <w:r>
        <w:rPr>
          <w:rFonts w:hint="eastAsia" w:asciiTheme="minorEastAsia" w:hAnsiTheme="minorEastAsia" w:eastAsiaTheme="minorEastAsia" w:cstheme="minorEastAsia"/>
          <w:sz w:val="24"/>
        </w:rPr>
        <w:t xml:space="preserve">系统维修 </w:t>
      </w:r>
      <w:r>
        <w:rPr>
          <w:rFonts w:hint="eastAsia" w:asciiTheme="minorEastAsia" w:hAnsiTheme="minorEastAsia" w:eastAsiaTheme="minorEastAsia" w:cstheme="minorEastAsia"/>
          <w:sz w:val="24"/>
          <w:lang w:val="en-US" w:eastAsia="zh-CN"/>
        </w:rPr>
        <w:t>27</w:t>
      </w:r>
      <w:r>
        <w:rPr>
          <w:rFonts w:hint="eastAsia" w:asciiTheme="minorEastAsia" w:hAnsiTheme="minorEastAsia" w:eastAsiaTheme="minorEastAsia" w:cstheme="minorEastAsia"/>
          <w:sz w:val="24"/>
        </w:rPr>
        <w:t>000 元</w:t>
      </w:r>
      <w:r>
        <w:rPr>
          <w:rFonts w:hint="eastAsia" w:asciiTheme="minorEastAsia" w:hAnsiTheme="minorEastAsia" w:eastAsiaTheme="minorEastAsia" w:cstheme="minorEastAsia"/>
          <w:sz w:val="24"/>
          <w:lang w:eastAsia="zh-CN"/>
        </w:rPr>
        <w:t>：灯具、面盆、水管、控制面板、电线线路整理等维修更换</w:t>
      </w:r>
      <w:r>
        <w:rPr>
          <w:rFonts w:hint="eastAsia" w:asciiTheme="minorEastAsia" w:hAnsiTheme="minorEastAsia" w:eastAsiaTheme="minorEastAsia" w:cstheme="minorEastAsia"/>
          <w:sz w:val="24"/>
          <w:lang w:val="en-US" w:eastAsia="zh-CN"/>
        </w:rPr>
        <w:t>预计100（次）X170元=17000元；电路整理200（m）X50元=10000元。</w:t>
      </w:r>
    </w:p>
    <w:p w14:paraId="191CAF22">
      <w:pPr>
        <w:spacing w:before="240" w:after="60"/>
        <w:jc w:val="left"/>
        <w:outlineLvl w:val="0"/>
        <w:rPr>
          <w:rFonts w:hint="eastAsia" w:asciiTheme="minorEastAsia" w:hAnsiTheme="minorEastAsia" w:eastAsiaTheme="minorEastAsia" w:cstheme="minorEastAsia"/>
          <w:sz w:val="24"/>
          <w:lang w:eastAsia="zh-CN"/>
        </w:rPr>
      </w:pPr>
      <w:r>
        <w:rPr>
          <w:rFonts w:hint="eastAsia" w:asciiTheme="minorEastAsia" w:hAnsiTheme="minorEastAsia" w:eastAsiaTheme="minorEastAsia" w:cstheme="minorEastAsia"/>
          <w:sz w:val="24"/>
          <w:lang w:val="en-US" w:eastAsia="zh-CN"/>
        </w:rPr>
        <w:t>2.</w:t>
      </w:r>
      <w:r>
        <w:rPr>
          <w:rFonts w:hint="eastAsia" w:asciiTheme="minorEastAsia" w:hAnsiTheme="minorEastAsia" w:eastAsiaTheme="minorEastAsia" w:cstheme="minorEastAsia"/>
          <w:sz w:val="24"/>
        </w:rPr>
        <w:t xml:space="preserve">门窗系统维修 </w:t>
      </w:r>
      <w:r>
        <w:rPr>
          <w:rFonts w:hint="eastAsia" w:asciiTheme="minorEastAsia" w:hAnsiTheme="minorEastAsia" w:eastAsiaTheme="minorEastAsia" w:cstheme="minorEastAsia"/>
          <w:sz w:val="24"/>
          <w:lang w:val="en-US" w:eastAsia="zh-CN"/>
        </w:rPr>
        <w:t>16</w:t>
      </w:r>
      <w:r>
        <w:rPr>
          <w:rFonts w:hint="eastAsia" w:asciiTheme="minorEastAsia" w:hAnsiTheme="minorEastAsia" w:eastAsiaTheme="minorEastAsia" w:cstheme="minorEastAsia"/>
          <w:sz w:val="24"/>
        </w:rPr>
        <w:t>000 元</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湖北考古博物馆内各建筑内</w:t>
      </w:r>
      <w:r>
        <w:rPr>
          <w:rFonts w:hint="eastAsia" w:asciiTheme="minorEastAsia" w:hAnsiTheme="minorEastAsia" w:eastAsiaTheme="minorEastAsia" w:cstheme="minorEastAsia"/>
          <w:sz w:val="24"/>
          <w:lang w:eastAsia="zh-CN"/>
        </w:rPr>
        <w:t>门锁、把手、玻璃等维修更换</w:t>
      </w:r>
      <w:r>
        <w:rPr>
          <w:rFonts w:hint="eastAsia" w:asciiTheme="minorEastAsia" w:hAnsiTheme="minorEastAsia" w:eastAsiaTheme="minorEastAsia" w:cstheme="minorEastAsia"/>
          <w:sz w:val="24"/>
          <w:lang w:val="en-US" w:eastAsia="zh-CN"/>
        </w:rPr>
        <w:t>预计160（次）X100元=6000元。</w:t>
      </w:r>
    </w:p>
    <w:p w14:paraId="6808979E">
      <w:pPr>
        <w:spacing w:before="240" w:after="60"/>
        <w:jc w:val="left"/>
        <w:outlineLvl w:val="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val="en-US" w:eastAsia="zh-CN"/>
        </w:rPr>
        <w:t>3.</w:t>
      </w:r>
      <w:r>
        <w:rPr>
          <w:rFonts w:hint="eastAsia" w:asciiTheme="minorEastAsia" w:hAnsiTheme="minorEastAsia" w:eastAsiaTheme="minorEastAsia" w:cstheme="minorEastAsia"/>
          <w:sz w:val="24"/>
        </w:rPr>
        <w:t xml:space="preserve">地面维修 </w:t>
      </w:r>
      <w:r>
        <w:rPr>
          <w:rFonts w:hint="eastAsia" w:asciiTheme="minorEastAsia" w:hAnsiTheme="minorEastAsia" w:eastAsiaTheme="minorEastAsia" w:cstheme="minorEastAsia"/>
          <w:sz w:val="24"/>
          <w:lang w:val="en-US" w:eastAsia="zh-CN"/>
        </w:rPr>
        <w:t>26</w:t>
      </w:r>
      <w:r>
        <w:rPr>
          <w:rFonts w:hint="eastAsia" w:asciiTheme="minorEastAsia" w:hAnsiTheme="minorEastAsia" w:eastAsiaTheme="minorEastAsia" w:cstheme="minorEastAsia"/>
          <w:sz w:val="24"/>
        </w:rPr>
        <w:t>000 元</w:t>
      </w:r>
      <w:r>
        <w:rPr>
          <w:rFonts w:hint="eastAsia" w:asciiTheme="minorEastAsia" w:hAnsiTheme="minorEastAsia" w:eastAsiaTheme="minorEastAsia" w:cstheme="minorEastAsia"/>
          <w:sz w:val="24"/>
          <w:lang w:eastAsia="zh-CN"/>
        </w:rPr>
        <w:t>：瓷砖、地板、地砖、井盖等维修更换</w:t>
      </w:r>
      <w:r>
        <w:rPr>
          <w:rFonts w:hint="eastAsia" w:asciiTheme="minorEastAsia" w:hAnsiTheme="minorEastAsia" w:eastAsiaTheme="minorEastAsia" w:cstheme="minorEastAsia"/>
          <w:sz w:val="24"/>
          <w:lang w:val="en-US" w:eastAsia="zh-CN"/>
        </w:rPr>
        <w:t>预计260（㎡）X100元=16000元</w:t>
      </w:r>
    </w:p>
    <w:p w14:paraId="00ED1862">
      <w:pPr>
        <w:spacing w:before="240" w:after="60"/>
        <w:jc w:val="left"/>
        <w:outlineLvl w:val="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val="en-US" w:eastAsia="zh-CN"/>
        </w:rPr>
        <w:t>4.</w:t>
      </w:r>
      <w:r>
        <w:rPr>
          <w:rFonts w:hint="eastAsia" w:asciiTheme="minorEastAsia" w:hAnsiTheme="minorEastAsia" w:eastAsiaTheme="minorEastAsia" w:cstheme="minorEastAsia"/>
          <w:sz w:val="24"/>
        </w:rPr>
        <w:t xml:space="preserve">内外墙面维修 </w:t>
      </w:r>
      <w:r>
        <w:rPr>
          <w:rFonts w:hint="eastAsia" w:asciiTheme="minorEastAsia" w:hAnsiTheme="minorEastAsia" w:eastAsiaTheme="minorEastAsia" w:cstheme="minorEastAsia"/>
          <w:sz w:val="24"/>
          <w:lang w:val="en-US" w:eastAsia="zh-CN"/>
        </w:rPr>
        <w:t>27</w:t>
      </w:r>
      <w:r>
        <w:rPr>
          <w:rFonts w:hint="eastAsia" w:asciiTheme="minorEastAsia" w:hAnsiTheme="minorEastAsia" w:eastAsiaTheme="minorEastAsia" w:cstheme="minorEastAsia"/>
          <w:sz w:val="24"/>
        </w:rPr>
        <w:t>000 元</w:t>
      </w:r>
      <w:r>
        <w:rPr>
          <w:rFonts w:hint="eastAsia" w:asciiTheme="minorEastAsia" w:hAnsiTheme="minorEastAsia" w:eastAsiaTheme="minorEastAsia" w:cstheme="minorEastAsia"/>
          <w:sz w:val="24"/>
          <w:lang w:eastAsia="zh-CN"/>
        </w:rPr>
        <w:t>：渗水、发霉、防水、刮腻子、墙砖等维修更换</w:t>
      </w:r>
      <w:r>
        <w:rPr>
          <w:rFonts w:hint="eastAsia" w:asciiTheme="minorEastAsia" w:hAnsiTheme="minorEastAsia" w:eastAsiaTheme="minorEastAsia" w:cstheme="minorEastAsia"/>
          <w:sz w:val="24"/>
          <w:lang w:val="en-US" w:eastAsia="zh-CN"/>
        </w:rPr>
        <w:t>预计270（㎡）X100元=17000元</w:t>
      </w:r>
    </w:p>
    <w:p w14:paraId="047CB81A">
      <w:pPr>
        <w:spacing w:before="240" w:after="60"/>
        <w:jc w:val="left"/>
        <w:outlineLvl w:val="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val="en-US" w:eastAsia="zh-CN"/>
        </w:rPr>
        <w:t>5.</w:t>
      </w:r>
      <w:r>
        <w:rPr>
          <w:rFonts w:hint="eastAsia" w:asciiTheme="minorEastAsia" w:hAnsiTheme="minorEastAsia" w:eastAsiaTheme="minorEastAsia" w:cstheme="minorEastAsia"/>
          <w:sz w:val="24"/>
        </w:rPr>
        <w:t xml:space="preserve">天棚维修 </w:t>
      </w:r>
      <w:r>
        <w:rPr>
          <w:rFonts w:hint="eastAsia" w:asciiTheme="minorEastAsia" w:hAnsiTheme="minorEastAsia" w:eastAsiaTheme="minorEastAsia" w:cstheme="minorEastAsia"/>
          <w:sz w:val="24"/>
          <w:lang w:val="en-US" w:eastAsia="zh-CN"/>
        </w:rPr>
        <w:t>6</w:t>
      </w:r>
      <w:r>
        <w:rPr>
          <w:rFonts w:hint="eastAsia" w:asciiTheme="minorEastAsia" w:hAnsiTheme="minorEastAsia" w:eastAsiaTheme="minorEastAsia" w:cstheme="minorEastAsia"/>
          <w:sz w:val="24"/>
        </w:rPr>
        <w:t>000 元</w:t>
      </w:r>
      <w:r>
        <w:rPr>
          <w:rFonts w:hint="eastAsia" w:asciiTheme="minorEastAsia" w:hAnsiTheme="minorEastAsia" w:eastAsiaTheme="minorEastAsia" w:cstheme="minorEastAsia"/>
          <w:sz w:val="24"/>
          <w:lang w:eastAsia="zh-CN"/>
        </w:rPr>
        <w:t>：吊顶、顶棚、龙骨、漏雨发霉破损等维修更换</w:t>
      </w:r>
      <w:r>
        <w:rPr>
          <w:rFonts w:hint="eastAsia" w:asciiTheme="minorEastAsia" w:hAnsiTheme="minorEastAsia" w:eastAsiaTheme="minorEastAsia" w:cstheme="minorEastAsia"/>
          <w:sz w:val="24"/>
          <w:lang w:val="en-US" w:eastAsia="zh-CN"/>
        </w:rPr>
        <w:t>60(㎡)X100元=6000元</w:t>
      </w:r>
    </w:p>
    <w:p w14:paraId="1AE21D79">
      <w:pPr>
        <w:spacing w:before="240" w:after="60"/>
        <w:jc w:val="left"/>
        <w:outlineLvl w:val="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lang w:val="en-US" w:eastAsia="zh-CN"/>
        </w:rPr>
        <w:t>6</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sz w:val="24"/>
          <w:lang w:eastAsia="zh-CN"/>
        </w:rPr>
        <w:t>家电</w:t>
      </w:r>
      <w:r>
        <w:rPr>
          <w:rFonts w:hint="eastAsia" w:asciiTheme="minorEastAsia" w:hAnsiTheme="minorEastAsia" w:eastAsiaTheme="minorEastAsia" w:cstheme="minorEastAsia"/>
          <w:sz w:val="24"/>
        </w:rPr>
        <w:t>等后勤设备</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洗衣机45台、油烟机1台、热水器56台</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 xml:space="preserve"> </w:t>
      </w:r>
      <w:r>
        <w:rPr>
          <w:rFonts w:hint="eastAsia" w:asciiTheme="minorEastAsia" w:hAnsiTheme="minorEastAsia" w:eastAsiaTheme="minorEastAsia" w:cstheme="minorEastAsia"/>
          <w:sz w:val="24"/>
          <w:lang w:val="en-US" w:eastAsia="zh-CN"/>
        </w:rPr>
        <w:t>18</w:t>
      </w:r>
      <w:r>
        <w:rPr>
          <w:rFonts w:hint="eastAsia" w:asciiTheme="minorEastAsia" w:hAnsiTheme="minorEastAsia" w:eastAsiaTheme="minorEastAsia" w:cstheme="minorEastAsia"/>
          <w:sz w:val="24"/>
        </w:rPr>
        <w:t>000 元</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员工用房热水器检修、清洗、换配件</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洗衣机保养、换轴承/电脑板</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厨房油烟机清洗、电机/开关更换</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预计360元X50次=18000元，因设备损坏情况不同，依据市场维修价实报实销，总金额不得超过分类项金额上限。</w:t>
      </w:r>
    </w:p>
    <w:p w14:paraId="7BA8F4C4">
      <w:pPr>
        <w:spacing w:before="240" w:after="60"/>
        <w:jc w:val="left"/>
        <w:outlineLvl w:val="0"/>
        <w:rPr>
          <w:rFonts w:hint="eastAsia" w:asciiTheme="minorEastAsia" w:hAnsiTheme="minorEastAsia" w:eastAsiaTheme="minorEastAsia" w:cstheme="minorEastAsia"/>
          <w:sz w:val="24"/>
          <w:lang w:val="en-US" w:eastAsia="zh-CN"/>
        </w:rPr>
      </w:pPr>
      <w:r>
        <w:rPr>
          <w:rFonts w:hint="eastAsia" w:asciiTheme="minorEastAsia" w:hAnsiTheme="minorEastAsia" w:eastAsiaTheme="minorEastAsia" w:cstheme="minorEastAsia"/>
          <w:sz w:val="24"/>
          <w:lang w:val="en-US" w:eastAsia="zh-CN"/>
        </w:rPr>
        <w:t>7</w:t>
      </w:r>
      <w:r>
        <w:rPr>
          <w:rFonts w:hint="eastAsia" w:asciiTheme="minorEastAsia" w:hAnsiTheme="minorEastAsia" w:eastAsiaTheme="minorEastAsia" w:cstheme="minorEastAsia"/>
          <w:sz w:val="24"/>
        </w:rPr>
        <w:t>. 通风与空调系统</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1.5P-3P空调182台、中央空调外机5台、冷风机4台、整理楼机房空调2台、阳光展厅10P空调11台</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60</w:t>
      </w:r>
      <w:r>
        <w:rPr>
          <w:rFonts w:hint="eastAsia" w:asciiTheme="minorEastAsia" w:hAnsiTheme="minorEastAsia" w:eastAsiaTheme="minorEastAsia" w:cstheme="minorEastAsia"/>
          <w:sz w:val="24"/>
        </w:rPr>
        <w:t>000 元</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展厅/办公区挂机、柜机</w:t>
      </w:r>
      <w:r>
        <w:rPr>
          <w:rFonts w:hint="eastAsia" w:asciiTheme="minorEastAsia" w:hAnsiTheme="minorEastAsia" w:eastAsiaTheme="minorEastAsia" w:cstheme="minorEastAsia"/>
          <w:sz w:val="24"/>
          <w:lang w:eastAsia="zh-CN"/>
        </w:rPr>
        <w:t>、中央空调的</w:t>
      </w:r>
      <w:r>
        <w:rPr>
          <w:rFonts w:hint="eastAsia" w:asciiTheme="minorEastAsia" w:hAnsiTheme="minorEastAsia" w:eastAsiaTheme="minorEastAsia" w:cstheme="minorEastAsia"/>
          <w:sz w:val="24"/>
        </w:rPr>
        <w:t>清洗、消毒、加氟</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 xml:space="preserve"> 空调风机、电容、电路板等</w:t>
      </w:r>
      <w:r>
        <w:rPr>
          <w:rFonts w:hint="eastAsia" w:asciiTheme="minorEastAsia" w:hAnsiTheme="minorEastAsia" w:eastAsiaTheme="minorEastAsia" w:cstheme="minorEastAsia"/>
          <w:sz w:val="24"/>
          <w:lang w:eastAsia="zh-CN"/>
        </w:rPr>
        <w:t>配</w:t>
      </w:r>
      <w:r>
        <w:rPr>
          <w:rFonts w:hint="eastAsia" w:asciiTheme="minorEastAsia" w:hAnsiTheme="minorEastAsia" w:eastAsiaTheme="minorEastAsia" w:cstheme="minorEastAsia"/>
          <w:sz w:val="24"/>
        </w:rPr>
        <w:t>件更换</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通风管道</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rPr>
        <w:t>挂机、柜机</w:t>
      </w:r>
      <w:r>
        <w:rPr>
          <w:rFonts w:hint="eastAsia" w:asciiTheme="minorEastAsia" w:hAnsiTheme="minorEastAsia" w:eastAsiaTheme="minorEastAsia" w:cstheme="minorEastAsia"/>
          <w:sz w:val="24"/>
          <w:lang w:eastAsia="zh-CN"/>
        </w:rPr>
        <w:t>、中央空调的</w:t>
      </w:r>
      <w:r>
        <w:rPr>
          <w:rFonts w:hint="eastAsia" w:asciiTheme="minorEastAsia" w:hAnsiTheme="minorEastAsia" w:eastAsiaTheme="minorEastAsia" w:cstheme="minorEastAsia"/>
          <w:sz w:val="24"/>
        </w:rPr>
        <w:t>检查、风口清洁、滤网更换</w:t>
      </w:r>
      <w:r>
        <w:rPr>
          <w:rFonts w:hint="eastAsia" w:asciiTheme="minorEastAsia" w:hAnsiTheme="minorEastAsia" w:eastAsiaTheme="minorEastAsia" w:cstheme="minorEastAsia"/>
          <w:sz w:val="24"/>
          <w:lang w:eastAsia="zh-CN"/>
        </w:rPr>
        <w:t>，</w:t>
      </w:r>
      <w:r>
        <w:rPr>
          <w:rFonts w:hint="eastAsia" w:asciiTheme="minorEastAsia" w:hAnsiTheme="minorEastAsia" w:eastAsiaTheme="minorEastAsia" w:cstheme="minorEastAsia"/>
          <w:sz w:val="24"/>
          <w:lang w:val="en-US" w:eastAsia="zh-CN"/>
        </w:rPr>
        <w:t>预计清洗/加氟100元X250台次=25000元；</w:t>
      </w:r>
      <w:r>
        <w:rPr>
          <w:rFonts w:hint="eastAsia" w:asciiTheme="minorEastAsia" w:hAnsiTheme="minorEastAsia" w:eastAsiaTheme="minorEastAsia" w:cstheme="minorEastAsia"/>
          <w:sz w:val="24"/>
          <w:lang w:eastAsia="zh-CN"/>
        </w:rPr>
        <w:t>更换配件及维修</w:t>
      </w:r>
      <w:r>
        <w:rPr>
          <w:rFonts w:hint="eastAsia" w:asciiTheme="minorEastAsia" w:hAnsiTheme="minorEastAsia" w:eastAsiaTheme="minorEastAsia" w:cstheme="minorEastAsia"/>
          <w:sz w:val="24"/>
          <w:lang w:val="en-US" w:eastAsia="zh-CN"/>
        </w:rPr>
        <w:t>预计500元X70台次=35000元，因空调损坏情况不同，依据市场维修价实报实销，总金额不得超过分类项金额上限。</w:t>
      </w:r>
    </w:p>
    <w:p w14:paraId="6CA311EC">
      <w:pPr>
        <w:pStyle w:val="2"/>
        <w:rPr>
          <w:rFonts w:hint="default"/>
          <w:lang w:val="en-US" w:eastAsia="zh-CN"/>
        </w:rPr>
      </w:pPr>
      <w:r>
        <w:rPr>
          <w:rFonts w:hint="eastAsia" w:asciiTheme="minorEastAsia" w:hAnsiTheme="minorEastAsia" w:eastAsiaTheme="minorEastAsia" w:cstheme="minorEastAsia"/>
          <w:sz w:val="24"/>
          <w:lang w:val="en-US" w:eastAsia="zh-CN"/>
        </w:rPr>
        <w:t>服务要求：7X24小时电话接报；重大故障（空调停机影响使用）：1小时电话响应，8小时内到达现场处置；一般故障：2小时电话响应，24小时到场处置。</w:t>
      </w:r>
    </w:p>
    <w:p w14:paraId="678B50F0">
      <w:pPr>
        <w:spacing w:line="440" w:lineRule="exact"/>
        <w:rPr>
          <w:rFonts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二、合同草案条款</w:t>
      </w:r>
    </w:p>
    <w:p w14:paraId="74D6B981">
      <w:pPr>
        <w:spacing w:line="440" w:lineRule="exact"/>
        <w:rPr>
          <w:rFonts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2.1交付需求：</w:t>
      </w:r>
    </w:p>
    <w:p w14:paraId="57BABE1E">
      <w:pPr>
        <w:spacing w:line="440" w:lineRule="exact"/>
        <w:rPr>
          <w:rFonts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2.1.1交货时间：合同签订之日起</w:t>
      </w:r>
      <w:r>
        <w:rPr>
          <w:rFonts w:hint="eastAsia" w:asciiTheme="minorEastAsia" w:hAnsiTheme="minorEastAsia" w:eastAsiaTheme="minorEastAsia" w:cstheme="minorEastAsia"/>
          <w:sz w:val="24"/>
          <w:szCs w:val="22"/>
          <w:lang w:val="en-US" w:eastAsia="zh-CN"/>
        </w:rPr>
        <w:t>开始2026年木兰湖考古整理基地零星维修及设备维护服务，为期一年</w:t>
      </w:r>
      <w:r>
        <w:rPr>
          <w:rFonts w:hint="eastAsia" w:asciiTheme="minorEastAsia" w:hAnsiTheme="minorEastAsia" w:eastAsiaTheme="minorEastAsia" w:cstheme="minorEastAsia"/>
          <w:sz w:val="24"/>
          <w:szCs w:val="22"/>
        </w:rPr>
        <w:t>。</w:t>
      </w:r>
    </w:p>
    <w:p w14:paraId="183267EE">
      <w:pPr>
        <w:spacing w:line="440" w:lineRule="exact"/>
        <w:rPr>
          <w:rFonts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2.1.2交货地点：</w:t>
      </w:r>
      <w:r>
        <w:rPr>
          <w:rFonts w:hint="eastAsia" w:asciiTheme="minorEastAsia" w:hAnsiTheme="minorEastAsia" w:eastAsiaTheme="minorEastAsia" w:cstheme="minorEastAsia"/>
          <w:sz w:val="24"/>
          <w:szCs w:val="22"/>
          <w:lang w:val="en-US" w:eastAsia="zh-CN"/>
        </w:rPr>
        <w:t>湖北考古博物馆</w:t>
      </w:r>
      <w:r>
        <w:rPr>
          <w:rFonts w:hint="eastAsia" w:asciiTheme="minorEastAsia" w:hAnsiTheme="minorEastAsia" w:eastAsiaTheme="minorEastAsia" w:cstheme="minorEastAsia"/>
          <w:sz w:val="24"/>
          <w:szCs w:val="22"/>
        </w:rPr>
        <w:t>(或采购人指定的地点) 。</w:t>
      </w:r>
    </w:p>
    <w:p w14:paraId="1C057D85">
      <w:pPr>
        <w:spacing w:line="440" w:lineRule="exact"/>
        <w:ind w:left="240" w:hanging="240" w:hangingChars="100"/>
        <w:rPr>
          <w:rFonts w:hint="eastAsia"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2.1.</w:t>
      </w:r>
      <w:r>
        <w:rPr>
          <w:rFonts w:hint="eastAsia" w:asciiTheme="minorEastAsia" w:hAnsiTheme="minorEastAsia" w:eastAsiaTheme="minorEastAsia" w:cstheme="minorEastAsia"/>
          <w:sz w:val="24"/>
          <w:szCs w:val="22"/>
          <w:lang w:val="en-US" w:eastAsia="zh-CN"/>
        </w:rPr>
        <w:t>3</w:t>
      </w:r>
      <w:r>
        <w:rPr>
          <w:rFonts w:hint="eastAsia" w:asciiTheme="minorEastAsia" w:hAnsiTheme="minorEastAsia" w:eastAsiaTheme="minorEastAsia" w:cstheme="minorEastAsia"/>
          <w:sz w:val="24"/>
          <w:szCs w:val="22"/>
        </w:rPr>
        <w:t>验收要求：</w:t>
      </w:r>
      <w:r>
        <w:rPr>
          <w:rFonts w:hint="eastAsia" w:asciiTheme="minorEastAsia" w:hAnsiTheme="minorEastAsia" w:eastAsiaTheme="minorEastAsia" w:cstheme="minorEastAsia"/>
          <w:sz w:val="24"/>
          <w:szCs w:val="22"/>
          <w:lang w:val="en-US" w:eastAsia="zh-CN"/>
        </w:rPr>
        <w:t>符合国家相关规定标准和市场行情，按合同约定履行维修内容</w:t>
      </w:r>
      <w:r>
        <w:rPr>
          <w:rFonts w:hint="eastAsia" w:asciiTheme="minorEastAsia" w:hAnsiTheme="minorEastAsia" w:eastAsiaTheme="minorEastAsia" w:cstheme="minorEastAsia"/>
          <w:sz w:val="24"/>
          <w:szCs w:val="22"/>
        </w:rPr>
        <w:t>。</w:t>
      </w:r>
    </w:p>
    <w:p w14:paraId="31DEEB4C">
      <w:pPr>
        <w:spacing w:line="440" w:lineRule="exact"/>
        <w:rPr>
          <w:rFonts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2.1.5合同签订及付款方式。</w:t>
      </w:r>
    </w:p>
    <w:p w14:paraId="77A452A6">
      <w:pPr>
        <w:spacing w:line="440" w:lineRule="exact"/>
        <w:rPr>
          <w:rFonts w:asciiTheme="minorEastAsia" w:hAnsiTheme="minorEastAsia" w:eastAsiaTheme="minorEastAsia" w:cstheme="minorEastAsia"/>
          <w:sz w:val="24"/>
          <w:szCs w:val="22"/>
        </w:rPr>
      </w:pPr>
      <w:r>
        <w:rPr>
          <w:rFonts w:hint="eastAsia" w:asciiTheme="minorEastAsia" w:hAnsiTheme="minorEastAsia" w:eastAsiaTheme="minorEastAsia" w:cstheme="minorEastAsia"/>
          <w:sz w:val="24"/>
          <w:szCs w:val="22"/>
        </w:rPr>
        <w:t>2.1.6本次采购合同由采购人与成交供应商签订。</w:t>
      </w:r>
    </w:p>
    <w:p w14:paraId="6B643B0D">
      <w:pPr>
        <w:spacing w:line="440" w:lineRule="exact"/>
        <w:ind w:left="420" w:hanging="420"/>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szCs w:val="22"/>
        </w:rPr>
        <w:t>2.1.7付款方式：</w:t>
      </w:r>
      <w:r>
        <w:rPr>
          <w:rFonts w:hint="eastAsia" w:asciiTheme="minorEastAsia" w:hAnsiTheme="minorEastAsia" w:eastAsiaTheme="minorEastAsia" w:cstheme="minorEastAsia"/>
          <w:sz w:val="24"/>
          <w:lang w:val="en-US" w:eastAsia="zh-CN"/>
        </w:rPr>
        <w:t>据实报销无预付款，</w:t>
      </w:r>
      <w:r>
        <w:rPr>
          <w:rFonts w:hint="eastAsia" w:asciiTheme="minorEastAsia" w:hAnsiTheme="minorEastAsia" w:eastAsiaTheme="minorEastAsia" w:cstheme="minorEastAsia"/>
          <w:sz w:val="24"/>
          <w:highlight w:val="yellow"/>
          <w:lang w:val="en-US" w:eastAsia="zh-CN"/>
        </w:rPr>
        <w:t>木兰湖考古整理基地零星维修及设备维护服务每3个月经验收合格后，由供应商开具发票后我方在10个工作日内办理付款</w:t>
      </w:r>
      <w:r>
        <w:rPr>
          <w:rFonts w:hint="eastAsia" w:asciiTheme="minorEastAsia" w:hAnsiTheme="minorEastAsia" w:eastAsiaTheme="minorEastAsia" w:cstheme="minorEastAsia"/>
          <w:sz w:val="24"/>
          <w:lang w:val="en-US" w:eastAsia="zh-CN"/>
        </w:rPr>
        <w:t>。本项目款项支付方式按湖北省财政厅相关规定从国库支付，乙方认可甲方按规定的付款时间向湖北省财政厅提出了资金支付申请，则视同甲方已履行了合同付款义务。</w:t>
      </w:r>
    </w:p>
    <w:p w14:paraId="2F3BC441">
      <w:pPr>
        <w:spacing w:line="440" w:lineRule="exact"/>
        <w:ind w:left="420" w:hanging="420"/>
        <w:rPr>
          <w:rFonts w:hint="eastAsia" w:asciiTheme="minorEastAsia" w:hAnsiTheme="minorEastAsia" w:eastAsiaTheme="minorEastAsia" w:cstheme="minorEastAsia"/>
          <w:sz w:val="24"/>
          <w:highlight w:val="yellow"/>
          <w:lang w:val="en-US" w:eastAsia="zh-CN"/>
        </w:rPr>
      </w:pPr>
    </w:p>
    <w:p w14:paraId="39487245">
      <w:pPr>
        <w:spacing w:before="240" w:after="60"/>
        <w:jc w:val="left"/>
        <w:outlineLvl w:val="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三、评审方法</w:t>
      </w:r>
    </w:p>
    <w:p w14:paraId="474C1136">
      <w:pPr>
        <w:shd w:val="clear" w:color="auto" w:fill="FFFFFF"/>
        <w:spacing w:line="360" w:lineRule="auto"/>
        <w:ind w:firstLine="240" w:firstLineChars="100"/>
        <w:rPr>
          <w:rFonts w:asciiTheme="minorEastAsia" w:hAnsiTheme="minorEastAsia" w:eastAsiaTheme="minorEastAsia" w:cstheme="minorEastAsia"/>
          <w:sz w:val="24"/>
        </w:rPr>
      </w:pPr>
      <w:r>
        <w:rPr>
          <w:rFonts w:hint="eastAsia" w:asciiTheme="minorEastAsia" w:hAnsiTheme="minorEastAsia" w:eastAsiaTheme="minorEastAsia" w:cstheme="minorEastAsia"/>
          <w:caps/>
          <w:sz w:val="24"/>
        </w:rPr>
        <w:t>根据符合采购需求、质量和服务相等且报价（评审价）最低的原则确定成交候选供应商。</w:t>
      </w:r>
    </w:p>
    <w:p w14:paraId="0B24FE05">
      <w:pPr>
        <w:tabs>
          <w:tab w:val="left" w:pos="7665"/>
        </w:tabs>
        <w:ind w:firstLine="705" w:firstLineChars="196"/>
        <w:jc w:val="center"/>
        <w:outlineLvl w:val="1"/>
        <w:rPr>
          <w:rFonts w:hint="eastAsia" w:asciiTheme="minorEastAsia" w:hAnsiTheme="minorEastAsia" w:eastAsiaTheme="minorEastAsia" w:cstheme="minorEastAsia"/>
          <w:sz w:val="36"/>
          <w:szCs w:val="36"/>
        </w:rPr>
      </w:pPr>
    </w:p>
    <w:p w14:paraId="7CBF6308">
      <w:pPr>
        <w:pStyle w:val="17"/>
        <w:rPr>
          <w:rFonts w:hint="eastAsia" w:asciiTheme="minorEastAsia" w:hAnsiTheme="minorEastAsia" w:eastAsiaTheme="minorEastAsia" w:cstheme="minorEastAsia"/>
          <w:sz w:val="36"/>
          <w:szCs w:val="36"/>
        </w:rPr>
      </w:pPr>
    </w:p>
    <w:p w14:paraId="06B03D4D">
      <w:pPr>
        <w:pStyle w:val="18"/>
        <w:rPr>
          <w:rFonts w:hint="eastAsia" w:asciiTheme="minorEastAsia" w:hAnsiTheme="minorEastAsia" w:eastAsiaTheme="minorEastAsia" w:cstheme="minorEastAsia"/>
          <w:sz w:val="36"/>
          <w:szCs w:val="36"/>
        </w:rPr>
      </w:pPr>
    </w:p>
    <w:p w14:paraId="4EE9A105">
      <w:pPr>
        <w:pStyle w:val="18"/>
        <w:rPr>
          <w:rFonts w:hint="eastAsia" w:asciiTheme="minorEastAsia" w:hAnsiTheme="minorEastAsia" w:eastAsiaTheme="minorEastAsia" w:cstheme="minorEastAsia"/>
          <w:sz w:val="36"/>
          <w:szCs w:val="36"/>
        </w:rPr>
      </w:pPr>
    </w:p>
    <w:p w14:paraId="1BF20BC0">
      <w:pPr>
        <w:pStyle w:val="18"/>
        <w:rPr>
          <w:rFonts w:hint="eastAsia" w:asciiTheme="minorEastAsia" w:hAnsiTheme="minorEastAsia" w:eastAsiaTheme="minorEastAsia" w:cstheme="minorEastAsia"/>
          <w:sz w:val="36"/>
          <w:szCs w:val="36"/>
        </w:rPr>
      </w:pPr>
    </w:p>
    <w:p w14:paraId="148067E1">
      <w:pPr>
        <w:pStyle w:val="18"/>
        <w:rPr>
          <w:rFonts w:hint="eastAsia" w:asciiTheme="minorEastAsia" w:hAnsiTheme="minorEastAsia" w:eastAsiaTheme="minorEastAsia" w:cstheme="minorEastAsia"/>
          <w:sz w:val="36"/>
          <w:szCs w:val="36"/>
        </w:rPr>
      </w:pPr>
    </w:p>
    <w:p w14:paraId="49DDCB00">
      <w:pPr>
        <w:pStyle w:val="18"/>
        <w:rPr>
          <w:rFonts w:hint="eastAsia" w:asciiTheme="minorEastAsia" w:hAnsiTheme="minorEastAsia" w:eastAsiaTheme="minorEastAsia" w:cstheme="minorEastAsia"/>
          <w:sz w:val="36"/>
          <w:szCs w:val="36"/>
        </w:rPr>
      </w:pPr>
    </w:p>
    <w:p w14:paraId="6881ACEA">
      <w:pPr>
        <w:pStyle w:val="18"/>
        <w:rPr>
          <w:rFonts w:hint="eastAsia" w:asciiTheme="minorEastAsia" w:hAnsiTheme="minorEastAsia" w:eastAsiaTheme="minorEastAsia" w:cstheme="minorEastAsia"/>
          <w:sz w:val="36"/>
          <w:szCs w:val="36"/>
        </w:rPr>
      </w:pPr>
    </w:p>
    <w:p w14:paraId="075B72D0">
      <w:pPr>
        <w:pStyle w:val="18"/>
        <w:rPr>
          <w:rFonts w:hint="eastAsia" w:asciiTheme="minorEastAsia" w:hAnsiTheme="minorEastAsia" w:eastAsiaTheme="minorEastAsia" w:cstheme="minorEastAsia"/>
          <w:sz w:val="36"/>
          <w:szCs w:val="36"/>
        </w:rPr>
      </w:pPr>
    </w:p>
    <w:p w14:paraId="79AC1376">
      <w:pPr>
        <w:pStyle w:val="18"/>
        <w:rPr>
          <w:rFonts w:hint="eastAsia" w:asciiTheme="minorEastAsia" w:hAnsiTheme="minorEastAsia" w:eastAsiaTheme="minorEastAsia" w:cstheme="minorEastAsia"/>
          <w:sz w:val="36"/>
          <w:szCs w:val="36"/>
        </w:rPr>
      </w:pPr>
    </w:p>
    <w:p w14:paraId="3399B51D">
      <w:pPr>
        <w:pStyle w:val="18"/>
        <w:rPr>
          <w:rFonts w:hint="eastAsia" w:asciiTheme="minorEastAsia" w:hAnsiTheme="minorEastAsia" w:eastAsiaTheme="minorEastAsia" w:cstheme="minorEastAsia"/>
          <w:sz w:val="36"/>
          <w:szCs w:val="36"/>
        </w:rPr>
      </w:pPr>
    </w:p>
    <w:p w14:paraId="724B7CC0">
      <w:pPr>
        <w:pStyle w:val="18"/>
        <w:rPr>
          <w:rFonts w:hint="eastAsia" w:asciiTheme="minorEastAsia" w:hAnsiTheme="minorEastAsia" w:eastAsiaTheme="minorEastAsia" w:cstheme="minorEastAsia"/>
          <w:sz w:val="36"/>
          <w:szCs w:val="36"/>
        </w:rPr>
      </w:pPr>
    </w:p>
    <w:p w14:paraId="68EDDF2E">
      <w:pPr>
        <w:pStyle w:val="18"/>
        <w:rPr>
          <w:rFonts w:hint="eastAsia" w:asciiTheme="minorEastAsia" w:hAnsiTheme="minorEastAsia" w:eastAsiaTheme="minorEastAsia" w:cstheme="minorEastAsia"/>
          <w:sz w:val="36"/>
          <w:szCs w:val="36"/>
        </w:rPr>
      </w:pPr>
    </w:p>
    <w:p w14:paraId="46735E8D">
      <w:pPr>
        <w:pStyle w:val="18"/>
        <w:rPr>
          <w:rFonts w:hint="eastAsia" w:asciiTheme="minorEastAsia" w:hAnsiTheme="minorEastAsia" w:eastAsiaTheme="minorEastAsia" w:cstheme="minorEastAsia"/>
          <w:sz w:val="36"/>
          <w:szCs w:val="36"/>
        </w:rPr>
      </w:pPr>
    </w:p>
    <w:p w14:paraId="2F940E8C">
      <w:pPr>
        <w:pStyle w:val="18"/>
        <w:rPr>
          <w:rFonts w:hint="eastAsia" w:asciiTheme="minorEastAsia" w:hAnsiTheme="minorEastAsia" w:eastAsiaTheme="minorEastAsia" w:cstheme="minorEastAsia"/>
          <w:sz w:val="36"/>
          <w:szCs w:val="36"/>
        </w:rPr>
      </w:pPr>
    </w:p>
    <w:p w14:paraId="1A73DE40">
      <w:pPr>
        <w:tabs>
          <w:tab w:val="left" w:pos="7665"/>
        </w:tabs>
        <w:jc w:val="both"/>
        <w:outlineLvl w:val="1"/>
        <w:rPr>
          <w:rFonts w:hint="eastAsia" w:asciiTheme="minorEastAsia" w:hAnsiTheme="minorEastAsia" w:eastAsiaTheme="minorEastAsia" w:cstheme="minorEastAsia"/>
          <w:sz w:val="36"/>
          <w:szCs w:val="36"/>
        </w:rPr>
      </w:pPr>
    </w:p>
    <w:p w14:paraId="5C521D6B">
      <w:pPr>
        <w:tabs>
          <w:tab w:val="left" w:pos="7665"/>
        </w:tabs>
        <w:ind w:firstLine="705" w:firstLineChars="196"/>
        <w:jc w:val="center"/>
        <w:outlineLvl w:val="1"/>
        <w:rPr>
          <w:rFonts w:asciiTheme="minorEastAsia" w:hAnsiTheme="minorEastAsia" w:eastAsiaTheme="minorEastAsia" w:cstheme="minorEastAsia"/>
          <w:sz w:val="44"/>
          <w:szCs w:val="44"/>
        </w:rPr>
      </w:pPr>
      <w:r>
        <w:rPr>
          <w:rFonts w:hint="eastAsia" w:asciiTheme="minorEastAsia" w:hAnsiTheme="minorEastAsia" w:eastAsiaTheme="minorEastAsia" w:cstheme="minorEastAsia"/>
          <w:sz w:val="36"/>
          <w:szCs w:val="36"/>
        </w:rPr>
        <w:t>第四章  合同书（格式）</w:t>
      </w:r>
    </w:p>
    <w:p w14:paraId="7C078101">
      <w:pPr>
        <w:spacing w:line="440" w:lineRule="exact"/>
        <w:jc w:val="center"/>
        <w:rPr>
          <w:rFonts w:asciiTheme="minorEastAsia" w:hAnsiTheme="minorEastAsia" w:eastAsiaTheme="minorEastAsia" w:cstheme="minorEastAsia"/>
          <w:sz w:val="44"/>
          <w:szCs w:val="44"/>
        </w:rPr>
      </w:pPr>
    </w:p>
    <w:p w14:paraId="63622E97">
      <w:pPr>
        <w:spacing w:line="30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根据《政府采购法》和《民法典》。采购人和供应商之间的权利和义务，应当按照平等的原则以合同方式约定。此合同书仅作为签订正式合同时的参考，正式合同书应包括本参考格式之内容。</w:t>
      </w:r>
    </w:p>
    <w:p w14:paraId="0292DFF1">
      <w:pPr>
        <w:spacing w:line="300" w:lineRule="auto"/>
        <w:ind w:firstLine="539" w:firstLineChars="245"/>
        <w:rPr>
          <w:rFonts w:asciiTheme="minorEastAsia" w:hAnsiTheme="minorEastAsia" w:eastAsiaTheme="minorEastAsia" w:cstheme="minorEastAsia"/>
          <w:spacing w:val="-10"/>
          <w:sz w:val="24"/>
        </w:rPr>
      </w:pPr>
    </w:p>
    <w:p w14:paraId="0BB9B3CB">
      <w:pPr>
        <w:spacing w:line="500" w:lineRule="exact"/>
        <w:ind w:firstLine="540"/>
        <w:jc w:val="center"/>
        <w:rPr>
          <w:rFonts w:asciiTheme="minorEastAsia" w:hAnsiTheme="minorEastAsia" w:eastAsiaTheme="minorEastAsia" w:cstheme="minorEastAsia"/>
          <w:kern w:val="0"/>
          <w:sz w:val="36"/>
          <w:szCs w:val="36"/>
        </w:rPr>
      </w:pPr>
      <w:r>
        <w:rPr>
          <w:rFonts w:hint="eastAsia" w:asciiTheme="minorEastAsia" w:hAnsiTheme="minorEastAsia" w:eastAsiaTheme="minorEastAsia" w:cstheme="minorEastAsia"/>
          <w:kern w:val="0"/>
          <w:sz w:val="36"/>
          <w:szCs w:val="36"/>
        </w:rPr>
        <w:t>合同书</w:t>
      </w:r>
    </w:p>
    <w:p w14:paraId="58E38577">
      <w:pPr>
        <w:autoSpaceDE w:val="0"/>
        <w:autoSpaceDN w:val="0"/>
        <w:adjustRightInd w:val="0"/>
        <w:spacing w:line="500" w:lineRule="exact"/>
        <w:ind w:firstLine="480" w:firstLineChars="200"/>
        <w:jc w:val="left"/>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项目名称：</w:t>
      </w:r>
    </w:p>
    <w:p w14:paraId="0EF79E61">
      <w:pPr>
        <w:autoSpaceDE w:val="0"/>
        <w:autoSpaceDN w:val="0"/>
        <w:adjustRightInd w:val="0"/>
        <w:spacing w:line="500" w:lineRule="exact"/>
        <w:ind w:firstLine="480" w:firstLineChars="200"/>
        <w:jc w:val="left"/>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合同编号：</w:t>
      </w:r>
    </w:p>
    <w:p w14:paraId="05FAE711">
      <w:pPr>
        <w:autoSpaceDE w:val="0"/>
        <w:autoSpaceDN w:val="0"/>
        <w:adjustRightInd w:val="0"/>
        <w:spacing w:line="500" w:lineRule="exact"/>
        <w:ind w:firstLine="480" w:firstLineChars="200"/>
        <w:jc w:val="left"/>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签订日期：</w:t>
      </w:r>
    </w:p>
    <w:p w14:paraId="685ACDD8">
      <w:pPr>
        <w:autoSpaceDE w:val="0"/>
        <w:autoSpaceDN w:val="0"/>
        <w:adjustRightInd w:val="0"/>
        <w:spacing w:line="500" w:lineRule="exact"/>
        <w:ind w:firstLine="480" w:firstLineChars="200"/>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签订合同地点：</w:t>
      </w:r>
    </w:p>
    <w:p w14:paraId="70F3CF3E">
      <w:pPr>
        <w:spacing w:line="500" w:lineRule="exact"/>
        <w:ind w:firstLine="480" w:firstLineChars="200"/>
        <w:rPr>
          <w:rFonts w:asciiTheme="minorEastAsia" w:hAnsiTheme="minorEastAsia" w:eastAsiaTheme="minorEastAsia" w:cstheme="minorEastAsia"/>
          <w:sz w:val="24"/>
          <w:szCs w:val="20"/>
        </w:rPr>
      </w:pPr>
      <w:r>
        <w:rPr>
          <w:rFonts w:hint="eastAsia" w:asciiTheme="minorEastAsia" w:hAnsiTheme="minorEastAsia" w:eastAsiaTheme="minorEastAsia" w:cstheme="minorEastAsia"/>
          <w:sz w:val="24"/>
          <w:szCs w:val="20"/>
        </w:rPr>
        <w:t>本合同由（以下简称“需方”）与（以下简称“供方”）签订。</w:t>
      </w:r>
    </w:p>
    <w:p w14:paraId="2A99BCDD">
      <w:pPr>
        <w:autoSpaceDE w:val="0"/>
        <w:autoSpaceDN w:val="0"/>
        <w:adjustRightInd w:val="0"/>
        <w:spacing w:line="500" w:lineRule="exact"/>
        <w:ind w:firstLine="480" w:firstLineChars="200"/>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供方以总金额万元人民币（用大写数字书写）向需方提供如下货物（服务）：</w:t>
      </w:r>
    </w:p>
    <w:p w14:paraId="1D6ED2AD">
      <w:pPr>
        <w:autoSpaceDE w:val="0"/>
        <w:autoSpaceDN w:val="0"/>
        <w:adjustRightInd w:val="0"/>
        <w:spacing w:line="500" w:lineRule="exact"/>
        <w:ind w:firstLine="470" w:firstLineChars="196"/>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经双方协商，同意按下列条文执行：</w:t>
      </w:r>
    </w:p>
    <w:p w14:paraId="58AB6A05">
      <w:pPr>
        <w:autoSpaceDE w:val="0"/>
        <w:autoSpaceDN w:val="0"/>
        <w:adjustRightInd w:val="0"/>
        <w:spacing w:line="500" w:lineRule="exact"/>
        <w:ind w:firstLine="470" w:firstLineChars="196"/>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1.本合同供、需双方必须遵守国家颁布的《中华人民共和国合同法》、《中华人民共和国政府采购法》，并各自履行应负的全部责任和义务。</w:t>
      </w:r>
    </w:p>
    <w:p w14:paraId="06BF7BEC">
      <w:pPr>
        <w:autoSpaceDE w:val="0"/>
        <w:autoSpaceDN w:val="0"/>
        <w:adjustRightInd w:val="0"/>
        <w:spacing w:line="500" w:lineRule="exact"/>
        <w:ind w:firstLine="470" w:firstLineChars="196"/>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2.需方保证按合同条款规定的时间和方式付给供方到期应付的金额，并承担应负的责任和义务。</w:t>
      </w:r>
    </w:p>
    <w:p w14:paraId="700ECBC2">
      <w:pPr>
        <w:autoSpaceDE w:val="0"/>
        <w:autoSpaceDN w:val="0"/>
        <w:adjustRightInd w:val="0"/>
        <w:spacing w:line="500" w:lineRule="exact"/>
        <w:ind w:firstLine="470" w:firstLineChars="196"/>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3.供方保证全部按合同条款规定的内容和实施周期向需方提供合格的货物（服务），并承担应负的责任和义务。</w:t>
      </w:r>
    </w:p>
    <w:p w14:paraId="4ECD10DB">
      <w:pPr>
        <w:autoSpaceDE w:val="0"/>
        <w:autoSpaceDN w:val="0"/>
        <w:adjustRightInd w:val="0"/>
        <w:spacing w:line="500" w:lineRule="exact"/>
        <w:ind w:firstLine="470" w:firstLineChars="196"/>
        <w:jc w:val="left"/>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4.合同文件</w:t>
      </w:r>
    </w:p>
    <w:p w14:paraId="14A7DD96">
      <w:pPr>
        <w:autoSpaceDE w:val="0"/>
        <w:autoSpaceDN w:val="0"/>
        <w:adjustRightInd w:val="0"/>
        <w:spacing w:line="500" w:lineRule="exact"/>
        <w:ind w:firstLine="480" w:firstLineChars="200"/>
        <w:jc w:val="left"/>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下列文件为本合同不可分割的部分：</w:t>
      </w:r>
    </w:p>
    <w:p w14:paraId="33E7AA4B">
      <w:pPr>
        <w:autoSpaceDE w:val="0"/>
        <w:autoSpaceDN w:val="0"/>
        <w:adjustRightInd w:val="0"/>
        <w:spacing w:line="500" w:lineRule="exact"/>
        <w:ind w:firstLine="480" w:firstLineChars="200"/>
        <w:jc w:val="left"/>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4.1谈判文件(编号：　　　　)；</w:t>
      </w:r>
    </w:p>
    <w:p w14:paraId="4CFA6A2B">
      <w:pPr>
        <w:autoSpaceDE w:val="0"/>
        <w:autoSpaceDN w:val="0"/>
        <w:adjustRightInd w:val="0"/>
        <w:spacing w:line="500" w:lineRule="exact"/>
        <w:ind w:firstLine="480" w:firstLineChars="200"/>
        <w:jc w:val="left"/>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4.2供方成交的响应文件（副本）；</w:t>
      </w:r>
    </w:p>
    <w:p w14:paraId="00B894CE">
      <w:pPr>
        <w:autoSpaceDE w:val="0"/>
        <w:autoSpaceDN w:val="0"/>
        <w:adjustRightInd w:val="0"/>
        <w:spacing w:line="500" w:lineRule="exact"/>
        <w:ind w:firstLine="480" w:firstLineChars="200"/>
        <w:jc w:val="left"/>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4.3合同书；</w:t>
      </w:r>
    </w:p>
    <w:p w14:paraId="1DE452A2">
      <w:pPr>
        <w:autoSpaceDE w:val="0"/>
        <w:autoSpaceDN w:val="0"/>
        <w:adjustRightInd w:val="0"/>
        <w:spacing w:line="500" w:lineRule="exact"/>
        <w:ind w:firstLine="480" w:firstLineChars="200"/>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4.4合同条款；</w:t>
      </w:r>
    </w:p>
    <w:p w14:paraId="794E5A44">
      <w:pPr>
        <w:autoSpaceDE w:val="0"/>
        <w:autoSpaceDN w:val="0"/>
        <w:adjustRightInd w:val="0"/>
        <w:spacing w:line="500" w:lineRule="exact"/>
        <w:ind w:firstLine="480" w:firstLineChars="200"/>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4.5（集中采购机构名称）发出的成交通知书；</w:t>
      </w:r>
    </w:p>
    <w:p w14:paraId="39B00E08">
      <w:pPr>
        <w:autoSpaceDE w:val="0"/>
        <w:autoSpaceDN w:val="0"/>
        <w:adjustRightInd w:val="0"/>
        <w:spacing w:line="500" w:lineRule="exact"/>
        <w:ind w:firstLine="480" w:firstLineChars="200"/>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4.6在商洽本合同时，双方澄清、确认并共同签字的补充文件、技术协议。</w:t>
      </w:r>
    </w:p>
    <w:p w14:paraId="63371707">
      <w:pPr>
        <w:autoSpaceDE w:val="0"/>
        <w:autoSpaceDN w:val="0"/>
        <w:adjustRightInd w:val="0"/>
        <w:spacing w:line="500" w:lineRule="exact"/>
        <w:ind w:firstLine="480" w:firstLineChars="200"/>
        <w:jc w:val="left"/>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5.合同范围和条件</w:t>
      </w:r>
    </w:p>
    <w:p w14:paraId="6968DA01">
      <w:pPr>
        <w:autoSpaceDE w:val="0"/>
        <w:autoSpaceDN w:val="0"/>
        <w:adjustRightInd w:val="0"/>
        <w:spacing w:line="500" w:lineRule="exact"/>
        <w:ind w:firstLine="480" w:firstLineChars="200"/>
        <w:jc w:val="left"/>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本合同的范围和条件应与上述规定的合同文件内容相一致。</w:t>
      </w:r>
    </w:p>
    <w:p w14:paraId="34E05A8D">
      <w:pPr>
        <w:autoSpaceDE w:val="0"/>
        <w:autoSpaceDN w:val="0"/>
        <w:adjustRightInd w:val="0"/>
        <w:spacing w:line="500" w:lineRule="exact"/>
        <w:ind w:firstLine="480" w:firstLineChars="200"/>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6.货物（服务）及数量</w:t>
      </w:r>
    </w:p>
    <w:p w14:paraId="3E13637C">
      <w:pPr>
        <w:spacing w:line="500" w:lineRule="exact"/>
        <w:ind w:firstLine="480" w:firstLineChars="200"/>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本合同所提供的货物（服务）及数量详见谈判文件的要求及供方响应文件中的承诺。</w:t>
      </w:r>
    </w:p>
    <w:p w14:paraId="7A72BE0A">
      <w:pPr>
        <w:autoSpaceDE w:val="0"/>
        <w:autoSpaceDN w:val="0"/>
        <w:adjustRightInd w:val="0"/>
        <w:spacing w:line="500" w:lineRule="exact"/>
        <w:ind w:firstLine="480" w:firstLineChars="200"/>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7.付款方式</w:t>
      </w:r>
    </w:p>
    <w:p w14:paraId="568A0BB3">
      <w:pPr>
        <w:autoSpaceDE w:val="0"/>
        <w:autoSpaceDN w:val="0"/>
        <w:adjustRightInd w:val="0"/>
        <w:spacing w:line="500" w:lineRule="exact"/>
        <w:ind w:firstLine="480" w:firstLineChars="200"/>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本合同的付款条件在谈判文件中有明确规定。</w:t>
      </w:r>
    </w:p>
    <w:p w14:paraId="1E6730C1">
      <w:pPr>
        <w:autoSpaceDE w:val="0"/>
        <w:autoSpaceDN w:val="0"/>
        <w:adjustRightInd w:val="0"/>
        <w:spacing w:line="500" w:lineRule="exact"/>
        <w:ind w:firstLine="480" w:firstLineChars="200"/>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8.合同金额</w:t>
      </w:r>
    </w:p>
    <w:p w14:paraId="71FC025C">
      <w:pPr>
        <w:autoSpaceDE w:val="0"/>
        <w:autoSpaceDN w:val="0"/>
        <w:adjustRightInd w:val="0"/>
        <w:spacing w:line="500" w:lineRule="exact"/>
        <w:ind w:firstLine="480" w:firstLineChars="200"/>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合同总金额：人民币</w:t>
      </w:r>
    </w:p>
    <w:p w14:paraId="484939C5">
      <w:pPr>
        <w:autoSpaceDE w:val="0"/>
        <w:autoSpaceDN w:val="0"/>
        <w:adjustRightInd w:val="0"/>
        <w:spacing w:line="500" w:lineRule="exact"/>
        <w:ind w:firstLine="480" w:firstLineChars="200"/>
        <w:jc w:val="left"/>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9.实施时间和地点</w:t>
      </w:r>
    </w:p>
    <w:p w14:paraId="490D37FD">
      <w:pPr>
        <w:autoSpaceDE w:val="0"/>
        <w:autoSpaceDN w:val="0"/>
        <w:adjustRightInd w:val="0"/>
        <w:spacing w:line="500" w:lineRule="exact"/>
        <w:ind w:firstLine="480" w:firstLineChars="200"/>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本合同中货物（服务）的实施时间、地点在谈判文件中有明确规定。</w:t>
      </w:r>
    </w:p>
    <w:p w14:paraId="08064433">
      <w:pPr>
        <w:autoSpaceDE w:val="0"/>
        <w:autoSpaceDN w:val="0"/>
        <w:adjustRightInd w:val="0"/>
        <w:spacing w:line="500" w:lineRule="exact"/>
        <w:ind w:firstLine="480" w:firstLineChars="200"/>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10.合同生效</w:t>
      </w:r>
    </w:p>
    <w:p w14:paraId="05F07258">
      <w:pPr>
        <w:autoSpaceDE w:val="0"/>
        <w:autoSpaceDN w:val="0"/>
        <w:adjustRightInd w:val="0"/>
        <w:spacing w:line="500" w:lineRule="exact"/>
        <w:ind w:firstLine="480" w:firstLineChars="200"/>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本合同经供、需双方授权代表签字和加盖公章（或合同专用章）后生效。</w:t>
      </w:r>
    </w:p>
    <w:p w14:paraId="5F5C4119">
      <w:pPr>
        <w:autoSpaceDE w:val="0"/>
        <w:autoSpaceDN w:val="0"/>
        <w:adjustRightInd w:val="0"/>
        <w:spacing w:line="500" w:lineRule="exact"/>
        <w:ind w:firstLine="480" w:firstLineChars="200"/>
        <w:jc w:val="left"/>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11.合同的份数</w:t>
      </w:r>
    </w:p>
    <w:p w14:paraId="208654F5">
      <w:pPr>
        <w:autoSpaceDE w:val="0"/>
        <w:autoSpaceDN w:val="0"/>
        <w:adjustRightInd w:val="0"/>
        <w:spacing w:line="500" w:lineRule="exact"/>
        <w:ind w:firstLine="480" w:firstLineChars="200"/>
        <w:jc w:val="left"/>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本合同正本一式　　份，需方执　　份，供方执　　份；副本一式　　份，需方执　　份，供方执　　份，湖北省财政厅政府采购管理处壹份备案。</w:t>
      </w:r>
    </w:p>
    <w:p w14:paraId="5FF02C5B">
      <w:pPr>
        <w:tabs>
          <w:tab w:val="left" w:pos="4860"/>
        </w:tabs>
        <w:autoSpaceDE w:val="0"/>
        <w:autoSpaceDN w:val="0"/>
        <w:adjustRightInd w:val="0"/>
        <w:spacing w:line="500" w:lineRule="exact"/>
        <w:ind w:firstLine="480" w:firstLineChars="200"/>
        <w:jc w:val="left"/>
        <w:rPr>
          <w:rFonts w:asciiTheme="minorEastAsia" w:hAnsiTheme="minorEastAsia" w:eastAsiaTheme="minorEastAsia" w:cstheme="minorEastAsia"/>
          <w:kern w:val="0"/>
          <w:sz w:val="24"/>
          <w:szCs w:val="20"/>
        </w:rPr>
      </w:pPr>
    </w:p>
    <w:p w14:paraId="428BD24F">
      <w:pPr>
        <w:tabs>
          <w:tab w:val="left" w:pos="4860"/>
        </w:tabs>
        <w:autoSpaceDE w:val="0"/>
        <w:autoSpaceDN w:val="0"/>
        <w:adjustRightInd w:val="0"/>
        <w:spacing w:line="500" w:lineRule="exact"/>
        <w:ind w:firstLine="480" w:firstLineChars="200"/>
        <w:jc w:val="left"/>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需　　方：</w:t>
      </w:r>
      <w:r>
        <w:rPr>
          <w:rFonts w:hint="eastAsia" w:asciiTheme="minorEastAsia" w:hAnsiTheme="minorEastAsia" w:eastAsiaTheme="minorEastAsia" w:cstheme="minorEastAsia"/>
          <w:kern w:val="0"/>
          <w:sz w:val="24"/>
          <w:szCs w:val="20"/>
        </w:rPr>
        <w:tab/>
      </w:r>
      <w:r>
        <w:rPr>
          <w:rFonts w:hint="eastAsia" w:asciiTheme="minorEastAsia" w:hAnsiTheme="minorEastAsia" w:eastAsiaTheme="minorEastAsia" w:cstheme="minorEastAsia"/>
          <w:kern w:val="0"/>
          <w:sz w:val="24"/>
          <w:szCs w:val="20"/>
        </w:rPr>
        <w:t>供　　方：</w:t>
      </w:r>
    </w:p>
    <w:p w14:paraId="54573F98">
      <w:pPr>
        <w:tabs>
          <w:tab w:val="left" w:pos="4860"/>
        </w:tabs>
        <w:autoSpaceDE w:val="0"/>
        <w:autoSpaceDN w:val="0"/>
        <w:adjustRightInd w:val="0"/>
        <w:spacing w:line="500" w:lineRule="exact"/>
        <w:ind w:firstLine="480" w:firstLineChars="200"/>
        <w:jc w:val="left"/>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单位名称（盖章）：</w:t>
      </w:r>
      <w:r>
        <w:rPr>
          <w:rFonts w:hint="eastAsia" w:asciiTheme="minorEastAsia" w:hAnsiTheme="minorEastAsia" w:eastAsiaTheme="minorEastAsia" w:cstheme="minorEastAsia"/>
          <w:kern w:val="0"/>
          <w:sz w:val="24"/>
          <w:szCs w:val="20"/>
        </w:rPr>
        <w:tab/>
      </w:r>
      <w:r>
        <w:rPr>
          <w:rFonts w:hint="eastAsia" w:asciiTheme="minorEastAsia" w:hAnsiTheme="minorEastAsia" w:eastAsiaTheme="minorEastAsia" w:cstheme="minorEastAsia"/>
          <w:kern w:val="0"/>
          <w:sz w:val="24"/>
          <w:szCs w:val="20"/>
        </w:rPr>
        <w:t>单位名称（盖章）：</w:t>
      </w:r>
    </w:p>
    <w:p w14:paraId="6A6680DB">
      <w:pPr>
        <w:tabs>
          <w:tab w:val="left" w:pos="4860"/>
        </w:tabs>
        <w:autoSpaceDE w:val="0"/>
        <w:autoSpaceDN w:val="0"/>
        <w:adjustRightInd w:val="0"/>
        <w:spacing w:line="500" w:lineRule="exact"/>
        <w:ind w:firstLine="480" w:firstLineChars="200"/>
        <w:jc w:val="left"/>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单位地址：</w:t>
      </w:r>
      <w:r>
        <w:rPr>
          <w:rFonts w:hint="eastAsia" w:asciiTheme="minorEastAsia" w:hAnsiTheme="minorEastAsia" w:eastAsiaTheme="minorEastAsia" w:cstheme="minorEastAsia"/>
          <w:kern w:val="0"/>
          <w:sz w:val="24"/>
          <w:szCs w:val="20"/>
        </w:rPr>
        <w:tab/>
      </w:r>
      <w:r>
        <w:rPr>
          <w:rFonts w:hint="eastAsia" w:asciiTheme="minorEastAsia" w:hAnsiTheme="minorEastAsia" w:eastAsiaTheme="minorEastAsia" w:cstheme="minorEastAsia"/>
          <w:kern w:val="0"/>
          <w:sz w:val="24"/>
          <w:szCs w:val="20"/>
        </w:rPr>
        <w:t>单位地址：</w:t>
      </w:r>
    </w:p>
    <w:p w14:paraId="468DF912">
      <w:pPr>
        <w:tabs>
          <w:tab w:val="left" w:pos="4860"/>
        </w:tabs>
        <w:autoSpaceDE w:val="0"/>
        <w:autoSpaceDN w:val="0"/>
        <w:adjustRightInd w:val="0"/>
        <w:spacing w:line="500" w:lineRule="exact"/>
        <w:ind w:firstLine="480" w:firstLineChars="200"/>
        <w:jc w:val="left"/>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法人（负责人）代表授权人(签字)：</w:t>
      </w:r>
      <w:r>
        <w:rPr>
          <w:rFonts w:hint="eastAsia" w:asciiTheme="minorEastAsia" w:hAnsiTheme="minorEastAsia" w:eastAsiaTheme="minorEastAsia" w:cstheme="minorEastAsia"/>
          <w:kern w:val="0"/>
          <w:sz w:val="24"/>
          <w:szCs w:val="20"/>
        </w:rPr>
        <w:tab/>
      </w:r>
      <w:r>
        <w:rPr>
          <w:rFonts w:hint="eastAsia" w:asciiTheme="minorEastAsia" w:hAnsiTheme="minorEastAsia" w:eastAsiaTheme="minorEastAsia" w:cstheme="minorEastAsia"/>
          <w:kern w:val="0"/>
          <w:sz w:val="24"/>
          <w:szCs w:val="20"/>
        </w:rPr>
        <w:t>法人（负责人）代表授权人(签字)：</w:t>
      </w:r>
    </w:p>
    <w:p w14:paraId="736BEACE">
      <w:pPr>
        <w:tabs>
          <w:tab w:val="left" w:pos="4860"/>
        </w:tabs>
        <w:autoSpaceDE w:val="0"/>
        <w:autoSpaceDN w:val="0"/>
        <w:adjustRightInd w:val="0"/>
        <w:spacing w:line="500" w:lineRule="exact"/>
        <w:ind w:firstLine="480" w:firstLineChars="200"/>
        <w:jc w:val="left"/>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联系人：</w:t>
      </w:r>
      <w:r>
        <w:rPr>
          <w:rFonts w:hint="eastAsia" w:asciiTheme="minorEastAsia" w:hAnsiTheme="minorEastAsia" w:eastAsiaTheme="minorEastAsia" w:cstheme="minorEastAsia"/>
          <w:kern w:val="0"/>
          <w:sz w:val="24"/>
          <w:szCs w:val="20"/>
        </w:rPr>
        <w:tab/>
      </w:r>
      <w:r>
        <w:rPr>
          <w:rFonts w:hint="eastAsia" w:asciiTheme="minorEastAsia" w:hAnsiTheme="minorEastAsia" w:eastAsiaTheme="minorEastAsia" w:cstheme="minorEastAsia"/>
          <w:kern w:val="0"/>
          <w:sz w:val="24"/>
          <w:szCs w:val="20"/>
        </w:rPr>
        <w:t>联系人：</w:t>
      </w:r>
    </w:p>
    <w:p w14:paraId="33708227">
      <w:pPr>
        <w:tabs>
          <w:tab w:val="left" w:pos="4860"/>
        </w:tabs>
        <w:autoSpaceDE w:val="0"/>
        <w:autoSpaceDN w:val="0"/>
        <w:adjustRightInd w:val="0"/>
        <w:spacing w:line="500" w:lineRule="exact"/>
        <w:ind w:firstLine="480" w:firstLineChars="200"/>
        <w:jc w:val="left"/>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电　　话：</w:t>
      </w:r>
      <w:r>
        <w:rPr>
          <w:rFonts w:hint="eastAsia" w:asciiTheme="minorEastAsia" w:hAnsiTheme="minorEastAsia" w:eastAsiaTheme="minorEastAsia" w:cstheme="minorEastAsia"/>
          <w:kern w:val="0"/>
          <w:sz w:val="24"/>
          <w:szCs w:val="20"/>
        </w:rPr>
        <w:tab/>
      </w:r>
      <w:r>
        <w:rPr>
          <w:rFonts w:hint="eastAsia" w:asciiTheme="minorEastAsia" w:hAnsiTheme="minorEastAsia" w:eastAsiaTheme="minorEastAsia" w:cstheme="minorEastAsia"/>
          <w:kern w:val="0"/>
          <w:sz w:val="24"/>
          <w:szCs w:val="20"/>
        </w:rPr>
        <w:t>电　　话：</w:t>
      </w:r>
    </w:p>
    <w:p w14:paraId="4CCC5FA0">
      <w:pPr>
        <w:tabs>
          <w:tab w:val="left" w:pos="4860"/>
        </w:tabs>
        <w:autoSpaceDE w:val="0"/>
        <w:autoSpaceDN w:val="0"/>
        <w:adjustRightInd w:val="0"/>
        <w:spacing w:line="500" w:lineRule="exact"/>
        <w:ind w:firstLine="480" w:firstLineChars="200"/>
        <w:jc w:val="left"/>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传　　真：</w:t>
      </w:r>
      <w:r>
        <w:rPr>
          <w:rFonts w:hint="eastAsia" w:asciiTheme="minorEastAsia" w:hAnsiTheme="minorEastAsia" w:eastAsiaTheme="minorEastAsia" w:cstheme="minorEastAsia"/>
          <w:kern w:val="0"/>
          <w:sz w:val="24"/>
          <w:szCs w:val="20"/>
        </w:rPr>
        <w:tab/>
      </w:r>
      <w:r>
        <w:rPr>
          <w:rFonts w:hint="eastAsia" w:asciiTheme="minorEastAsia" w:hAnsiTheme="minorEastAsia" w:eastAsiaTheme="minorEastAsia" w:cstheme="minorEastAsia"/>
          <w:kern w:val="0"/>
          <w:sz w:val="24"/>
          <w:szCs w:val="20"/>
        </w:rPr>
        <w:t>传　　真：</w:t>
      </w:r>
    </w:p>
    <w:p w14:paraId="24795475">
      <w:pPr>
        <w:tabs>
          <w:tab w:val="left" w:pos="4860"/>
        </w:tabs>
        <w:autoSpaceDE w:val="0"/>
        <w:autoSpaceDN w:val="0"/>
        <w:adjustRightInd w:val="0"/>
        <w:spacing w:line="500" w:lineRule="exact"/>
        <w:ind w:firstLine="480" w:firstLineChars="200"/>
        <w:jc w:val="left"/>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邮政编码：</w:t>
      </w:r>
      <w:r>
        <w:rPr>
          <w:rFonts w:hint="eastAsia" w:asciiTheme="minorEastAsia" w:hAnsiTheme="minorEastAsia" w:eastAsiaTheme="minorEastAsia" w:cstheme="minorEastAsia"/>
          <w:kern w:val="0"/>
          <w:sz w:val="24"/>
          <w:szCs w:val="20"/>
        </w:rPr>
        <w:tab/>
      </w:r>
      <w:r>
        <w:rPr>
          <w:rFonts w:hint="eastAsia" w:asciiTheme="minorEastAsia" w:hAnsiTheme="minorEastAsia" w:eastAsiaTheme="minorEastAsia" w:cstheme="minorEastAsia"/>
          <w:kern w:val="0"/>
          <w:sz w:val="24"/>
          <w:szCs w:val="20"/>
        </w:rPr>
        <w:t>邮政编码：</w:t>
      </w:r>
    </w:p>
    <w:p w14:paraId="5F6A3492">
      <w:pPr>
        <w:tabs>
          <w:tab w:val="left" w:pos="4860"/>
        </w:tabs>
        <w:autoSpaceDE w:val="0"/>
        <w:autoSpaceDN w:val="0"/>
        <w:adjustRightInd w:val="0"/>
        <w:spacing w:line="500" w:lineRule="exact"/>
        <w:ind w:firstLine="480" w:firstLineChars="200"/>
        <w:jc w:val="left"/>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开户银行：</w:t>
      </w:r>
      <w:r>
        <w:rPr>
          <w:rFonts w:hint="eastAsia" w:asciiTheme="minorEastAsia" w:hAnsiTheme="minorEastAsia" w:eastAsiaTheme="minorEastAsia" w:cstheme="minorEastAsia"/>
          <w:kern w:val="0"/>
          <w:sz w:val="24"/>
          <w:szCs w:val="20"/>
        </w:rPr>
        <w:tab/>
      </w:r>
      <w:r>
        <w:rPr>
          <w:rFonts w:hint="eastAsia" w:asciiTheme="minorEastAsia" w:hAnsiTheme="minorEastAsia" w:eastAsiaTheme="minorEastAsia" w:cstheme="minorEastAsia"/>
          <w:kern w:val="0"/>
          <w:sz w:val="24"/>
          <w:szCs w:val="20"/>
        </w:rPr>
        <w:t>开户银行：</w:t>
      </w:r>
    </w:p>
    <w:p w14:paraId="279AC821">
      <w:pPr>
        <w:tabs>
          <w:tab w:val="left" w:pos="4860"/>
        </w:tabs>
        <w:autoSpaceDE w:val="0"/>
        <w:autoSpaceDN w:val="0"/>
        <w:adjustRightInd w:val="0"/>
        <w:spacing w:line="500" w:lineRule="exact"/>
        <w:ind w:firstLine="480" w:firstLineChars="200"/>
        <w:jc w:val="left"/>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帐　　号：</w:t>
      </w:r>
      <w:r>
        <w:rPr>
          <w:rFonts w:hint="eastAsia" w:asciiTheme="minorEastAsia" w:hAnsiTheme="minorEastAsia" w:eastAsiaTheme="minorEastAsia" w:cstheme="minorEastAsia"/>
          <w:kern w:val="0"/>
          <w:sz w:val="24"/>
          <w:szCs w:val="20"/>
        </w:rPr>
        <w:tab/>
      </w:r>
      <w:r>
        <w:rPr>
          <w:rFonts w:hint="eastAsia" w:asciiTheme="minorEastAsia" w:hAnsiTheme="minorEastAsia" w:eastAsiaTheme="minorEastAsia" w:cstheme="minorEastAsia"/>
          <w:kern w:val="0"/>
          <w:sz w:val="24"/>
          <w:szCs w:val="20"/>
        </w:rPr>
        <w:t>帐　　号：</w:t>
      </w:r>
    </w:p>
    <w:p w14:paraId="5A23FF6F">
      <w:pPr>
        <w:spacing w:line="440" w:lineRule="exact"/>
        <w:ind w:left="3" w:leftChars="1" w:firstLine="120" w:firstLineChars="50"/>
        <w:jc w:val="left"/>
        <w:rPr>
          <w:rFonts w:hint="eastAsia" w:asciiTheme="minorEastAsia" w:hAnsiTheme="minorEastAsia" w:eastAsiaTheme="minorEastAsia" w:cstheme="minorEastAsia"/>
          <w:sz w:val="36"/>
          <w:szCs w:val="36"/>
        </w:rPr>
      </w:pPr>
      <w:r>
        <w:rPr>
          <w:rFonts w:hint="eastAsia" w:asciiTheme="minorEastAsia" w:hAnsiTheme="minorEastAsia" w:eastAsiaTheme="minorEastAsia" w:cstheme="minorEastAsia"/>
          <w:kern w:val="0"/>
          <w:sz w:val="24"/>
          <w:szCs w:val="20"/>
        </w:rPr>
        <w:tab/>
      </w:r>
      <w:r>
        <w:rPr>
          <w:rFonts w:hint="eastAsia" w:asciiTheme="minorEastAsia" w:hAnsiTheme="minorEastAsia" w:eastAsiaTheme="minorEastAsia" w:cstheme="minorEastAsia"/>
          <w:kern w:val="0"/>
          <w:sz w:val="24"/>
          <w:szCs w:val="20"/>
        </w:rPr>
        <w:t>税　　号：                           税　　号：</w:t>
      </w:r>
    </w:p>
    <w:p w14:paraId="7D9E459B">
      <w:pPr>
        <w:adjustRightInd w:val="0"/>
        <w:snapToGrid w:val="0"/>
        <w:jc w:val="center"/>
        <w:outlineLvl w:val="0"/>
        <w:rPr>
          <w:rFonts w:hint="eastAsia" w:asciiTheme="minorEastAsia" w:hAnsiTheme="minorEastAsia" w:eastAsiaTheme="minorEastAsia" w:cstheme="minorEastAsia"/>
          <w:sz w:val="36"/>
          <w:szCs w:val="36"/>
        </w:rPr>
      </w:pPr>
    </w:p>
    <w:p w14:paraId="7A7CAD22">
      <w:pPr>
        <w:adjustRightInd w:val="0"/>
        <w:snapToGrid w:val="0"/>
        <w:jc w:val="center"/>
        <w:outlineLvl w:val="0"/>
        <w:rPr>
          <w:rFonts w:asciiTheme="minorEastAsia" w:hAnsiTheme="minorEastAsia" w:eastAsiaTheme="minorEastAsia" w:cstheme="minorEastAsia"/>
          <w:sz w:val="36"/>
          <w:szCs w:val="36"/>
        </w:rPr>
      </w:pPr>
      <w:r>
        <w:rPr>
          <w:rFonts w:hint="eastAsia" w:asciiTheme="minorEastAsia" w:hAnsiTheme="minorEastAsia" w:eastAsiaTheme="minorEastAsia" w:cstheme="minorEastAsia"/>
          <w:sz w:val="36"/>
          <w:szCs w:val="36"/>
        </w:rPr>
        <w:t>第五章  响应文件格式</w:t>
      </w:r>
    </w:p>
    <w:p w14:paraId="64D0B661">
      <w:pPr>
        <w:adjustRightInd w:val="0"/>
        <w:snapToGrid w:val="0"/>
        <w:jc w:val="center"/>
        <w:outlineLvl w:val="0"/>
        <w:rPr>
          <w:rFonts w:asciiTheme="minorEastAsia" w:hAnsiTheme="minorEastAsia" w:eastAsiaTheme="minorEastAsia" w:cstheme="minorEastAsia"/>
          <w:sz w:val="18"/>
          <w:szCs w:val="18"/>
        </w:rPr>
      </w:pPr>
    </w:p>
    <w:p w14:paraId="3C915D92">
      <w:pPr>
        <w:adjustRightInd w:val="0"/>
        <w:snapToGrid w:val="0"/>
        <w:outlineLvl w:val="0"/>
        <w:rPr>
          <w:rFonts w:asciiTheme="minorEastAsia" w:hAnsiTheme="minorEastAsia" w:eastAsiaTheme="minorEastAsia" w:cstheme="minorEastAsia"/>
          <w:szCs w:val="28"/>
        </w:rPr>
      </w:pPr>
      <w:r>
        <w:rPr>
          <w:rFonts w:hint="eastAsia" w:asciiTheme="minorEastAsia" w:hAnsiTheme="minorEastAsia" w:eastAsiaTheme="minorEastAsia" w:cstheme="minorEastAsia"/>
          <w:szCs w:val="28"/>
        </w:rPr>
        <w:t>封面：</w:t>
      </w:r>
    </w:p>
    <w:p w14:paraId="0E661288">
      <w:pPr>
        <w:pStyle w:val="20"/>
        <w:tabs>
          <w:tab w:val="left" w:pos="1260"/>
        </w:tabs>
        <w:jc w:val="center"/>
        <w:rPr>
          <w:rFonts w:asciiTheme="minorEastAsia" w:hAnsiTheme="minorEastAsia" w:eastAsiaTheme="minorEastAsia" w:cstheme="minorEastAsia"/>
          <w:spacing w:val="100"/>
          <w:w w:val="110"/>
          <w:kern w:val="0"/>
          <w:sz w:val="52"/>
          <w:szCs w:val="52"/>
        </w:rPr>
      </w:pPr>
    </w:p>
    <w:p w14:paraId="47AD1764">
      <w:pPr>
        <w:pStyle w:val="20"/>
        <w:tabs>
          <w:tab w:val="left" w:pos="1260"/>
        </w:tabs>
        <w:jc w:val="center"/>
        <w:rPr>
          <w:rFonts w:asciiTheme="minorEastAsia" w:hAnsiTheme="minorEastAsia" w:eastAsiaTheme="minorEastAsia" w:cstheme="minorEastAsia"/>
          <w:spacing w:val="100"/>
          <w:w w:val="110"/>
          <w:sz w:val="100"/>
          <w:szCs w:val="100"/>
        </w:rPr>
      </w:pPr>
      <w:r>
        <w:rPr>
          <w:rFonts w:hint="eastAsia" w:asciiTheme="minorEastAsia" w:hAnsiTheme="minorEastAsia" w:eastAsiaTheme="minorEastAsia" w:cstheme="minorEastAsia"/>
          <w:spacing w:val="100"/>
          <w:w w:val="110"/>
          <w:kern w:val="0"/>
          <w:sz w:val="100"/>
          <w:szCs w:val="100"/>
        </w:rPr>
        <w:t>响应文件</w:t>
      </w:r>
    </w:p>
    <w:p w14:paraId="0A0F1482">
      <w:pPr>
        <w:pStyle w:val="20"/>
        <w:jc w:val="center"/>
        <w:rPr>
          <w:rFonts w:asciiTheme="minorEastAsia" w:hAnsiTheme="minorEastAsia" w:eastAsiaTheme="minorEastAsia" w:cstheme="minorEastAsia"/>
          <w:sz w:val="44"/>
        </w:rPr>
      </w:pPr>
      <w:r>
        <w:rPr>
          <w:rFonts w:hint="eastAsia" w:asciiTheme="minorEastAsia" w:hAnsiTheme="minorEastAsia" w:eastAsiaTheme="minorEastAsia" w:cstheme="minorEastAsia"/>
          <w:sz w:val="44"/>
        </w:rPr>
        <w:t>（正本）</w:t>
      </w:r>
    </w:p>
    <w:p w14:paraId="48348607">
      <w:pPr>
        <w:pStyle w:val="20"/>
        <w:jc w:val="center"/>
        <w:rPr>
          <w:rFonts w:asciiTheme="minorEastAsia" w:hAnsiTheme="minorEastAsia" w:eastAsiaTheme="minorEastAsia" w:cstheme="minorEastAsia"/>
          <w:sz w:val="44"/>
        </w:rPr>
      </w:pPr>
    </w:p>
    <w:p w14:paraId="4983C429">
      <w:pPr>
        <w:pStyle w:val="20"/>
        <w:jc w:val="center"/>
        <w:rPr>
          <w:rFonts w:asciiTheme="minorEastAsia" w:hAnsiTheme="minorEastAsia" w:eastAsiaTheme="minorEastAsia" w:cstheme="minorEastAsia"/>
          <w:sz w:val="44"/>
        </w:rPr>
      </w:pPr>
    </w:p>
    <w:p w14:paraId="071816D6">
      <w:pPr>
        <w:pStyle w:val="20"/>
        <w:spacing w:line="360" w:lineRule="auto"/>
        <w:ind w:firstLine="1280" w:firstLineChars="400"/>
        <w:rPr>
          <w:rFonts w:asciiTheme="minorEastAsia" w:hAnsiTheme="minorEastAsia" w:eastAsiaTheme="minorEastAsia" w:cstheme="minorEastAsia"/>
          <w:sz w:val="32"/>
          <w:szCs w:val="32"/>
          <w:u w:val="single"/>
        </w:rPr>
      </w:pPr>
      <w:r>
        <w:rPr>
          <w:rFonts w:hint="eastAsia" w:asciiTheme="minorEastAsia" w:hAnsiTheme="minorEastAsia" w:eastAsiaTheme="minorEastAsia" w:cstheme="minorEastAsia"/>
          <w:sz w:val="32"/>
          <w:szCs w:val="32"/>
        </w:rPr>
        <w:t>项目编号：</w:t>
      </w:r>
    </w:p>
    <w:p w14:paraId="22ACCB0A">
      <w:pPr>
        <w:pStyle w:val="3"/>
        <w:spacing w:line="360" w:lineRule="auto"/>
        <w:ind w:firstLine="1280" w:firstLineChars="400"/>
        <w:rPr>
          <w:rFonts w:asciiTheme="minorEastAsia" w:hAnsiTheme="minorEastAsia" w:eastAsiaTheme="minorEastAsia" w:cstheme="minorEastAsia"/>
          <w:szCs w:val="32"/>
          <w:u w:val="single"/>
        </w:rPr>
      </w:pPr>
      <w:r>
        <w:rPr>
          <w:rFonts w:hint="eastAsia" w:asciiTheme="minorEastAsia" w:hAnsiTheme="minorEastAsia" w:eastAsiaTheme="minorEastAsia" w:cstheme="minorEastAsia"/>
          <w:szCs w:val="32"/>
        </w:rPr>
        <w:t>项目名称：</w:t>
      </w:r>
    </w:p>
    <w:p w14:paraId="30C46178">
      <w:pPr>
        <w:pStyle w:val="20"/>
        <w:spacing w:line="360" w:lineRule="auto"/>
        <w:ind w:firstLine="1280" w:firstLineChars="400"/>
        <w:rPr>
          <w:rFonts w:asciiTheme="minorEastAsia" w:hAnsiTheme="minorEastAsia" w:eastAsiaTheme="minorEastAsia" w:cstheme="minorEastAsia"/>
          <w:sz w:val="32"/>
          <w:szCs w:val="32"/>
          <w:u w:val="single"/>
        </w:rPr>
      </w:pPr>
      <w:r>
        <w:rPr>
          <w:rFonts w:hint="eastAsia" w:asciiTheme="minorEastAsia" w:hAnsiTheme="minorEastAsia" w:eastAsiaTheme="minorEastAsia" w:cstheme="minorEastAsia"/>
          <w:sz w:val="32"/>
          <w:szCs w:val="32"/>
        </w:rPr>
        <w:t>谈判内容：</w:t>
      </w:r>
    </w:p>
    <w:p w14:paraId="34E64E23">
      <w:pPr>
        <w:pStyle w:val="20"/>
        <w:ind w:firstLine="1320" w:firstLineChars="300"/>
        <w:rPr>
          <w:rFonts w:asciiTheme="minorEastAsia" w:hAnsiTheme="minorEastAsia" w:eastAsiaTheme="minorEastAsia" w:cstheme="minorEastAsia"/>
          <w:sz w:val="44"/>
        </w:rPr>
      </w:pPr>
    </w:p>
    <w:p w14:paraId="5460FD4B">
      <w:pPr>
        <w:pStyle w:val="20"/>
        <w:ind w:firstLine="1320" w:firstLineChars="300"/>
        <w:rPr>
          <w:rFonts w:asciiTheme="minorEastAsia" w:hAnsiTheme="minorEastAsia" w:eastAsiaTheme="minorEastAsia" w:cstheme="minorEastAsia"/>
          <w:sz w:val="44"/>
        </w:rPr>
      </w:pPr>
    </w:p>
    <w:p w14:paraId="64E5C6E6">
      <w:pPr>
        <w:pStyle w:val="20"/>
        <w:ind w:firstLine="1320" w:firstLineChars="300"/>
        <w:rPr>
          <w:rFonts w:asciiTheme="minorEastAsia" w:hAnsiTheme="minorEastAsia" w:eastAsiaTheme="minorEastAsia" w:cstheme="minorEastAsia"/>
          <w:sz w:val="44"/>
        </w:rPr>
      </w:pPr>
    </w:p>
    <w:p w14:paraId="7018EB76">
      <w:pPr>
        <w:pStyle w:val="20"/>
        <w:rPr>
          <w:rFonts w:asciiTheme="minorEastAsia" w:hAnsiTheme="minorEastAsia" w:eastAsiaTheme="minorEastAsia" w:cstheme="minorEastAsia"/>
          <w:sz w:val="44"/>
        </w:rPr>
      </w:pPr>
    </w:p>
    <w:p w14:paraId="29876F5E">
      <w:pPr>
        <w:pStyle w:val="20"/>
        <w:ind w:firstLine="1320" w:firstLineChars="300"/>
        <w:rPr>
          <w:rFonts w:asciiTheme="minorEastAsia" w:hAnsiTheme="minorEastAsia" w:eastAsiaTheme="minorEastAsia" w:cstheme="minorEastAsia"/>
          <w:sz w:val="44"/>
        </w:rPr>
      </w:pPr>
    </w:p>
    <w:p w14:paraId="4E253A63">
      <w:pPr>
        <w:pStyle w:val="20"/>
        <w:spacing w:line="360" w:lineRule="auto"/>
        <w:ind w:firstLine="1584" w:firstLineChars="495"/>
        <w:rPr>
          <w:rFonts w:asciiTheme="minorEastAsia" w:hAnsiTheme="minorEastAsia" w:eastAsiaTheme="minorEastAsia" w:cstheme="minorEastAsia"/>
          <w:sz w:val="32"/>
          <w:szCs w:val="32"/>
          <w:u w:val="single"/>
        </w:rPr>
      </w:pPr>
      <w:r>
        <w:rPr>
          <w:rFonts w:hint="eastAsia" w:asciiTheme="minorEastAsia" w:hAnsiTheme="minorEastAsia" w:eastAsiaTheme="minorEastAsia" w:cstheme="minorEastAsia"/>
          <w:sz w:val="32"/>
          <w:szCs w:val="32"/>
        </w:rPr>
        <w:t>供应商名称：</w:t>
      </w:r>
    </w:p>
    <w:p w14:paraId="3EF61679">
      <w:pPr>
        <w:jc w:val="center"/>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年  月  日</w:t>
      </w:r>
    </w:p>
    <w:p w14:paraId="35D45199">
      <w:pPr>
        <w:adjustRightInd w:val="0"/>
        <w:snapToGrid w:val="0"/>
        <w:jc w:val="center"/>
        <w:outlineLvl w:val="0"/>
        <w:rPr>
          <w:rFonts w:asciiTheme="minorEastAsia" w:hAnsiTheme="minorEastAsia" w:eastAsiaTheme="minorEastAsia" w:cstheme="minorEastAsia"/>
          <w:sz w:val="44"/>
          <w:szCs w:val="44"/>
        </w:rPr>
      </w:pPr>
      <w:r>
        <w:rPr>
          <w:rFonts w:hint="eastAsia" w:asciiTheme="minorEastAsia" w:hAnsiTheme="minorEastAsia" w:eastAsiaTheme="minorEastAsia" w:cstheme="minorEastAsia"/>
          <w:szCs w:val="21"/>
        </w:rPr>
        <w:br w:type="page"/>
      </w:r>
      <w:r>
        <w:rPr>
          <w:rFonts w:hint="eastAsia" w:asciiTheme="minorEastAsia" w:hAnsiTheme="minorEastAsia" w:eastAsiaTheme="minorEastAsia" w:cstheme="minorEastAsia"/>
          <w:sz w:val="44"/>
          <w:szCs w:val="44"/>
        </w:rPr>
        <w:t>目  录</w:t>
      </w:r>
    </w:p>
    <w:p w14:paraId="5B09BDD1">
      <w:pPr>
        <w:adjustRightInd w:val="0"/>
        <w:snapToGrid w:val="0"/>
        <w:outlineLvl w:val="0"/>
        <w:rPr>
          <w:rFonts w:asciiTheme="minorEastAsia" w:hAnsiTheme="minorEastAsia" w:eastAsiaTheme="minorEastAsia" w:cstheme="minorEastAsia"/>
          <w:sz w:val="24"/>
        </w:rPr>
      </w:pPr>
      <w:r>
        <w:rPr>
          <w:rFonts w:hint="eastAsia" w:asciiTheme="minorEastAsia" w:hAnsiTheme="minorEastAsia" w:eastAsiaTheme="minorEastAsia" w:cstheme="minorEastAsia"/>
          <w:szCs w:val="21"/>
        </w:rPr>
        <w:br w:type="page"/>
      </w:r>
      <w:r>
        <w:rPr>
          <w:rFonts w:hint="eastAsia" w:asciiTheme="minorEastAsia" w:hAnsiTheme="minorEastAsia" w:eastAsiaTheme="minorEastAsia" w:cstheme="minorEastAsia"/>
          <w:sz w:val="24"/>
        </w:rPr>
        <w:t>附件1</w:t>
      </w:r>
    </w:p>
    <w:p w14:paraId="1C2EA42A">
      <w:pPr>
        <w:adjustRightInd w:val="0"/>
        <w:snapToGrid w:val="0"/>
        <w:jc w:val="center"/>
        <w:outlineLvl w:val="0"/>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谈判书</w:t>
      </w:r>
    </w:p>
    <w:p w14:paraId="00948861">
      <w:pPr>
        <w:spacing w:line="500" w:lineRule="exact"/>
        <w:ind w:left="-118" w:leftChars="-42"/>
        <w:rPr>
          <w:rFonts w:asciiTheme="minorEastAsia" w:hAnsiTheme="minorEastAsia" w:eastAsiaTheme="minorEastAsia" w:cstheme="minorEastAsia"/>
          <w:szCs w:val="28"/>
        </w:rPr>
      </w:pPr>
    </w:p>
    <w:p w14:paraId="4A47213C">
      <w:pPr>
        <w:pStyle w:val="20"/>
        <w:spacing w:line="44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致：</w:t>
      </w:r>
      <w:r>
        <w:rPr>
          <w:rFonts w:hint="eastAsia" w:asciiTheme="minorEastAsia" w:hAnsiTheme="minorEastAsia" w:eastAsiaTheme="minorEastAsia" w:cstheme="minorEastAsia"/>
          <w:sz w:val="24"/>
          <w:u w:val="single"/>
        </w:rPr>
        <w:t>(</w:t>
      </w:r>
      <w:r>
        <w:rPr>
          <w:rFonts w:hint="eastAsia" w:asciiTheme="minorEastAsia" w:hAnsiTheme="minorEastAsia" w:eastAsiaTheme="minorEastAsia" w:cstheme="minorEastAsia"/>
          <w:sz w:val="24"/>
          <w:u w:val="single"/>
          <w:lang w:eastAsia="zh-CN"/>
        </w:rPr>
        <w:t>湖北省文物考古研究院（湖北考古博物馆）</w:t>
      </w:r>
      <w:r>
        <w:rPr>
          <w:rFonts w:hint="eastAsia" w:asciiTheme="minorEastAsia" w:hAnsiTheme="minorEastAsia" w:eastAsiaTheme="minorEastAsia" w:cstheme="minorEastAsia"/>
          <w:sz w:val="24"/>
          <w:u w:val="single"/>
        </w:rPr>
        <w:t>)</w:t>
      </w:r>
    </w:p>
    <w:p w14:paraId="27D5E6B0">
      <w:pPr>
        <w:pStyle w:val="20"/>
        <w:spacing w:line="440" w:lineRule="exact"/>
        <w:ind w:firstLine="48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根据贵方</w:t>
      </w:r>
      <w:r>
        <w:rPr>
          <w:rFonts w:hint="eastAsia" w:asciiTheme="minorEastAsia" w:hAnsiTheme="minorEastAsia" w:eastAsiaTheme="minorEastAsia" w:cstheme="minorEastAsia"/>
          <w:sz w:val="24"/>
          <w:u w:val="single"/>
        </w:rPr>
        <w:t>（项目名称/项目编号）</w:t>
      </w:r>
      <w:r>
        <w:rPr>
          <w:rFonts w:hint="eastAsia" w:asciiTheme="minorEastAsia" w:hAnsiTheme="minorEastAsia" w:eastAsiaTheme="minorEastAsia" w:cstheme="minorEastAsia"/>
          <w:sz w:val="24"/>
        </w:rPr>
        <w:t>项目政府采购的谈判邀请，</w:t>
      </w:r>
      <w:r>
        <w:rPr>
          <w:rFonts w:hint="eastAsia" w:asciiTheme="minorEastAsia" w:hAnsiTheme="minorEastAsia" w:eastAsiaTheme="minorEastAsia" w:cstheme="minorEastAsia"/>
          <w:sz w:val="24"/>
          <w:u w:val="single"/>
        </w:rPr>
        <w:t>签字代表</w:t>
      </w:r>
      <w:r>
        <w:rPr>
          <w:rFonts w:hint="eastAsia" w:asciiTheme="minorEastAsia" w:hAnsiTheme="minorEastAsia" w:eastAsiaTheme="minorEastAsia" w:cstheme="minorEastAsia"/>
          <w:sz w:val="24"/>
        </w:rPr>
        <w:t>（姓名和职务）经正式授权并代表谈判供应商</w:t>
      </w:r>
      <w:r>
        <w:rPr>
          <w:rFonts w:hint="eastAsia" w:asciiTheme="minorEastAsia" w:hAnsiTheme="minorEastAsia" w:eastAsiaTheme="minorEastAsia" w:cstheme="minorEastAsia"/>
          <w:sz w:val="24"/>
          <w:u w:val="single"/>
        </w:rPr>
        <w:t>（谈判供应商名称、地址）</w:t>
      </w:r>
      <w:r>
        <w:rPr>
          <w:rFonts w:hint="eastAsia" w:asciiTheme="minorEastAsia" w:hAnsiTheme="minorEastAsia" w:eastAsiaTheme="minorEastAsia" w:cstheme="minorEastAsia"/>
          <w:sz w:val="24"/>
        </w:rPr>
        <w:t>提交下述响应文件正本一份。</w:t>
      </w:r>
    </w:p>
    <w:p w14:paraId="01974F62">
      <w:pPr>
        <w:pStyle w:val="20"/>
        <w:spacing w:line="440" w:lineRule="exact"/>
        <w:ind w:firstLine="48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1.谈判书(附件1)；</w:t>
      </w:r>
    </w:p>
    <w:p w14:paraId="610858EF">
      <w:pPr>
        <w:pStyle w:val="20"/>
        <w:spacing w:line="440" w:lineRule="exact"/>
        <w:ind w:firstLine="48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2.报价组成情况表(附件2)；</w:t>
      </w:r>
    </w:p>
    <w:p w14:paraId="1AF6A71C">
      <w:pPr>
        <w:pStyle w:val="20"/>
        <w:spacing w:line="440" w:lineRule="exact"/>
        <w:ind w:firstLine="48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3.货物（服务）清单(附件3)；</w:t>
      </w:r>
    </w:p>
    <w:p w14:paraId="219651A9">
      <w:pPr>
        <w:pStyle w:val="20"/>
        <w:spacing w:line="440" w:lineRule="exact"/>
        <w:ind w:firstLine="48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4.资格性符合性检查对照表(附件4)；</w:t>
      </w:r>
    </w:p>
    <w:p w14:paraId="5D4E62D2">
      <w:pPr>
        <w:pStyle w:val="20"/>
        <w:spacing w:line="440" w:lineRule="exact"/>
        <w:ind w:firstLine="48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5.技术响应、偏离情况说明表(附件5)；</w:t>
      </w:r>
    </w:p>
    <w:p w14:paraId="4A240264">
      <w:pPr>
        <w:pStyle w:val="20"/>
        <w:spacing w:line="440" w:lineRule="exact"/>
        <w:ind w:firstLine="48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6.合同草案条款响应、偏离情况说明表(附件6)；</w:t>
      </w:r>
    </w:p>
    <w:p w14:paraId="35D79121">
      <w:pPr>
        <w:pStyle w:val="20"/>
        <w:spacing w:line="440" w:lineRule="exact"/>
        <w:ind w:firstLine="48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7.法人（负责人）代表授权书(附件7)；</w:t>
      </w:r>
    </w:p>
    <w:p w14:paraId="6AF89167">
      <w:pPr>
        <w:pStyle w:val="20"/>
        <w:spacing w:line="440" w:lineRule="exact"/>
        <w:ind w:firstLine="48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8.法人或者其他组织的营业执照等证明文件，自然人的身份证明(附件8)；</w:t>
      </w:r>
    </w:p>
    <w:p w14:paraId="55A72413">
      <w:pPr>
        <w:pStyle w:val="20"/>
        <w:spacing w:line="440" w:lineRule="exact"/>
        <w:ind w:firstLine="48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9.具备履行合同所必需的设备和专业技术能力的证明材料(附件9)；</w:t>
      </w:r>
    </w:p>
    <w:p w14:paraId="3A7CA1B4">
      <w:pPr>
        <w:pStyle w:val="20"/>
        <w:spacing w:line="440" w:lineRule="exact"/>
        <w:ind w:firstLine="48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10.本文件要求提供的其他资格证明文件及资料。</w:t>
      </w:r>
    </w:p>
    <w:p w14:paraId="1E8A5BCF">
      <w:pPr>
        <w:pStyle w:val="20"/>
        <w:spacing w:line="44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在此，我方宣布同意如下：</w:t>
      </w:r>
    </w:p>
    <w:p w14:paraId="7C32C0AD">
      <w:pPr>
        <w:pStyle w:val="20"/>
        <w:spacing w:line="440" w:lineRule="exact"/>
        <w:ind w:firstLine="48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 将按竞争性响应文件的规定履行合同责任和义务；</w:t>
      </w:r>
    </w:p>
    <w:p w14:paraId="162ED2FE">
      <w:pPr>
        <w:pStyle w:val="20"/>
        <w:spacing w:line="440" w:lineRule="exact"/>
        <w:ind w:left="840" w:hanging="36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 已详细审查全部竞争性谈判文件，包括第（编号、补遗书）（如果有的话）；我们完全理解并同意放弃对这方面有不明及误解的权力；</w:t>
      </w:r>
    </w:p>
    <w:p w14:paraId="55D7CC98">
      <w:pPr>
        <w:pStyle w:val="20"/>
        <w:spacing w:line="440" w:lineRule="exact"/>
        <w:ind w:firstLine="48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 本响应文件有效期为自谈判之日起</w:t>
      </w:r>
      <w:r>
        <w:rPr>
          <w:rFonts w:hint="eastAsia" w:asciiTheme="minorEastAsia" w:hAnsiTheme="minorEastAsia" w:eastAsiaTheme="minorEastAsia" w:cstheme="minorEastAsia"/>
          <w:sz w:val="24"/>
          <w:u w:val="single"/>
        </w:rPr>
        <w:t>（  ）</w:t>
      </w:r>
      <w:r>
        <w:rPr>
          <w:rFonts w:hint="eastAsia" w:asciiTheme="minorEastAsia" w:hAnsiTheme="minorEastAsia" w:eastAsiaTheme="minorEastAsia" w:cstheme="minorEastAsia"/>
          <w:sz w:val="24"/>
        </w:rPr>
        <w:t>个日历日；</w:t>
      </w:r>
    </w:p>
    <w:p w14:paraId="300C45CD">
      <w:pPr>
        <w:pStyle w:val="20"/>
        <w:spacing w:line="440" w:lineRule="exact"/>
        <w:ind w:firstLine="48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 同意提供按照贵方可能要求的与其谈判有关的一切数据或资料；</w:t>
      </w:r>
    </w:p>
    <w:p w14:paraId="11B95FB0">
      <w:pPr>
        <w:pStyle w:val="20"/>
        <w:spacing w:line="440" w:lineRule="exact"/>
        <w:ind w:firstLine="48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 与本谈判有关的一切正式往来信函请寄：</w:t>
      </w:r>
    </w:p>
    <w:p w14:paraId="39430FA6">
      <w:pPr>
        <w:pStyle w:val="20"/>
        <w:spacing w:line="440" w:lineRule="exact"/>
        <w:ind w:firstLine="840"/>
        <w:rPr>
          <w:rFonts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地址：</w:t>
      </w:r>
    </w:p>
    <w:p w14:paraId="7C963517">
      <w:pPr>
        <w:pStyle w:val="20"/>
        <w:spacing w:line="440" w:lineRule="exact"/>
        <w:ind w:firstLine="84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电话/传真：</w:t>
      </w:r>
    </w:p>
    <w:p w14:paraId="66317735">
      <w:pPr>
        <w:pStyle w:val="20"/>
        <w:spacing w:line="440" w:lineRule="exact"/>
        <w:ind w:firstLine="84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电子信箱：</w:t>
      </w:r>
    </w:p>
    <w:p w14:paraId="1293F0AA">
      <w:pPr>
        <w:pStyle w:val="20"/>
        <w:spacing w:line="440" w:lineRule="exact"/>
        <w:ind w:firstLine="84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谈判供应商（授权）代表签字：</w:t>
      </w:r>
    </w:p>
    <w:p w14:paraId="0C9FDB7F">
      <w:pPr>
        <w:pStyle w:val="20"/>
        <w:spacing w:line="440" w:lineRule="exact"/>
        <w:ind w:firstLine="84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谈判供应商名称（公章）：</w:t>
      </w:r>
    </w:p>
    <w:p w14:paraId="08F3CE3E">
      <w:pPr>
        <w:pStyle w:val="20"/>
        <w:spacing w:line="440" w:lineRule="exact"/>
        <w:ind w:firstLine="84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日期：</w:t>
      </w:r>
      <w:r>
        <w:rPr>
          <w:rFonts w:hint="eastAsia" w:asciiTheme="minorEastAsia" w:hAnsiTheme="minorEastAsia" w:eastAsiaTheme="minorEastAsia" w:cstheme="minorEastAsia"/>
          <w:sz w:val="24"/>
        </w:rPr>
        <w:br w:type="page"/>
      </w:r>
      <w:r>
        <w:rPr>
          <w:rFonts w:hint="eastAsia" w:asciiTheme="minorEastAsia" w:hAnsiTheme="minorEastAsia" w:eastAsiaTheme="minorEastAsia" w:cstheme="minorEastAsia"/>
          <w:sz w:val="24"/>
        </w:rPr>
        <w:t>附件2</w:t>
      </w:r>
    </w:p>
    <w:p w14:paraId="750BC59D">
      <w:pPr>
        <w:ind w:firstLine="3040" w:firstLineChars="950"/>
        <w:rPr>
          <w:rFonts w:asciiTheme="minorEastAsia" w:hAnsiTheme="minorEastAsia" w:eastAsiaTheme="minorEastAsia" w:cstheme="minorEastAsia"/>
        </w:rPr>
      </w:pPr>
      <w:r>
        <w:rPr>
          <w:rFonts w:hint="eastAsia" w:asciiTheme="minorEastAsia" w:hAnsiTheme="minorEastAsia" w:eastAsiaTheme="minorEastAsia" w:cstheme="minorEastAsia"/>
          <w:sz w:val="32"/>
          <w:szCs w:val="32"/>
        </w:rPr>
        <w:t>报价组成情况表</w:t>
      </w:r>
    </w:p>
    <w:p w14:paraId="652A4745">
      <w:pPr>
        <w:spacing w:line="240" w:lineRule="atLeast"/>
        <w:rPr>
          <w:rFonts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项目编号（包号）：</w:t>
      </w:r>
    </w:p>
    <w:p w14:paraId="14E32DCB">
      <w:pPr>
        <w:spacing w:line="240" w:lineRule="atLeast"/>
        <w:rPr>
          <w:rFonts w:hint="eastAsia" w:asciiTheme="minorEastAsia" w:hAnsiTheme="minorEastAsia" w:eastAsiaTheme="minorEastAsia" w:cstheme="minorEastAsia"/>
          <w:sz w:val="24"/>
        </w:rPr>
      </w:pPr>
      <w:r>
        <w:rPr>
          <w:rFonts w:hint="eastAsia" w:asciiTheme="minorEastAsia" w:hAnsiTheme="minorEastAsia" w:eastAsiaTheme="minorEastAsia" w:cstheme="minorEastAsia"/>
          <w:sz w:val="24"/>
        </w:rPr>
        <w:t>项目名称：</w:t>
      </w:r>
    </w:p>
    <w:tbl>
      <w:tblPr>
        <w:tblStyle w:val="30"/>
        <w:tblW w:w="87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6"/>
        <w:gridCol w:w="1268"/>
        <w:gridCol w:w="1623"/>
        <w:gridCol w:w="723"/>
        <w:gridCol w:w="805"/>
        <w:gridCol w:w="799"/>
        <w:gridCol w:w="946"/>
        <w:gridCol w:w="968"/>
        <w:gridCol w:w="982"/>
      </w:tblGrid>
      <w:tr w14:paraId="58900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Merge w:val="restart"/>
            <w:vAlign w:val="top"/>
          </w:tcPr>
          <w:p w14:paraId="7736696A">
            <w:pPr>
              <w:spacing w:line="480" w:lineRule="auto"/>
              <w:rPr>
                <w:rFonts w:hint="eastAsia" w:ascii="宋体" w:hAnsi="宋体" w:eastAsia="宋体"/>
                <w:sz w:val="18"/>
                <w:szCs w:val="18"/>
              </w:rPr>
            </w:pPr>
            <w:r>
              <w:rPr>
                <w:rFonts w:hint="eastAsia" w:ascii="宋体" w:hAnsi="宋体" w:eastAsia="宋体"/>
                <w:sz w:val="18"/>
                <w:szCs w:val="18"/>
              </w:rPr>
              <w:t>序号</w:t>
            </w:r>
          </w:p>
        </w:tc>
        <w:tc>
          <w:tcPr>
            <w:tcW w:w="1268" w:type="dxa"/>
            <w:vMerge w:val="restart"/>
            <w:vAlign w:val="top"/>
          </w:tcPr>
          <w:p w14:paraId="60368598">
            <w:pPr>
              <w:spacing w:line="480" w:lineRule="auto"/>
              <w:rPr>
                <w:rFonts w:hint="eastAsia" w:ascii="宋体" w:hAnsi="宋体" w:eastAsia="宋体"/>
                <w:sz w:val="18"/>
                <w:szCs w:val="18"/>
              </w:rPr>
            </w:pPr>
            <w:r>
              <w:rPr>
                <w:rFonts w:hint="eastAsia" w:ascii="宋体" w:hAnsi="宋体" w:eastAsia="宋体"/>
                <w:sz w:val="18"/>
                <w:szCs w:val="18"/>
              </w:rPr>
              <w:t>项目名称</w:t>
            </w:r>
          </w:p>
        </w:tc>
        <w:tc>
          <w:tcPr>
            <w:tcW w:w="1623" w:type="dxa"/>
            <w:vMerge w:val="restart"/>
            <w:vAlign w:val="top"/>
          </w:tcPr>
          <w:p w14:paraId="5E2B30D2">
            <w:pPr>
              <w:spacing w:line="480" w:lineRule="auto"/>
              <w:rPr>
                <w:rFonts w:hint="eastAsia" w:ascii="宋体" w:hAnsi="宋体" w:eastAsia="宋体"/>
                <w:sz w:val="18"/>
                <w:szCs w:val="18"/>
              </w:rPr>
            </w:pPr>
            <w:r>
              <w:rPr>
                <w:rFonts w:hint="eastAsia" w:ascii="宋体" w:hAnsi="宋体" w:eastAsia="宋体"/>
                <w:sz w:val="18"/>
                <w:szCs w:val="18"/>
              </w:rPr>
              <w:t>项目特征描述</w:t>
            </w:r>
          </w:p>
        </w:tc>
        <w:tc>
          <w:tcPr>
            <w:tcW w:w="723" w:type="dxa"/>
            <w:vMerge w:val="restart"/>
            <w:vAlign w:val="top"/>
          </w:tcPr>
          <w:p w14:paraId="407CBE0C">
            <w:pPr>
              <w:spacing w:line="480" w:lineRule="auto"/>
              <w:rPr>
                <w:rFonts w:hint="eastAsia" w:ascii="宋体" w:hAnsi="宋体" w:eastAsia="宋体"/>
                <w:sz w:val="18"/>
                <w:szCs w:val="18"/>
              </w:rPr>
            </w:pPr>
            <w:r>
              <w:rPr>
                <w:rFonts w:hint="eastAsia" w:ascii="宋体" w:hAnsi="宋体" w:eastAsia="宋体"/>
                <w:sz w:val="18"/>
                <w:szCs w:val="18"/>
              </w:rPr>
              <w:t>计量单位</w:t>
            </w:r>
          </w:p>
        </w:tc>
        <w:tc>
          <w:tcPr>
            <w:tcW w:w="805" w:type="dxa"/>
            <w:vMerge w:val="restart"/>
            <w:vAlign w:val="top"/>
          </w:tcPr>
          <w:p w14:paraId="4CC5170F">
            <w:pPr>
              <w:spacing w:line="480" w:lineRule="auto"/>
              <w:rPr>
                <w:rFonts w:hint="eastAsia" w:ascii="宋体" w:hAnsi="宋体" w:eastAsia="宋体"/>
                <w:sz w:val="18"/>
                <w:szCs w:val="18"/>
              </w:rPr>
            </w:pPr>
            <w:r>
              <w:rPr>
                <w:rFonts w:hint="eastAsia" w:ascii="宋体" w:hAnsi="宋体" w:eastAsia="宋体"/>
                <w:sz w:val="18"/>
                <w:szCs w:val="18"/>
              </w:rPr>
              <w:t>工程量</w:t>
            </w:r>
          </w:p>
        </w:tc>
        <w:tc>
          <w:tcPr>
            <w:tcW w:w="1745" w:type="dxa"/>
            <w:gridSpan w:val="2"/>
            <w:vAlign w:val="top"/>
          </w:tcPr>
          <w:p w14:paraId="2666B25A">
            <w:pPr>
              <w:spacing w:line="480" w:lineRule="auto"/>
              <w:rPr>
                <w:rFonts w:hint="eastAsia" w:ascii="宋体" w:hAnsi="宋体" w:eastAsia="宋体"/>
                <w:sz w:val="18"/>
                <w:szCs w:val="18"/>
                <w:lang w:eastAsia="zh-CN"/>
              </w:rPr>
            </w:pPr>
            <w:r>
              <w:rPr>
                <w:rFonts w:hint="eastAsia" w:ascii="宋体" w:hAnsi="宋体"/>
                <w:sz w:val="18"/>
                <w:szCs w:val="18"/>
                <w:lang w:val="en-US" w:eastAsia="zh-CN"/>
              </w:rPr>
              <w:t>预算限价</w:t>
            </w:r>
            <w:r>
              <w:rPr>
                <w:rFonts w:hint="eastAsia" w:ascii="宋体" w:hAnsi="宋体" w:eastAsia="宋体"/>
                <w:sz w:val="18"/>
                <w:szCs w:val="18"/>
              </w:rPr>
              <w:t>金额</w:t>
            </w:r>
            <w:r>
              <w:rPr>
                <w:rFonts w:hint="eastAsia" w:ascii="宋体" w:hAnsi="宋体"/>
                <w:sz w:val="18"/>
                <w:szCs w:val="18"/>
                <w:lang w:eastAsia="zh-CN"/>
              </w:rPr>
              <w:t>（</w:t>
            </w:r>
            <w:r>
              <w:rPr>
                <w:rFonts w:hint="eastAsia" w:ascii="宋体" w:hAnsi="宋体"/>
                <w:sz w:val="18"/>
                <w:szCs w:val="18"/>
                <w:lang w:val="en-US" w:eastAsia="zh-CN"/>
              </w:rPr>
              <w:t>元</w:t>
            </w:r>
            <w:r>
              <w:rPr>
                <w:rFonts w:hint="eastAsia" w:ascii="宋体" w:hAnsi="宋体"/>
                <w:sz w:val="18"/>
                <w:szCs w:val="18"/>
                <w:lang w:eastAsia="zh-CN"/>
              </w:rPr>
              <w:t>）</w:t>
            </w:r>
          </w:p>
        </w:tc>
        <w:tc>
          <w:tcPr>
            <w:tcW w:w="1950" w:type="dxa"/>
            <w:gridSpan w:val="2"/>
            <w:vAlign w:val="top"/>
          </w:tcPr>
          <w:p w14:paraId="4D0819FD">
            <w:pPr>
              <w:spacing w:line="480" w:lineRule="auto"/>
              <w:ind w:firstLine="560" w:firstLineChars="0"/>
              <w:rPr>
                <w:rFonts w:hint="default" w:ascii="宋体" w:hAnsi="宋体"/>
                <w:sz w:val="18"/>
                <w:szCs w:val="18"/>
                <w:lang w:val="en-US" w:eastAsia="zh-CN"/>
              </w:rPr>
            </w:pPr>
            <w:r>
              <w:rPr>
                <w:rFonts w:hint="eastAsia" w:ascii="宋体" w:hAnsi="宋体"/>
                <w:sz w:val="18"/>
                <w:szCs w:val="18"/>
                <w:lang w:val="en-US" w:eastAsia="zh-CN"/>
              </w:rPr>
              <w:t>报价</w:t>
            </w:r>
          </w:p>
        </w:tc>
      </w:tr>
      <w:tr w14:paraId="16719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Merge w:val="continue"/>
            <w:vAlign w:val="top"/>
          </w:tcPr>
          <w:p w14:paraId="40AD7648">
            <w:pPr>
              <w:spacing w:line="480" w:lineRule="auto"/>
              <w:rPr>
                <w:rFonts w:hint="eastAsia" w:ascii="宋体" w:hAnsi="宋体" w:eastAsia="宋体"/>
                <w:sz w:val="18"/>
                <w:szCs w:val="18"/>
              </w:rPr>
            </w:pPr>
          </w:p>
        </w:tc>
        <w:tc>
          <w:tcPr>
            <w:tcW w:w="1268" w:type="dxa"/>
            <w:vMerge w:val="continue"/>
            <w:vAlign w:val="top"/>
          </w:tcPr>
          <w:p w14:paraId="64FC10F2">
            <w:pPr>
              <w:spacing w:line="480" w:lineRule="auto"/>
              <w:rPr>
                <w:rFonts w:hint="eastAsia" w:ascii="宋体" w:hAnsi="宋体" w:eastAsia="宋体"/>
                <w:sz w:val="18"/>
                <w:szCs w:val="18"/>
              </w:rPr>
            </w:pPr>
          </w:p>
        </w:tc>
        <w:tc>
          <w:tcPr>
            <w:tcW w:w="1623" w:type="dxa"/>
            <w:vMerge w:val="continue"/>
            <w:vAlign w:val="top"/>
          </w:tcPr>
          <w:p w14:paraId="18664980">
            <w:pPr>
              <w:spacing w:line="480" w:lineRule="auto"/>
              <w:rPr>
                <w:rFonts w:hint="eastAsia" w:ascii="宋体" w:hAnsi="宋体" w:eastAsia="宋体"/>
                <w:sz w:val="18"/>
                <w:szCs w:val="18"/>
              </w:rPr>
            </w:pPr>
          </w:p>
        </w:tc>
        <w:tc>
          <w:tcPr>
            <w:tcW w:w="723" w:type="dxa"/>
            <w:vMerge w:val="continue"/>
            <w:vAlign w:val="top"/>
          </w:tcPr>
          <w:p w14:paraId="0CF4A611">
            <w:pPr>
              <w:spacing w:line="480" w:lineRule="auto"/>
              <w:rPr>
                <w:rFonts w:hint="eastAsia" w:ascii="宋体" w:hAnsi="宋体" w:eastAsia="宋体"/>
                <w:sz w:val="18"/>
                <w:szCs w:val="18"/>
              </w:rPr>
            </w:pPr>
          </w:p>
        </w:tc>
        <w:tc>
          <w:tcPr>
            <w:tcW w:w="805" w:type="dxa"/>
            <w:vMerge w:val="continue"/>
            <w:vAlign w:val="top"/>
          </w:tcPr>
          <w:p w14:paraId="5027DB74">
            <w:pPr>
              <w:spacing w:line="480" w:lineRule="auto"/>
              <w:rPr>
                <w:rFonts w:hint="eastAsia" w:ascii="宋体" w:hAnsi="宋体" w:eastAsia="宋体"/>
                <w:sz w:val="18"/>
                <w:szCs w:val="18"/>
              </w:rPr>
            </w:pPr>
          </w:p>
        </w:tc>
        <w:tc>
          <w:tcPr>
            <w:tcW w:w="799" w:type="dxa"/>
            <w:vAlign w:val="top"/>
          </w:tcPr>
          <w:p w14:paraId="110DB83E">
            <w:pPr>
              <w:spacing w:line="480" w:lineRule="auto"/>
              <w:rPr>
                <w:rFonts w:hint="eastAsia" w:ascii="宋体" w:hAnsi="宋体" w:eastAsia="宋体"/>
                <w:sz w:val="18"/>
                <w:szCs w:val="18"/>
              </w:rPr>
            </w:pPr>
            <w:r>
              <w:rPr>
                <w:rFonts w:hint="eastAsia" w:ascii="宋体" w:hAnsi="宋体" w:eastAsia="宋体"/>
                <w:sz w:val="18"/>
                <w:szCs w:val="18"/>
              </w:rPr>
              <w:t>单价</w:t>
            </w:r>
          </w:p>
        </w:tc>
        <w:tc>
          <w:tcPr>
            <w:tcW w:w="946" w:type="dxa"/>
            <w:vAlign w:val="top"/>
          </w:tcPr>
          <w:p w14:paraId="0CA89515">
            <w:pPr>
              <w:spacing w:line="480" w:lineRule="auto"/>
              <w:rPr>
                <w:rFonts w:hint="eastAsia" w:ascii="宋体" w:hAnsi="宋体" w:eastAsia="宋体"/>
                <w:sz w:val="18"/>
                <w:szCs w:val="18"/>
              </w:rPr>
            </w:pPr>
            <w:r>
              <w:rPr>
                <w:rFonts w:hint="eastAsia" w:ascii="宋体" w:hAnsi="宋体" w:eastAsia="宋体"/>
                <w:sz w:val="18"/>
                <w:szCs w:val="18"/>
              </w:rPr>
              <w:t>合价</w:t>
            </w:r>
          </w:p>
        </w:tc>
        <w:tc>
          <w:tcPr>
            <w:tcW w:w="968" w:type="dxa"/>
            <w:vAlign w:val="top"/>
          </w:tcPr>
          <w:p w14:paraId="5D397408">
            <w:pPr>
              <w:spacing w:line="480" w:lineRule="auto"/>
              <w:rPr>
                <w:rFonts w:hint="default" w:ascii="宋体" w:hAnsi="宋体" w:eastAsia="宋体"/>
                <w:sz w:val="18"/>
                <w:szCs w:val="18"/>
                <w:lang w:val="en-US" w:eastAsia="zh-CN"/>
              </w:rPr>
            </w:pPr>
            <w:r>
              <w:rPr>
                <w:rFonts w:hint="eastAsia" w:ascii="宋体" w:hAnsi="宋体"/>
                <w:sz w:val="18"/>
                <w:szCs w:val="18"/>
                <w:lang w:val="en-US" w:eastAsia="zh-CN"/>
              </w:rPr>
              <w:t>报价单价</w:t>
            </w:r>
          </w:p>
        </w:tc>
        <w:tc>
          <w:tcPr>
            <w:tcW w:w="982" w:type="dxa"/>
            <w:vAlign w:val="top"/>
          </w:tcPr>
          <w:p w14:paraId="068B04D6">
            <w:pPr>
              <w:spacing w:line="480" w:lineRule="auto"/>
              <w:rPr>
                <w:rFonts w:hint="default" w:ascii="宋体" w:hAnsi="宋体" w:eastAsia="宋体"/>
                <w:sz w:val="18"/>
                <w:szCs w:val="18"/>
                <w:lang w:val="en-US" w:eastAsia="zh-CN"/>
              </w:rPr>
            </w:pPr>
            <w:r>
              <w:rPr>
                <w:rFonts w:hint="eastAsia" w:ascii="宋体" w:hAnsi="宋体"/>
                <w:sz w:val="18"/>
                <w:szCs w:val="18"/>
                <w:lang w:val="en-US" w:eastAsia="zh-CN"/>
              </w:rPr>
              <w:t>报价合价</w:t>
            </w:r>
          </w:p>
        </w:tc>
      </w:tr>
      <w:tr w14:paraId="43F6FA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top"/>
          </w:tcPr>
          <w:p w14:paraId="0E5E4E77">
            <w:pPr>
              <w:spacing w:line="480" w:lineRule="auto"/>
              <w:rPr>
                <w:rFonts w:hint="eastAsia" w:ascii="宋体" w:hAnsi="宋体" w:eastAsia="宋体"/>
                <w:sz w:val="18"/>
                <w:szCs w:val="18"/>
                <w:lang w:val="en-US" w:eastAsia="zh-CN"/>
              </w:rPr>
            </w:pPr>
            <w:r>
              <w:rPr>
                <w:rFonts w:hint="eastAsia" w:ascii="宋体" w:hAnsi="宋体"/>
                <w:sz w:val="18"/>
                <w:szCs w:val="18"/>
                <w:lang w:val="en-US" w:eastAsia="zh-CN"/>
              </w:rPr>
              <w:t>1</w:t>
            </w:r>
          </w:p>
        </w:tc>
        <w:tc>
          <w:tcPr>
            <w:tcW w:w="1268" w:type="dxa"/>
            <w:vAlign w:val="center"/>
          </w:tcPr>
          <w:p w14:paraId="480586D1">
            <w:pPr>
              <w:keepNext w:val="0"/>
              <w:keepLines w:val="0"/>
              <w:widowControl/>
              <w:suppressLineNumbers w:val="0"/>
              <w:jc w:val="left"/>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Times New Roman"/>
                <w:sz w:val="18"/>
                <w:szCs w:val="18"/>
                <w:lang w:val="en-US" w:eastAsia="zh-CN"/>
              </w:rPr>
              <w:t>水电系统维修</w:t>
            </w:r>
          </w:p>
        </w:tc>
        <w:tc>
          <w:tcPr>
            <w:tcW w:w="1623" w:type="dxa"/>
            <w:vAlign w:val="center"/>
          </w:tcPr>
          <w:p w14:paraId="5DA1E79D">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Times New Roman"/>
                <w:sz w:val="18"/>
                <w:szCs w:val="18"/>
                <w:lang w:val="en-US" w:eastAsia="zh-CN"/>
              </w:rPr>
              <w:t>灯具、面盆、水管、控制面板等维修更换</w:t>
            </w:r>
          </w:p>
        </w:tc>
        <w:tc>
          <w:tcPr>
            <w:tcW w:w="723" w:type="dxa"/>
            <w:vAlign w:val="top"/>
          </w:tcPr>
          <w:p w14:paraId="2A7F127A">
            <w:pPr>
              <w:keepNext w:val="0"/>
              <w:keepLines w:val="0"/>
              <w:widowControl/>
              <w:suppressLineNumbers w:val="0"/>
              <w:jc w:val="center"/>
              <w:textAlignment w:val="center"/>
              <w:rPr>
                <w:rFonts w:hint="eastAsia" w:ascii="宋体" w:hAnsi="宋体" w:cs="宋体"/>
                <w:i w:val="0"/>
                <w:iCs w:val="0"/>
                <w:color w:val="000000"/>
                <w:kern w:val="0"/>
                <w:sz w:val="18"/>
                <w:szCs w:val="18"/>
                <w:u w:val="none"/>
                <w:lang w:val="en-US" w:eastAsia="zh-CN" w:bidi="ar"/>
              </w:rPr>
            </w:pPr>
          </w:p>
          <w:p w14:paraId="7510C541">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sz w:val="18"/>
                <w:szCs w:val="18"/>
                <w:lang w:val="en-US" w:eastAsia="zh-CN"/>
              </w:rPr>
              <w:t>次</w:t>
            </w:r>
          </w:p>
        </w:tc>
        <w:tc>
          <w:tcPr>
            <w:tcW w:w="805" w:type="dxa"/>
            <w:vAlign w:val="center"/>
          </w:tcPr>
          <w:p w14:paraId="3D18DD3F">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sz w:val="18"/>
                <w:szCs w:val="18"/>
                <w:lang w:val="en-US" w:eastAsia="zh-CN"/>
              </w:rPr>
              <w:t>100</w:t>
            </w:r>
          </w:p>
        </w:tc>
        <w:tc>
          <w:tcPr>
            <w:tcW w:w="799" w:type="dxa"/>
            <w:vAlign w:val="center"/>
          </w:tcPr>
          <w:p w14:paraId="08BE3C85">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170</w:t>
            </w:r>
          </w:p>
        </w:tc>
        <w:tc>
          <w:tcPr>
            <w:tcW w:w="946" w:type="dxa"/>
            <w:vAlign w:val="center"/>
          </w:tcPr>
          <w:p w14:paraId="610F723B">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17000</w:t>
            </w:r>
          </w:p>
        </w:tc>
        <w:tc>
          <w:tcPr>
            <w:tcW w:w="968" w:type="dxa"/>
            <w:vAlign w:val="center"/>
          </w:tcPr>
          <w:p w14:paraId="1211ED48">
            <w:pPr>
              <w:keepNext w:val="0"/>
              <w:keepLines w:val="0"/>
              <w:widowControl/>
              <w:suppressLineNumbers w:val="0"/>
              <w:jc w:val="center"/>
              <w:textAlignment w:val="center"/>
              <w:rPr>
                <w:rFonts w:hint="default" w:ascii="方正小标宋简体" w:hAnsi="方正小标宋简体" w:eastAsia="方正小标宋简体" w:cs="方正小标宋简体"/>
                <w:i w:val="0"/>
                <w:iCs w:val="0"/>
                <w:color w:val="000000"/>
                <w:kern w:val="0"/>
                <w:sz w:val="18"/>
                <w:szCs w:val="18"/>
                <w:u w:val="none"/>
                <w:lang w:val="en-US" w:eastAsia="zh-CN" w:bidi="ar"/>
              </w:rPr>
            </w:pPr>
          </w:p>
        </w:tc>
        <w:tc>
          <w:tcPr>
            <w:tcW w:w="982" w:type="dxa"/>
            <w:vAlign w:val="center"/>
          </w:tcPr>
          <w:p w14:paraId="511C15AF">
            <w:pPr>
              <w:keepNext w:val="0"/>
              <w:keepLines w:val="0"/>
              <w:widowControl/>
              <w:suppressLineNumbers w:val="0"/>
              <w:jc w:val="center"/>
              <w:textAlignment w:val="center"/>
              <w:rPr>
                <w:rFonts w:hint="default" w:ascii="方正小标宋简体" w:hAnsi="方正小标宋简体" w:eastAsia="方正小标宋简体" w:cs="方正小标宋简体"/>
                <w:i w:val="0"/>
                <w:iCs w:val="0"/>
                <w:color w:val="000000"/>
                <w:kern w:val="0"/>
                <w:sz w:val="18"/>
                <w:szCs w:val="18"/>
                <w:u w:val="none"/>
                <w:lang w:val="en-US" w:eastAsia="zh-CN" w:bidi="ar"/>
              </w:rPr>
            </w:pPr>
          </w:p>
        </w:tc>
      </w:tr>
      <w:tr w14:paraId="369C2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top"/>
          </w:tcPr>
          <w:p w14:paraId="7BF1E7E0">
            <w:pPr>
              <w:spacing w:line="480" w:lineRule="auto"/>
              <w:rPr>
                <w:rFonts w:hint="default" w:ascii="宋体" w:hAnsi="宋体"/>
                <w:sz w:val="18"/>
                <w:szCs w:val="18"/>
                <w:lang w:val="en-US" w:eastAsia="zh-CN"/>
              </w:rPr>
            </w:pPr>
            <w:r>
              <w:rPr>
                <w:rFonts w:hint="eastAsia" w:ascii="宋体" w:hAnsi="宋体"/>
                <w:sz w:val="18"/>
                <w:szCs w:val="18"/>
                <w:lang w:val="en-US" w:eastAsia="zh-CN"/>
              </w:rPr>
              <w:t>2</w:t>
            </w:r>
          </w:p>
        </w:tc>
        <w:tc>
          <w:tcPr>
            <w:tcW w:w="1268" w:type="dxa"/>
            <w:vAlign w:val="center"/>
          </w:tcPr>
          <w:p w14:paraId="0F526242">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水电系统维修</w:t>
            </w:r>
          </w:p>
        </w:tc>
        <w:tc>
          <w:tcPr>
            <w:tcW w:w="1623" w:type="dxa"/>
            <w:vAlign w:val="center"/>
          </w:tcPr>
          <w:p w14:paraId="10DC791E">
            <w:pPr>
              <w:keepNext w:val="0"/>
              <w:keepLines w:val="0"/>
              <w:widowControl/>
              <w:suppressLineNumbers w:val="0"/>
              <w:jc w:val="center"/>
              <w:textAlignment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电线线路整理</w:t>
            </w:r>
          </w:p>
        </w:tc>
        <w:tc>
          <w:tcPr>
            <w:tcW w:w="723" w:type="dxa"/>
            <w:vAlign w:val="top"/>
          </w:tcPr>
          <w:p w14:paraId="4CC23F60">
            <w:pPr>
              <w:keepNext w:val="0"/>
              <w:keepLines w:val="0"/>
              <w:widowControl/>
              <w:suppressLineNumbers w:val="0"/>
              <w:jc w:val="center"/>
              <w:textAlignment w:val="center"/>
              <w:rPr>
                <w:rFonts w:hint="default" w:ascii="宋体" w:hAnsi="宋体"/>
                <w:sz w:val="18"/>
                <w:szCs w:val="18"/>
                <w:lang w:val="en-US" w:eastAsia="zh-CN"/>
              </w:rPr>
            </w:pPr>
            <w:r>
              <w:rPr>
                <w:rFonts w:hint="eastAsia" w:ascii="宋体" w:hAnsi="宋体"/>
                <w:sz w:val="18"/>
                <w:szCs w:val="18"/>
                <w:lang w:val="en-US" w:eastAsia="zh-CN"/>
              </w:rPr>
              <w:t>m</w:t>
            </w:r>
          </w:p>
        </w:tc>
        <w:tc>
          <w:tcPr>
            <w:tcW w:w="805" w:type="dxa"/>
            <w:vAlign w:val="center"/>
          </w:tcPr>
          <w:p w14:paraId="6E19DBDE">
            <w:pPr>
              <w:keepNext w:val="0"/>
              <w:keepLines w:val="0"/>
              <w:widowControl/>
              <w:suppressLineNumbers w:val="0"/>
              <w:jc w:val="center"/>
              <w:textAlignment w:val="center"/>
              <w:rPr>
                <w:rFonts w:hint="default" w:ascii="宋体" w:hAnsi="宋体"/>
                <w:sz w:val="18"/>
                <w:szCs w:val="18"/>
                <w:lang w:val="en-US" w:eastAsia="zh-CN"/>
              </w:rPr>
            </w:pPr>
            <w:r>
              <w:rPr>
                <w:rFonts w:hint="eastAsia" w:ascii="宋体" w:hAnsi="宋体"/>
                <w:sz w:val="18"/>
                <w:szCs w:val="18"/>
                <w:lang w:val="en-US" w:eastAsia="zh-CN"/>
              </w:rPr>
              <w:t>200</w:t>
            </w:r>
          </w:p>
        </w:tc>
        <w:tc>
          <w:tcPr>
            <w:tcW w:w="799" w:type="dxa"/>
            <w:vAlign w:val="center"/>
          </w:tcPr>
          <w:p w14:paraId="1B5914D2">
            <w:pPr>
              <w:keepNext w:val="0"/>
              <w:keepLines w:val="0"/>
              <w:widowControl/>
              <w:suppressLineNumbers w:val="0"/>
              <w:jc w:val="center"/>
              <w:textAlignment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50</w:t>
            </w:r>
          </w:p>
        </w:tc>
        <w:tc>
          <w:tcPr>
            <w:tcW w:w="946" w:type="dxa"/>
            <w:vAlign w:val="center"/>
          </w:tcPr>
          <w:p w14:paraId="5F9C1E7C">
            <w:pPr>
              <w:keepNext w:val="0"/>
              <w:keepLines w:val="0"/>
              <w:widowControl/>
              <w:suppressLineNumbers w:val="0"/>
              <w:jc w:val="center"/>
              <w:textAlignment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10000</w:t>
            </w:r>
          </w:p>
        </w:tc>
        <w:tc>
          <w:tcPr>
            <w:tcW w:w="968" w:type="dxa"/>
            <w:vAlign w:val="center"/>
          </w:tcPr>
          <w:p w14:paraId="066ED35C">
            <w:pPr>
              <w:keepNext w:val="0"/>
              <w:keepLines w:val="0"/>
              <w:widowControl/>
              <w:suppressLineNumbers w:val="0"/>
              <w:jc w:val="center"/>
              <w:textAlignment w:val="center"/>
              <w:rPr>
                <w:rFonts w:hint="default" w:ascii="方正小标宋简体" w:hAnsi="方正小标宋简体" w:eastAsia="方正小标宋简体" w:cs="方正小标宋简体"/>
                <w:i w:val="0"/>
                <w:iCs w:val="0"/>
                <w:color w:val="000000"/>
                <w:kern w:val="0"/>
                <w:sz w:val="18"/>
                <w:szCs w:val="18"/>
                <w:u w:val="none"/>
                <w:lang w:val="en-US" w:eastAsia="zh-CN" w:bidi="ar"/>
              </w:rPr>
            </w:pPr>
          </w:p>
        </w:tc>
        <w:tc>
          <w:tcPr>
            <w:tcW w:w="982" w:type="dxa"/>
            <w:vAlign w:val="center"/>
          </w:tcPr>
          <w:p w14:paraId="164041D1">
            <w:pPr>
              <w:keepNext w:val="0"/>
              <w:keepLines w:val="0"/>
              <w:widowControl/>
              <w:suppressLineNumbers w:val="0"/>
              <w:jc w:val="center"/>
              <w:textAlignment w:val="center"/>
              <w:rPr>
                <w:rFonts w:hint="default" w:ascii="方正小标宋简体" w:hAnsi="方正小标宋简体" w:eastAsia="方正小标宋简体" w:cs="方正小标宋简体"/>
                <w:i w:val="0"/>
                <w:iCs w:val="0"/>
                <w:color w:val="000000"/>
                <w:kern w:val="0"/>
                <w:sz w:val="18"/>
                <w:szCs w:val="18"/>
                <w:u w:val="none"/>
                <w:lang w:val="en-US" w:eastAsia="zh-CN" w:bidi="ar"/>
              </w:rPr>
            </w:pPr>
          </w:p>
        </w:tc>
      </w:tr>
      <w:tr w14:paraId="5739B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top"/>
          </w:tcPr>
          <w:p w14:paraId="58081217">
            <w:pPr>
              <w:spacing w:line="480" w:lineRule="auto"/>
              <w:rPr>
                <w:rFonts w:hint="eastAsia" w:ascii="宋体" w:hAnsi="宋体" w:eastAsia="宋体"/>
                <w:sz w:val="18"/>
                <w:szCs w:val="18"/>
                <w:lang w:val="en-US" w:eastAsia="zh-CN"/>
              </w:rPr>
            </w:pPr>
            <w:r>
              <w:rPr>
                <w:rFonts w:hint="eastAsia" w:ascii="宋体" w:hAnsi="宋体"/>
                <w:sz w:val="18"/>
                <w:szCs w:val="18"/>
                <w:lang w:val="en-US" w:eastAsia="zh-CN"/>
              </w:rPr>
              <w:t>3</w:t>
            </w:r>
          </w:p>
        </w:tc>
        <w:tc>
          <w:tcPr>
            <w:tcW w:w="1268" w:type="dxa"/>
            <w:vAlign w:val="center"/>
          </w:tcPr>
          <w:p w14:paraId="490E390B">
            <w:pPr>
              <w:keepNext w:val="0"/>
              <w:keepLines w:val="0"/>
              <w:widowControl/>
              <w:suppressLineNumbers w:val="0"/>
              <w:jc w:val="left"/>
              <w:textAlignment w:val="center"/>
              <w:rPr>
                <w:rFonts w:hint="default" w:ascii="宋体" w:hAnsi="宋体" w:eastAsia="宋体" w:cs="Times New Roman"/>
                <w:sz w:val="18"/>
                <w:szCs w:val="18"/>
                <w:lang w:val="en-US" w:eastAsia="zh-CN"/>
              </w:rPr>
            </w:pPr>
            <w:r>
              <w:rPr>
                <w:rFonts w:hint="eastAsia" w:ascii="宋体" w:hAnsi="宋体" w:eastAsia="宋体" w:cs="Times New Roman"/>
                <w:sz w:val="18"/>
                <w:szCs w:val="18"/>
                <w:lang w:val="en-US" w:eastAsia="zh-CN"/>
              </w:rPr>
              <w:t>门窗系统维修</w:t>
            </w:r>
          </w:p>
        </w:tc>
        <w:tc>
          <w:tcPr>
            <w:tcW w:w="1623" w:type="dxa"/>
            <w:vAlign w:val="center"/>
          </w:tcPr>
          <w:p w14:paraId="66A9DEA1">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门锁、把手、玻璃等维修更换</w:t>
            </w:r>
          </w:p>
        </w:tc>
        <w:tc>
          <w:tcPr>
            <w:tcW w:w="723" w:type="dxa"/>
            <w:vAlign w:val="center"/>
          </w:tcPr>
          <w:p w14:paraId="780D5751">
            <w:pPr>
              <w:keepNext w:val="0"/>
              <w:keepLines w:val="0"/>
              <w:widowControl/>
              <w:suppressLineNumbers w:val="0"/>
              <w:jc w:val="center"/>
              <w:textAlignment w:val="center"/>
              <w:rPr>
                <w:rFonts w:hint="eastAsia" w:ascii="宋体" w:hAnsi="宋体" w:eastAsia="宋体"/>
                <w:sz w:val="18"/>
                <w:szCs w:val="18"/>
                <w:lang w:val="en-US" w:eastAsia="zh-CN"/>
              </w:rPr>
            </w:pPr>
            <w:r>
              <w:rPr>
                <w:rFonts w:hint="eastAsia" w:ascii="宋体" w:hAnsi="宋体"/>
                <w:sz w:val="18"/>
                <w:szCs w:val="18"/>
                <w:lang w:val="en-US" w:eastAsia="zh-CN"/>
              </w:rPr>
              <w:t>次</w:t>
            </w:r>
          </w:p>
        </w:tc>
        <w:tc>
          <w:tcPr>
            <w:tcW w:w="805" w:type="dxa"/>
            <w:vAlign w:val="center"/>
          </w:tcPr>
          <w:p w14:paraId="5A0F73A4">
            <w:pPr>
              <w:keepNext w:val="0"/>
              <w:keepLines w:val="0"/>
              <w:widowControl/>
              <w:suppressLineNumbers w:val="0"/>
              <w:jc w:val="center"/>
              <w:textAlignment w:val="center"/>
              <w:rPr>
                <w:rFonts w:hint="default" w:ascii="宋体" w:hAnsi="宋体" w:eastAsia="宋体"/>
                <w:sz w:val="18"/>
                <w:szCs w:val="18"/>
                <w:lang w:val="en-US" w:eastAsia="zh-CN"/>
              </w:rPr>
            </w:pPr>
            <w:r>
              <w:rPr>
                <w:rFonts w:hint="eastAsia" w:ascii="宋体" w:hAnsi="宋体"/>
                <w:sz w:val="18"/>
                <w:szCs w:val="18"/>
                <w:lang w:val="en-US" w:eastAsia="zh-CN"/>
              </w:rPr>
              <w:t>160</w:t>
            </w:r>
          </w:p>
        </w:tc>
        <w:tc>
          <w:tcPr>
            <w:tcW w:w="799" w:type="dxa"/>
            <w:vAlign w:val="center"/>
          </w:tcPr>
          <w:p w14:paraId="5C51A77B">
            <w:pPr>
              <w:keepNext w:val="0"/>
              <w:keepLines w:val="0"/>
              <w:widowControl/>
              <w:suppressLineNumbers w:val="0"/>
              <w:jc w:val="center"/>
              <w:textAlignment w:val="center"/>
              <w:rPr>
                <w:rFonts w:hint="default" w:ascii="宋体" w:hAnsi="宋体" w:eastAsia="宋体"/>
                <w:sz w:val="18"/>
                <w:szCs w:val="18"/>
                <w:lang w:val="en-US" w:eastAsia="zh-CN"/>
              </w:rPr>
            </w:pPr>
            <w:r>
              <w:rPr>
                <w:rFonts w:hint="eastAsia" w:ascii="宋体" w:hAnsi="宋体"/>
                <w:sz w:val="18"/>
                <w:szCs w:val="18"/>
                <w:lang w:val="en-US" w:eastAsia="zh-CN"/>
              </w:rPr>
              <w:t>100</w:t>
            </w:r>
          </w:p>
        </w:tc>
        <w:tc>
          <w:tcPr>
            <w:tcW w:w="946" w:type="dxa"/>
            <w:vAlign w:val="center"/>
          </w:tcPr>
          <w:p w14:paraId="16C3D069">
            <w:pPr>
              <w:keepNext w:val="0"/>
              <w:keepLines w:val="0"/>
              <w:widowControl/>
              <w:suppressLineNumbers w:val="0"/>
              <w:jc w:val="center"/>
              <w:textAlignment w:val="center"/>
              <w:rPr>
                <w:rFonts w:hint="default" w:ascii="宋体" w:hAnsi="宋体" w:eastAsia="宋体"/>
                <w:sz w:val="18"/>
                <w:szCs w:val="18"/>
                <w:lang w:val="en-US" w:eastAsia="zh-CN"/>
              </w:rPr>
            </w:pPr>
            <w:r>
              <w:rPr>
                <w:rFonts w:hint="eastAsia" w:ascii="宋体" w:hAnsi="宋体"/>
                <w:sz w:val="18"/>
                <w:szCs w:val="18"/>
                <w:lang w:val="en-US" w:eastAsia="zh-CN"/>
              </w:rPr>
              <w:t>16000</w:t>
            </w:r>
          </w:p>
        </w:tc>
        <w:tc>
          <w:tcPr>
            <w:tcW w:w="968" w:type="dxa"/>
            <w:vAlign w:val="center"/>
          </w:tcPr>
          <w:p w14:paraId="24808B62">
            <w:pPr>
              <w:keepNext w:val="0"/>
              <w:keepLines w:val="0"/>
              <w:widowControl/>
              <w:suppressLineNumbers w:val="0"/>
              <w:jc w:val="center"/>
              <w:textAlignment w:val="center"/>
              <w:rPr>
                <w:rFonts w:hint="default" w:ascii="方正小标宋简体" w:hAnsi="方正小标宋简体" w:eastAsia="方正小标宋简体" w:cs="方正小标宋简体"/>
                <w:i w:val="0"/>
                <w:iCs w:val="0"/>
                <w:color w:val="000000"/>
                <w:kern w:val="0"/>
                <w:sz w:val="18"/>
                <w:szCs w:val="18"/>
                <w:u w:val="none"/>
                <w:lang w:val="en-US" w:eastAsia="zh-CN" w:bidi="ar"/>
              </w:rPr>
            </w:pPr>
          </w:p>
        </w:tc>
        <w:tc>
          <w:tcPr>
            <w:tcW w:w="982" w:type="dxa"/>
            <w:vAlign w:val="center"/>
          </w:tcPr>
          <w:p w14:paraId="27A3B25D">
            <w:pPr>
              <w:keepNext w:val="0"/>
              <w:keepLines w:val="0"/>
              <w:widowControl/>
              <w:suppressLineNumbers w:val="0"/>
              <w:jc w:val="center"/>
              <w:textAlignment w:val="center"/>
              <w:rPr>
                <w:rFonts w:hint="default" w:ascii="方正小标宋简体" w:hAnsi="方正小标宋简体" w:eastAsia="方正小标宋简体" w:cs="方正小标宋简体"/>
                <w:i w:val="0"/>
                <w:iCs w:val="0"/>
                <w:color w:val="000000"/>
                <w:kern w:val="0"/>
                <w:sz w:val="18"/>
                <w:szCs w:val="18"/>
                <w:u w:val="none"/>
                <w:lang w:val="en-US" w:eastAsia="zh-CN" w:bidi="ar"/>
              </w:rPr>
            </w:pPr>
          </w:p>
        </w:tc>
      </w:tr>
      <w:tr w14:paraId="0CAE4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top"/>
          </w:tcPr>
          <w:p w14:paraId="4C6EA45D">
            <w:pPr>
              <w:spacing w:line="480" w:lineRule="auto"/>
              <w:rPr>
                <w:rFonts w:hint="default" w:ascii="宋体" w:hAnsi="宋体" w:eastAsia="宋体"/>
                <w:sz w:val="18"/>
                <w:szCs w:val="18"/>
                <w:lang w:val="en-US" w:eastAsia="zh-CN"/>
              </w:rPr>
            </w:pPr>
            <w:r>
              <w:rPr>
                <w:rFonts w:hint="eastAsia" w:ascii="宋体" w:hAnsi="宋体"/>
                <w:sz w:val="18"/>
                <w:szCs w:val="18"/>
                <w:lang w:val="en-US" w:eastAsia="zh-CN"/>
              </w:rPr>
              <w:t>4</w:t>
            </w:r>
          </w:p>
        </w:tc>
        <w:tc>
          <w:tcPr>
            <w:tcW w:w="1268" w:type="dxa"/>
            <w:vAlign w:val="center"/>
          </w:tcPr>
          <w:p w14:paraId="72D68F41">
            <w:pPr>
              <w:keepNext w:val="0"/>
              <w:keepLines w:val="0"/>
              <w:widowControl/>
              <w:suppressLineNumbers w:val="0"/>
              <w:jc w:val="left"/>
              <w:textAlignment w:val="center"/>
              <w:rPr>
                <w:rFonts w:hint="default" w:ascii="宋体" w:hAnsi="宋体" w:eastAsia="宋体" w:cs="Times New Roman"/>
                <w:sz w:val="18"/>
                <w:szCs w:val="18"/>
                <w:lang w:val="en-US" w:eastAsia="zh-CN"/>
              </w:rPr>
            </w:pPr>
            <w:r>
              <w:rPr>
                <w:rFonts w:hint="eastAsia" w:ascii="宋体" w:hAnsi="宋体" w:eastAsia="宋体" w:cs="Times New Roman"/>
                <w:sz w:val="18"/>
                <w:szCs w:val="18"/>
                <w:lang w:val="en-US" w:eastAsia="zh-CN"/>
              </w:rPr>
              <w:t>地面维修</w:t>
            </w:r>
          </w:p>
        </w:tc>
        <w:tc>
          <w:tcPr>
            <w:tcW w:w="1623" w:type="dxa"/>
            <w:vAlign w:val="center"/>
          </w:tcPr>
          <w:p w14:paraId="4690BC8F">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瓷砖、地板、地砖、井盖等维修更换</w:t>
            </w:r>
          </w:p>
        </w:tc>
        <w:tc>
          <w:tcPr>
            <w:tcW w:w="723" w:type="dxa"/>
            <w:vAlign w:val="center"/>
          </w:tcPr>
          <w:p w14:paraId="7EEE306C">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w:t>
            </w:r>
          </w:p>
        </w:tc>
        <w:tc>
          <w:tcPr>
            <w:tcW w:w="805" w:type="dxa"/>
            <w:vAlign w:val="center"/>
          </w:tcPr>
          <w:p w14:paraId="2EAE39C9">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260</w:t>
            </w:r>
          </w:p>
        </w:tc>
        <w:tc>
          <w:tcPr>
            <w:tcW w:w="799" w:type="dxa"/>
            <w:vAlign w:val="center"/>
          </w:tcPr>
          <w:p w14:paraId="0AB48442">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100</w:t>
            </w:r>
          </w:p>
        </w:tc>
        <w:tc>
          <w:tcPr>
            <w:tcW w:w="946" w:type="dxa"/>
            <w:vAlign w:val="center"/>
          </w:tcPr>
          <w:p w14:paraId="07912C0F">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26000</w:t>
            </w:r>
          </w:p>
        </w:tc>
        <w:tc>
          <w:tcPr>
            <w:tcW w:w="968" w:type="dxa"/>
            <w:vAlign w:val="center"/>
          </w:tcPr>
          <w:p w14:paraId="5FF050E0">
            <w:pPr>
              <w:keepNext w:val="0"/>
              <w:keepLines w:val="0"/>
              <w:widowControl/>
              <w:suppressLineNumbers w:val="0"/>
              <w:jc w:val="center"/>
              <w:textAlignment w:val="center"/>
              <w:rPr>
                <w:rFonts w:hint="default" w:ascii="方正小标宋简体" w:hAnsi="方正小标宋简体" w:eastAsia="方正小标宋简体" w:cs="方正小标宋简体"/>
                <w:i w:val="0"/>
                <w:iCs w:val="0"/>
                <w:color w:val="000000"/>
                <w:kern w:val="0"/>
                <w:sz w:val="18"/>
                <w:szCs w:val="18"/>
                <w:u w:val="none"/>
                <w:lang w:val="en-US" w:eastAsia="zh-CN" w:bidi="ar"/>
              </w:rPr>
            </w:pPr>
          </w:p>
        </w:tc>
        <w:tc>
          <w:tcPr>
            <w:tcW w:w="982" w:type="dxa"/>
            <w:vAlign w:val="center"/>
          </w:tcPr>
          <w:p w14:paraId="2F82204D">
            <w:pPr>
              <w:keepNext w:val="0"/>
              <w:keepLines w:val="0"/>
              <w:widowControl/>
              <w:suppressLineNumbers w:val="0"/>
              <w:jc w:val="center"/>
              <w:textAlignment w:val="center"/>
              <w:rPr>
                <w:rFonts w:hint="default" w:ascii="方正小标宋简体" w:hAnsi="方正小标宋简体" w:eastAsia="方正小标宋简体" w:cs="方正小标宋简体"/>
                <w:i w:val="0"/>
                <w:iCs w:val="0"/>
                <w:color w:val="000000"/>
                <w:kern w:val="0"/>
                <w:sz w:val="18"/>
                <w:szCs w:val="18"/>
                <w:u w:val="none"/>
                <w:lang w:val="en-US" w:eastAsia="zh-CN" w:bidi="ar"/>
              </w:rPr>
            </w:pPr>
          </w:p>
        </w:tc>
      </w:tr>
      <w:tr w14:paraId="68FC8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top"/>
          </w:tcPr>
          <w:p w14:paraId="7D87CB11">
            <w:pPr>
              <w:spacing w:line="480" w:lineRule="auto"/>
              <w:rPr>
                <w:rFonts w:hint="default" w:ascii="宋体" w:hAnsi="宋体" w:eastAsia="宋体"/>
                <w:sz w:val="18"/>
                <w:szCs w:val="18"/>
                <w:lang w:val="en-US" w:eastAsia="zh-CN"/>
              </w:rPr>
            </w:pPr>
            <w:r>
              <w:rPr>
                <w:rFonts w:hint="eastAsia" w:ascii="宋体" w:hAnsi="宋体"/>
                <w:sz w:val="18"/>
                <w:szCs w:val="18"/>
                <w:lang w:val="en-US" w:eastAsia="zh-CN"/>
              </w:rPr>
              <w:t>5</w:t>
            </w:r>
          </w:p>
        </w:tc>
        <w:tc>
          <w:tcPr>
            <w:tcW w:w="1268" w:type="dxa"/>
            <w:vAlign w:val="center"/>
          </w:tcPr>
          <w:p w14:paraId="7F0B8891">
            <w:pPr>
              <w:keepNext w:val="0"/>
              <w:keepLines w:val="0"/>
              <w:widowControl/>
              <w:suppressLineNumbers w:val="0"/>
              <w:jc w:val="left"/>
              <w:textAlignment w:val="center"/>
              <w:rPr>
                <w:rFonts w:hint="default" w:ascii="宋体" w:hAnsi="宋体" w:eastAsia="宋体" w:cs="Times New Roman"/>
                <w:sz w:val="18"/>
                <w:szCs w:val="18"/>
                <w:lang w:val="en-US" w:eastAsia="zh-CN"/>
              </w:rPr>
            </w:pPr>
            <w:r>
              <w:rPr>
                <w:rFonts w:hint="eastAsia" w:ascii="宋体" w:hAnsi="宋体" w:eastAsia="宋体" w:cs="Times New Roman"/>
                <w:sz w:val="18"/>
                <w:szCs w:val="18"/>
                <w:lang w:val="en-US" w:eastAsia="zh-CN"/>
              </w:rPr>
              <w:t>内外墙面维修</w:t>
            </w:r>
          </w:p>
        </w:tc>
        <w:tc>
          <w:tcPr>
            <w:tcW w:w="1623" w:type="dxa"/>
            <w:vAlign w:val="center"/>
          </w:tcPr>
          <w:p w14:paraId="03B12581">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渗水、发霉、防水、刮腻子、墙砖等维修更换</w:t>
            </w:r>
          </w:p>
        </w:tc>
        <w:tc>
          <w:tcPr>
            <w:tcW w:w="723" w:type="dxa"/>
            <w:vAlign w:val="center"/>
          </w:tcPr>
          <w:p w14:paraId="61112297">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w:t>
            </w:r>
          </w:p>
        </w:tc>
        <w:tc>
          <w:tcPr>
            <w:tcW w:w="805" w:type="dxa"/>
            <w:vAlign w:val="center"/>
          </w:tcPr>
          <w:p w14:paraId="035AD188">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270</w:t>
            </w:r>
          </w:p>
        </w:tc>
        <w:tc>
          <w:tcPr>
            <w:tcW w:w="799" w:type="dxa"/>
            <w:vAlign w:val="center"/>
          </w:tcPr>
          <w:p w14:paraId="7275552E">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100</w:t>
            </w:r>
          </w:p>
        </w:tc>
        <w:tc>
          <w:tcPr>
            <w:tcW w:w="946" w:type="dxa"/>
            <w:vAlign w:val="center"/>
          </w:tcPr>
          <w:p w14:paraId="23B8807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27000</w:t>
            </w:r>
          </w:p>
        </w:tc>
        <w:tc>
          <w:tcPr>
            <w:tcW w:w="968" w:type="dxa"/>
            <w:vAlign w:val="center"/>
          </w:tcPr>
          <w:p w14:paraId="12FEF1C3">
            <w:pPr>
              <w:keepNext w:val="0"/>
              <w:keepLines w:val="0"/>
              <w:widowControl/>
              <w:suppressLineNumbers w:val="0"/>
              <w:jc w:val="center"/>
              <w:textAlignment w:val="center"/>
              <w:rPr>
                <w:rFonts w:hint="default" w:ascii="方正小标宋简体" w:hAnsi="方正小标宋简体" w:eastAsia="方正小标宋简体" w:cs="方正小标宋简体"/>
                <w:i w:val="0"/>
                <w:iCs w:val="0"/>
                <w:color w:val="000000"/>
                <w:kern w:val="0"/>
                <w:sz w:val="18"/>
                <w:szCs w:val="18"/>
                <w:u w:val="none"/>
                <w:lang w:val="en-US" w:eastAsia="zh-CN" w:bidi="ar"/>
              </w:rPr>
            </w:pPr>
          </w:p>
        </w:tc>
        <w:tc>
          <w:tcPr>
            <w:tcW w:w="982" w:type="dxa"/>
            <w:vAlign w:val="center"/>
          </w:tcPr>
          <w:p w14:paraId="37042EEB">
            <w:pPr>
              <w:keepNext w:val="0"/>
              <w:keepLines w:val="0"/>
              <w:widowControl/>
              <w:suppressLineNumbers w:val="0"/>
              <w:jc w:val="center"/>
              <w:textAlignment w:val="center"/>
              <w:rPr>
                <w:rFonts w:hint="default" w:ascii="方正小标宋简体" w:hAnsi="方正小标宋简体" w:eastAsia="方正小标宋简体" w:cs="方正小标宋简体"/>
                <w:i w:val="0"/>
                <w:iCs w:val="0"/>
                <w:color w:val="000000"/>
                <w:kern w:val="0"/>
                <w:sz w:val="18"/>
                <w:szCs w:val="18"/>
                <w:u w:val="none"/>
                <w:lang w:val="en-US" w:eastAsia="zh-CN" w:bidi="ar"/>
              </w:rPr>
            </w:pPr>
          </w:p>
        </w:tc>
      </w:tr>
      <w:tr w14:paraId="2A467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top"/>
          </w:tcPr>
          <w:p w14:paraId="038DD874">
            <w:pPr>
              <w:spacing w:line="480" w:lineRule="auto"/>
              <w:rPr>
                <w:rFonts w:hint="default" w:ascii="宋体" w:hAnsi="宋体" w:eastAsia="宋体"/>
                <w:sz w:val="18"/>
                <w:szCs w:val="18"/>
                <w:lang w:val="en-US" w:eastAsia="zh-CN"/>
              </w:rPr>
            </w:pPr>
            <w:r>
              <w:rPr>
                <w:rFonts w:hint="eastAsia" w:ascii="宋体" w:hAnsi="宋体"/>
                <w:sz w:val="18"/>
                <w:szCs w:val="18"/>
                <w:lang w:val="en-US" w:eastAsia="zh-CN"/>
              </w:rPr>
              <w:t>6</w:t>
            </w:r>
          </w:p>
        </w:tc>
        <w:tc>
          <w:tcPr>
            <w:tcW w:w="1268" w:type="dxa"/>
            <w:vAlign w:val="center"/>
          </w:tcPr>
          <w:p w14:paraId="65DB209F">
            <w:pPr>
              <w:keepNext w:val="0"/>
              <w:keepLines w:val="0"/>
              <w:widowControl/>
              <w:suppressLineNumbers w:val="0"/>
              <w:jc w:val="left"/>
              <w:textAlignment w:val="center"/>
              <w:rPr>
                <w:rFonts w:hint="default" w:ascii="宋体" w:hAnsi="宋体" w:eastAsia="宋体" w:cs="Times New Roman"/>
                <w:sz w:val="18"/>
                <w:szCs w:val="18"/>
                <w:lang w:val="en-US" w:eastAsia="zh-CN"/>
              </w:rPr>
            </w:pPr>
            <w:r>
              <w:rPr>
                <w:rFonts w:hint="eastAsia" w:ascii="宋体" w:hAnsi="宋体" w:eastAsia="宋体" w:cs="Times New Roman"/>
                <w:sz w:val="18"/>
                <w:szCs w:val="18"/>
                <w:lang w:val="en-US" w:eastAsia="zh-CN"/>
              </w:rPr>
              <w:t>天棚维修</w:t>
            </w:r>
          </w:p>
        </w:tc>
        <w:tc>
          <w:tcPr>
            <w:tcW w:w="1623" w:type="dxa"/>
            <w:vAlign w:val="center"/>
          </w:tcPr>
          <w:p w14:paraId="1B117E34">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吊顶、顶棚、龙骨、漏雨发霉破损等维修更换</w:t>
            </w:r>
          </w:p>
        </w:tc>
        <w:tc>
          <w:tcPr>
            <w:tcW w:w="723" w:type="dxa"/>
            <w:vAlign w:val="center"/>
          </w:tcPr>
          <w:p w14:paraId="58C490F0">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w:t>
            </w:r>
          </w:p>
        </w:tc>
        <w:tc>
          <w:tcPr>
            <w:tcW w:w="805" w:type="dxa"/>
            <w:vAlign w:val="center"/>
          </w:tcPr>
          <w:p w14:paraId="68419147">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60</w:t>
            </w:r>
          </w:p>
        </w:tc>
        <w:tc>
          <w:tcPr>
            <w:tcW w:w="799" w:type="dxa"/>
            <w:vAlign w:val="center"/>
          </w:tcPr>
          <w:p w14:paraId="4502F163">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100</w:t>
            </w:r>
          </w:p>
        </w:tc>
        <w:tc>
          <w:tcPr>
            <w:tcW w:w="946" w:type="dxa"/>
            <w:vAlign w:val="center"/>
          </w:tcPr>
          <w:p w14:paraId="0A833EDA">
            <w:pPr>
              <w:keepNext w:val="0"/>
              <w:keepLines w:val="0"/>
              <w:widowControl/>
              <w:suppressLineNumbers w:val="0"/>
              <w:jc w:val="center"/>
              <w:textAlignment w:val="center"/>
              <w:rPr>
                <w:rFonts w:hint="default" w:ascii="宋体" w:hAnsi="宋体" w:eastAsia="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6000</w:t>
            </w:r>
          </w:p>
        </w:tc>
        <w:tc>
          <w:tcPr>
            <w:tcW w:w="968" w:type="dxa"/>
            <w:vAlign w:val="center"/>
          </w:tcPr>
          <w:p w14:paraId="0375569F">
            <w:pPr>
              <w:keepNext w:val="0"/>
              <w:keepLines w:val="0"/>
              <w:widowControl/>
              <w:suppressLineNumbers w:val="0"/>
              <w:jc w:val="center"/>
              <w:textAlignment w:val="center"/>
              <w:rPr>
                <w:rFonts w:hint="default" w:ascii="方正小标宋简体" w:hAnsi="方正小标宋简体" w:eastAsia="方正小标宋简体" w:cs="方正小标宋简体"/>
                <w:i w:val="0"/>
                <w:iCs w:val="0"/>
                <w:color w:val="000000"/>
                <w:kern w:val="0"/>
                <w:sz w:val="18"/>
                <w:szCs w:val="18"/>
                <w:u w:val="none"/>
                <w:lang w:val="en-US" w:eastAsia="zh-CN" w:bidi="ar"/>
              </w:rPr>
            </w:pPr>
          </w:p>
        </w:tc>
        <w:tc>
          <w:tcPr>
            <w:tcW w:w="982" w:type="dxa"/>
            <w:vAlign w:val="center"/>
          </w:tcPr>
          <w:p w14:paraId="49CB27E2">
            <w:pPr>
              <w:keepNext w:val="0"/>
              <w:keepLines w:val="0"/>
              <w:widowControl/>
              <w:suppressLineNumbers w:val="0"/>
              <w:jc w:val="center"/>
              <w:textAlignment w:val="center"/>
              <w:rPr>
                <w:rFonts w:hint="default" w:ascii="方正小标宋简体" w:hAnsi="方正小标宋简体" w:eastAsia="方正小标宋简体" w:cs="方正小标宋简体"/>
                <w:i w:val="0"/>
                <w:iCs w:val="0"/>
                <w:color w:val="000000"/>
                <w:kern w:val="0"/>
                <w:sz w:val="18"/>
                <w:szCs w:val="18"/>
                <w:u w:val="none"/>
                <w:lang w:val="en-US" w:eastAsia="zh-CN" w:bidi="ar"/>
              </w:rPr>
            </w:pPr>
          </w:p>
        </w:tc>
      </w:tr>
      <w:tr w14:paraId="1651D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top"/>
          </w:tcPr>
          <w:p w14:paraId="67025621">
            <w:pPr>
              <w:spacing w:line="480" w:lineRule="auto"/>
              <w:rPr>
                <w:rFonts w:hint="default" w:ascii="宋体" w:hAnsi="宋体"/>
                <w:sz w:val="18"/>
                <w:szCs w:val="18"/>
                <w:lang w:val="en-US" w:eastAsia="zh-CN"/>
              </w:rPr>
            </w:pPr>
            <w:r>
              <w:rPr>
                <w:rFonts w:hint="eastAsia" w:ascii="宋体" w:hAnsi="宋体"/>
                <w:sz w:val="18"/>
                <w:szCs w:val="18"/>
                <w:lang w:val="en-US" w:eastAsia="zh-CN"/>
              </w:rPr>
              <w:t>7</w:t>
            </w:r>
          </w:p>
        </w:tc>
        <w:tc>
          <w:tcPr>
            <w:tcW w:w="1268" w:type="dxa"/>
            <w:vAlign w:val="center"/>
          </w:tcPr>
          <w:p w14:paraId="06E611E4">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家电等后勤设备</w:t>
            </w:r>
          </w:p>
        </w:tc>
        <w:tc>
          <w:tcPr>
            <w:tcW w:w="1623" w:type="dxa"/>
            <w:vAlign w:val="center"/>
          </w:tcPr>
          <w:p w14:paraId="028634AF">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员工用房热水器检修、清洗、换配件；洗衣机保养、换轴承/电脑板；厨房油烟机清洗、电机/开关更换</w:t>
            </w:r>
          </w:p>
        </w:tc>
        <w:tc>
          <w:tcPr>
            <w:tcW w:w="723" w:type="dxa"/>
            <w:vAlign w:val="center"/>
          </w:tcPr>
          <w:p w14:paraId="5F77A770">
            <w:pPr>
              <w:keepNext w:val="0"/>
              <w:keepLines w:val="0"/>
              <w:widowControl/>
              <w:suppressLineNumbers w:val="0"/>
              <w:jc w:val="center"/>
              <w:textAlignment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次</w:t>
            </w:r>
          </w:p>
        </w:tc>
        <w:tc>
          <w:tcPr>
            <w:tcW w:w="805" w:type="dxa"/>
            <w:vAlign w:val="center"/>
          </w:tcPr>
          <w:p w14:paraId="2375B4C3">
            <w:pPr>
              <w:keepNext w:val="0"/>
              <w:keepLines w:val="0"/>
              <w:widowControl/>
              <w:suppressLineNumbers w:val="0"/>
              <w:jc w:val="center"/>
              <w:textAlignment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50</w:t>
            </w:r>
          </w:p>
        </w:tc>
        <w:tc>
          <w:tcPr>
            <w:tcW w:w="799" w:type="dxa"/>
            <w:vAlign w:val="center"/>
          </w:tcPr>
          <w:p w14:paraId="6A886DB7">
            <w:pPr>
              <w:keepNext w:val="0"/>
              <w:keepLines w:val="0"/>
              <w:widowControl/>
              <w:suppressLineNumbers w:val="0"/>
              <w:jc w:val="center"/>
              <w:textAlignment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360</w:t>
            </w:r>
          </w:p>
        </w:tc>
        <w:tc>
          <w:tcPr>
            <w:tcW w:w="946" w:type="dxa"/>
            <w:vAlign w:val="center"/>
          </w:tcPr>
          <w:p w14:paraId="36CEE35F">
            <w:pPr>
              <w:keepNext w:val="0"/>
              <w:keepLines w:val="0"/>
              <w:widowControl/>
              <w:suppressLineNumbers w:val="0"/>
              <w:jc w:val="center"/>
              <w:textAlignment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18000</w:t>
            </w:r>
          </w:p>
        </w:tc>
        <w:tc>
          <w:tcPr>
            <w:tcW w:w="968" w:type="dxa"/>
            <w:vAlign w:val="center"/>
          </w:tcPr>
          <w:p w14:paraId="1B8EBFAB">
            <w:pPr>
              <w:keepNext w:val="0"/>
              <w:keepLines w:val="0"/>
              <w:widowControl/>
              <w:suppressLineNumbers w:val="0"/>
              <w:jc w:val="center"/>
              <w:textAlignment w:val="center"/>
              <w:rPr>
                <w:rFonts w:hint="default" w:ascii="方正小标宋简体" w:hAnsi="方正小标宋简体" w:eastAsia="方正小标宋简体" w:cs="方正小标宋简体"/>
                <w:i w:val="0"/>
                <w:iCs w:val="0"/>
                <w:color w:val="000000"/>
                <w:kern w:val="0"/>
                <w:sz w:val="18"/>
                <w:szCs w:val="18"/>
                <w:u w:val="none"/>
                <w:lang w:val="en-US" w:eastAsia="zh-CN" w:bidi="ar"/>
              </w:rPr>
            </w:pPr>
          </w:p>
        </w:tc>
        <w:tc>
          <w:tcPr>
            <w:tcW w:w="982" w:type="dxa"/>
            <w:vAlign w:val="center"/>
          </w:tcPr>
          <w:p w14:paraId="7193DC03">
            <w:pPr>
              <w:keepNext w:val="0"/>
              <w:keepLines w:val="0"/>
              <w:widowControl/>
              <w:suppressLineNumbers w:val="0"/>
              <w:jc w:val="center"/>
              <w:textAlignment w:val="center"/>
              <w:rPr>
                <w:rFonts w:hint="default" w:ascii="方正小标宋简体" w:hAnsi="方正小标宋简体" w:eastAsia="方正小标宋简体" w:cs="方正小标宋简体"/>
                <w:i w:val="0"/>
                <w:iCs w:val="0"/>
                <w:color w:val="000000"/>
                <w:kern w:val="0"/>
                <w:sz w:val="18"/>
                <w:szCs w:val="18"/>
                <w:u w:val="none"/>
                <w:lang w:val="en-US" w:eastAsia="zh-CN" w:bidi="ar"/>
              </w:rPr>
            </w:pPr>
          </w:p>
        </w:tc>
      </w:tr>
      <w:tr w14:paraId="24431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top"/>
          </w:tcPr>
          <w:p w14:paraId="2338C478">
            <w:pPr>
              <w:spacing w:line="480" w:lineRule="auto"/>
              <w:rPr>
                <w:rFonts w:hint="default" w:ascii="宋体" w:hAnsi="宋体"/>
                <w:sz w:val="18"/>
                <w:szCs w:val="18"/>
                <w:lang w:val="en-US" w:eastAsia="zh-CN"/>
              </w:rPr>
            </w:pPr>
            <w:r>
              <w:rPr>
                <w:rFonts w:hint="eastAsia" w:ascii="宋体" w:hAnsi="宋体"/>
                <w:sz w:val="18"/>
                <w:szCs w:val="18"/>
                <w:lang w:val="en-US" w:eastAsia="zh-CN"/>
              </w:rPr>
              <w:t>8</w:t>
            </w:r>
          </w:p>
        </w:tc>
        <w:tc>
          <w:tcPr>
            <w:tcW w:w="1268" w:type="dxa"/>
            <w:vAlign w:val="center"/>
          </w:tcPr>
          <w:p w14:paraId="303509D4">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通风与空调系统</w:t>
            </w:r>
          </w:p>
        </w:tc>
        <w:tc>
          <w:tcPr>
            <w:tcW w:w="1623" w:type="dxa"/>
            <w:vAlign w:val="center"/>
          </w:tcPr>
          <w:p w14:paraId="2D5CF7BA">
            <w:pPr>
              <w:keepNext w:val="0"/>
              <w:keepLines w:val="0"/>
              <w:widowControl/>
              <w:suppressLineNumbers w:val="0"/>
              <w:jc w:val="left"/>
              <w:textAlignment w:val="center"/>
              <w:rPr>
                <w:rFonts w:hint="default" w:ascii="宋体" w:hAnsi="宋体" w:eastAsia="宋体" w:cs="Times New Roman"/>
                <w:sz w:val="18"/>
                <w:szCs w:val="18"/>
                <w:lang w:val="en-US" w:eastAsia="zh-CN"/>
              </w:rPr>
            </w:pPr>
            <w:r>
              <w:rPr>
                <w:rFonts w:hint="eastAsia" w:ascii="宋体" w:hAnsi="宋体" w:eastAsia="宋体" w:cs="Times New Roman"/>
                <w:sz w:val="18"/>
                <w:szCs w:val="18"/>
                <w:lang w:val="en-US" w:eastAsia="zh-CN"/>
              </w:rPr>
              <w:t>清洗/加氟</w:t>
            </w:r>
          </w:p>
        </w:tc>
        <w:tc>
          <w:tcPr>
            <w:tcW w:w="723" w:type="dxa"/>
            <w:vAlign w:val="center"/>
          </w:tcPr>
          <w:p w14:paraId="1E5262D9">
            <w:pPr>
              <w:keepNext w:val="0"/>
              <w:keepLines w:val="0"/>
              <w:widowControl/>
              <w:suppressLineNumbers w:val="0"/>
              <w:jc w:val="center"/>
              <w:textAlignment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次</w:t>
            </w:r>
          </w:p>
        </w:tc>
        <w:tc>
          <w:tcPr>
            <w:tcW w:w="805" w:type="dxa"/>
            <w:vAlign w:val="center"/>
          </w:tcPr>
          <w:p w14:paraId="27C7EBA4">
            <w:pPr>
              <w:keepNext w:val="0"/>
              <w:keepLines w:val="0"/>
              <w:widowControl/>
              <w:suppressLineNumbers w:val="0"/>
              <w:jc w:val="center"/>
              <w:textAlignment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250</w:t>
            </w:r>
          </w:p>
        </w:tc>
        <w:tc>
          <w:tcPr>
            <w:tcW w:w="799" w:type="dxa"/>
            <w:vAlign w:val="center"/>
          </w:tcPr>
          <w:p w14:paraId="31F0759F">
            <w:pPr>
              <w:keepNext w:val="0"/>
              <w:keepLines w:val="0"/>
              <w:widowControl/>
              <w:suppressLineNumbers w:val="0"/>
              <w:jc w:val="center"/>
              <w:textAlignment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100</w:t>
            </w:r>
          </w:p>
        </w:tc>
        <w:tc>
          <w:tcPr>
            <w:tcW w:w="946" w:type="dxa"/>
            <w:vAlign w:val="center"/>
          </w:tcPr>
          <w:p w14:paraId="73E730CF">
            <w:pPr>
              <w:keepNext w:val="0"/>
              <w:keepLines w:val="0"/>
              <w:widowControl/>
              <w:suppressLineNumbers w:val="0"/>
              <w:jc w:val="center"/>
              <w:textAlignment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25000</w:t>
            </w:r>
          </w:p>
        </w:tc>
        <w:tc>
          <w:tcPr>
            <w:tcW w:w="968" w:type="dxa"/>
            <w:vAlign w:val="center"/>
          </w:tcPr>
          <w:p w14:paraId="3CADB301">
            <w:pPr>
              <w:keepNext w:val="0"/>
              <w:keepLines w:val="0"/>
              <w:widowControl/>
              <w:suppressLineNumbers w:val="0"/>
              <w:jc w:val="center"/>
              <w:textAlignment w:val="center"/>
              <w:rPr>
                <w:rFonts w:hint="default" w:ascii="方正小标宋简体" w:hAnsi="方正小标宋简体" w:eastAsia="方正小标宋简体" w:cs="方正小标宋简体"/>
                <w:i w:val="0"/>
                <w:iCs w:val="0"/>
                <w:color w:val="000000"/>
                <w:kern w:val="0"/>
                <w:sz w:val="18"/>
                <w:szCs w:val="18"/>
                <w:u w:val="none"/>
                <w:lang w:val="en-US" w:eastAsia="zh-CN" w:bidi="ar"/>
              </w:rPr>
            </w:pPr>
          </w:p>
        </w:tc>
        <w:tc>
          <w:tcPr>
            <w:tcW w:w="982" w:type="dxa"/>
            <w:vAlign w:val="center"/>
          </w:tcPr>
          <w:p w14:paraId="2C8D6C7A">
            <w:pPr>
              <w:keepNext w:val="0"/>
              <w:keepLines w:val="0"/>
              <w:widowControl/>
              <w:suppressLineNumbers w:val="0"/>
              <w:jc w:val="center"/>
              <w:textAlignment w:val="center"/>
              <w:rPr>
                <w:rFonts w:hint="default" w:ascii="方正小标宋简体" w:hAnsi="方正小标宋简体" w:eastAsia="方正小标宋简体" w:cs="方正小标宋简体"/>
                <w:i w:val="0"/>
                <w:iCs w:val="0"/>
                <w:color w:val="000000"/>
                <w:kern w:val="0"/>
                <w:sz w:val="18"/>
                <w:szCs w:val="18"/>
                <w:u w:val="none"/>
                <w:lang w:val="en-US" w:eastAsia="zh-CN" w:bidi="ar"/>
              </w:rPr>
            </w:pPr>
          </w:p>
        </w:tc>
      </w:tr>
      <w:tr w14:paraId="3E1BF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top"/>
          </w:tcPr>
          <w:p w14:paraId="12057B15">
            <w:pPr>
              <w:spacing w:line="480" w:lineRule="auto"/>
              <w:rPr>
                <w:rFonts w:hint="default" w:ascii="宋体" w:hAnsi="宋体"/>
                <w:sz w:val="18"/>
                <w:szCs w:val="18"/>
                <w:lang w:val="en-US" w:eastAsia="zh-CN"/>
              </w:rPr>
            </w:pPr>
            <w:r>
              <w:rPr>
                <w:rFonts w:hint="eastAsia" w:ascii="宋体" w:hAnsi="宋体"/>
                <w:sz w:val="18"/>
                <w:szCs w:val="18"/>
                <w:lang w:val="en-US" w:eastAsia="zh-CN"/>
              </w:rPr>
              <w:t>9</w:t>
            </w:r>
          </w:p>
        </w:tc>
        <w:tc>
          <w:tcPr>
            <w:tcW w:w="1268" w:type="dxa"/>
            <w:vAlign w:val="center"/>
          </w:tcPr>
          <w:p w14:paraId="76DABF53">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通风与空调系统</w:t>
            </w:r>
          </w:p>
        </w:tc>
        <w:tc>
          <w:tcPr>
            <w:tcW w:w="1623" w:type="dxa"/>
            <w:vAlign w:val="center"/>
          </w:tcPr>
          <w:p w14:paraId="5E81090C">
            <w:pPr>
              <w:keepNext w:val="0"/>
              <w:keepLines w:val="0"/>
              <w:widowControl/>
              <w:suppressLineNumbers w:val="0"/>
              <w:jc w:val="left"/>
              <w:textAlignment w:val="center"/>
              <w:rPr>
                <w:rFonts w:hint="eastAsia" w:ascii="宋体" w:hAnsi="宋体" w:eastAsia="宋体" w:cs="Times New Roman"/>
                <w:sz w:val="18"/>
                <w:szCs w:val="18"/>
                <w:lang w:val="en-US" w:eastAsia="zh-CN"/>
              </w:rPr>
            </w:pPr>
            <w:r>
              <w:rPr>
                <w:rFonts w:hint="eastAsia" w:ascii="宋体" w:hAnsi="宋体" w:eastAsia="宋体" w:cs="Times New Roman"/>
                <w:sz w:val="18"/>
                <w:szCs w:val="18"/>
                <w:lang w:val="en-US" w:eastAsia="zh-CN"/>
              </w:rPr>
              <w:t>更换配件及维修</w:t>
            </w:r>
          </w:p>
        </w:tc>
        <w:tc>
          <w:tcPr>
            <w:tcW w:w="723" w:type="dxa"/>
            <w:vAlign w:val="center"/>
          </w:tcPr>
          <w:p w14:paraId="596BC9D9">
            <w:pPr>
              <w:keepNext w:val="0"/>
              <w:keepLines w:val="0"/>
              <w:widowControl/>
              <w:suppressLineNumbers w:val="0"/>
              <w:jc w:val="center"/>
              <w:textAlignment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次</w:t>
            </w:r>
          </w:p>
        </w:tc>
        <w:tc>
          <w:tcPr>
            <w:tcW w:w="805" w:type="dxa"/>
            <w:vAlign w:val="center"/>
          </w:tcPr>
          <w:p w14:paraId="034BD2CD">
            <w:pPr>
              <w:keepNext w:val="0"/>
              <w:keepLines w:val="0"/>
              <w:widowControl/>
              <w:suppressLineNumbers w:val="0"/>
              <w:jc w:val="center"/>
              <w:textAlignment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70</w:t>
            </w:r>
          </w:p>
        </w:tc>
        <w:tc>
          <w:tcPr>
            <w:tcW w:w="799" w:type="dxa"/>
            <w:vAlign w:val="center"/>
          </w:tcPr>
          <w:p w14:paraId="6229D39E">
            <w:pPr>
              <w:keepNext w:val="0"/>
              <w:keepLines w:val="0"/>
              <w:widowControl/>
              <w:suppressLineNumbers w:val="0"/>
              <w:jc w:val="center"/>
              <w:textAlignment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500</w:t>
            </w:r>
          </w:p>
        </w:tc>
        <w:tc>
          <w:tcPr>
            <w:tcW w:w="946" w:type="dxa"/>
            <w:vAlign w:val="center"/>
          </w:tcPr>
          <w:p w14:paraId="45C8DA5F">
            <w:pPr>
              <w:keepNext w:val="0"/>
              <w:keepLines w:val="0"/>
              <w:widowControl/>
              <w:suppressLineNumbers w:val="0"/>
              <w:jc w:val="center"/>
              <w:textAlignment w:val="center"/>
              <w:rPr>
                <w:rFonts w:hint="default" w:ascii="宋体" w:hAnsi="宋体" w:cs="宋体"/>
                <w:i w:val="0"/>
                <w:iCs w:val="0"/>
                <w:color w:val="000000"/>
                <w:kern w:val="0"/>
                <w:sz w:val="18"/>
                <w:szCs w:val="18"/>
                <w:u w:val="none"/>
                <w:lang w:val="en-US" w:eastAsia="zh-CN" w:bidi="ar"/>
              </w:rPr>
            </w:pPr>
            <w:r>
              <w:rPr>
                <w:rFonts w:hint="eastAsia" w:ascii="宋体" w:hAnsi="宋体" w:cs="宋体"/>
                <w:i w:val="0"/>
                <w:iCs w:val="0"/>
                <w:color w:val="000000"/>
                <w:kern w:val="0"/>
                <w:sz w:val="18"/>
                <w:szCs w:val="18"/>
                <w:u w:val="none"/>
                <w:lang w:val="en-US" w:eastAsia="zh-CN" w:bidi="ar"/>
              </w:rPr>
              <w:t>35000</w:t>
            </w:r>
          </w:p>
        </w:tc>
        <w:tc>
          <w:tcPr>
            <w:tcW w:w="968" w:type="dxa"/>
            <w:vAlign w:val="center"/>
          </w:tcPr>
          <w:p w14:paraId="38459B7F">
            <w:pPr>
              <w:keepNext w:val="0"/>
              <w:keepLines w:val="0"/>
              <w:widowControl/>
              <w:suppressLineNumbers w:val="0"/>
              <w:jc w:val="center"/>
              <w:textAlignment w:val="center"/>
              <w:rPr>
                <w:rFonts w:hint="default" w:ascii="方正小标宋简体" w:hAnsi="方正小标宋简体" w:eastAsia="方正小标宋简体" w:cs="方正小标宋简体"/>
                <w:i w:val="0"/>
                <w:iCs w:val="0"/>
                <w:color w:val="000000"/>
                <w:kern w:val="0"/>
                <w:sz w:val="18"/>
                <w:szCs w:val="18"/>
                <w:u w:val="none"/>
                <w:lang w:val="en-US" w:eastAsia="zh-CN" w:bidi="ar"/>
              </w:rPr>
            </w:pPr>
          </w:p>
        </w:tc>
        <w:tc>
          <w:tcPr>
            <w:tcW w:w="982" w:type="dxa"/>
            <w:vAlign w:val="center"/>
          </w:tcPr>
          <w:p w14:paraId="0B5008EC">
            <w:pPr>
              <w:keepNext w:val="0"/>
              <w:keepLines w:val="0"/>
              <w:widowControl/>
              <w:suppressLineNumbers w:val="0"/>
              <w:jc w:val="center"/>
              <w:textAlignment w:val="center"/>
              <w:rPr>
                <w:rFonts w:hint="default" w:ascii="方正小标宋简体" w:hAnsi="方正小标宋简体" w:eastAsia="方正小标宋简体" w:cs="方正小标宋简体"/>
                <w:i w:val="0"/>
                <w:iCs w:val="0"/>
                <w:color w:val="000000"/>
                <w:kern w:val="0"/>
                <w:sz w:val="18"/>
                <w:szCs w:val="18"/>
                <w:u w:val="none"/>
                <w:lang w:val="en-US" w:eastAsia="zh-CN" w:bidi="ar"/>
              </w:rPr>
            </w:pPr>
          </w:p>
        </w:tc>
      </w:tr>
      <w:tr w14:paraId="49484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86" w:type="dxa"/>
            <w:vAlign w:val="top"/>
          </w:tcPr>
          <w:p w14:paraId="4BE2165C">
            <w:pPr>
              <w:spacing w:line="480" w:lineRule="auto"/>
              <w:rPr>
                <w:rFonts w:hint="default" w:ascii="宋体" w:hAnsi="宋体"/>
                <w:sz w:val="18"/>
                <w:szCs w:val="18"/>
                <w:lang w:val="en-US" w:eastAsia="zh-CN"/>
              </w:rPr>
            </w:pPr>
            <w:r>
              <w:rPr>
                <w:rFonts w:hint="eastAsia" w:ascii="宋体" w:hAnsi="宋体"/>
                <w:sz w:val="18"/>
                <w:szCs w:val="18"/>
                <w:lang w:val="en-US" w:eastAsia="zh-CN"/>
              </w:rPr>
              <w:t>合计</w:t>
            </w:r>
          </w:p>
        </w:tc>
        <w:tc>
          <w:tcPr>
            <w:tcW w:w="4419" w:type="dxa"/>
            <w:gridSpan w:val="4"/>
            <w:vAlign w:val="center"/>
          </w:tcPr>
          <w:p w14:paraId="249062EC">
            <w:pPr>
              <w:keepNext w:val="0"/>
              <w:keepLines w:val="0"/>
              <w:widowControl/>
              <w:suppressLineNumbers w:val="0"/>
              <w:jc w:val="center"/>
              <w:textAlignment w:val="center"/>
              <w:rPr>
                <w:rFonts w:hint="default" w:ascii="方正小标宋简体" w:hAnsi="方正小标宋简体" w:eastAsia="方正小标宋简体" w:cs="方正小标宋简体"/>
                <w:i w:val="0"/>
                <w:iCs w:val="0"/>
                <w:color w:val="000000"/>
                <w:kern w:val="0"/>
                <w:sz w:val="18"/>
                <w:szCs w:val="18"/>
                <w:u w:val="none"/>
                <w:lang w:val="en-US" w:eastAsia="zh-CN" w:bidi="ar"/>
              </w:rPr>
            </w:pPr>
          </w:p>
        </w:tc>
        <w:tc>
          <w:tcPr>
            <w:tcW w:w="1745" w:type="dxa"/>
            <w:gridSpan w:val="2"/>
            <w:vAlign w:val="center"/>
          </w:tcPr>
          <w:p w14:paraId="68350A51">
            <w:pPr>
              <w:keepNext w:val="0"/>
              <w:keepLines w:val="0"/>
              <w:widowControl/>
              <w:suppressLineNumbers w:val="0"/>
              <w:jc w:val="center"/>
              <w:textAlignment w:val="center"/>
              <w:rPr>
                <w:rFonts w:hint="default" w:ascii="方正小标宋简体" w:hAnsi="方正小标宋简体" w:eastAsia="方正小标宋简体" w:cs="方正小标宋简体"/>
                <w:i w:val="0"/>
                <w:iCs w:val="0"/>
                <w:color w:val="000000"/>
                <w:kern w:val="0"/>
                <w:sz w:val="18"/>
                <w:szCs w:val="18"/>
                <w:u w:val="none"/>
                <w:lang w:val="en-US" w:eastAsia="zh-CN" w:bidi="ar"/>
              </w:rPr>
            </w:pPr>
            <w:r>
              <w:rPr>
                <w:rFonts w:hint="eastAsia" w:ascii="方正小标宋简体" w:hAnsi="方正小标宋简体" w:eastAsia="方正小标宋简体" w:cs="方正小标宋简体"/>
                <w:i w:val="0"/>
                <w:iCs w:val="0"/>
                <w:color w:val="000000"/>
                <w:kern w:val="0"/>
                <w:sz w:val="18"/>
                <w:szCs w:val="18"/>
                <w:u w:val="none"/>
                <w:lang w:val="en-US" w:eastAsia="zh-CN" w:bidi="ar"/>
              </w:rPr>
              <w:t>180000 元</w:t>
            </w:r>
          </w:p>
        </w:tc>
        <w:tc>
          <w:tcPr>
            <w:tcW w:w="968" w:type="dxa"/>
            <w:vAlign w:val="center"/>
          </w:tcPr>
          <w:p w14:paraId="1AF45EE7">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kern w:val="0"/>
                <w:sz w:val="18"/>
                <w:szCs w:val="18"/>
                <w:u w:val="none"/>
                <w:lang w:val="en-US" w:eastAsia="zh-CN" w:bidi="ar"/>
              </w:rPr>
            </w:pPr>
          </w:p>
        </w:tc>
        <w:tc>
          <w:tcPr>
            <w:tcW w:w="982" w:type="dxa"/>
            <w:vAlign w:val="center"/>
          </w:tcPr>
          <w:p w14:paraId="32F5CF6A">
            <w:pPr>
              <w:keepNext w:val="0"/>
              <w:keepLines w:val="0"/>
              <w:widowControl/>
              <w:suppressLineNumbers w:val="0"/>
              <w:jc w:val="center"/>
              <w:textAlignment w:val="center"/>
              <w:rPr>
                <w:rFonts w:hint="eastAsia" w:ascii="方正小标宋简体" w:hAnsi="方正小标宋简体" w:eastAsia="方正小标宋简体" w:cs="方正小标宋简体"/>
                <w:i w:val="0"/>
                <w:iCs w:val="0"/>
                <w:color w:val="000000"/>
                <w:kern w:val="0"/>
                <w:sz w:val="18"/>
                <w:szCs w:val="18"/>
                <w:u w:val="none"/>
                <w:lang w:val="en-US" w:eastAsia="zh-CN" w:bidi="ar"/>
              </w:rPr>
            </w:pPr>
          </w:p>
        </w:tc>
      </w:tr>
    </w:tbl>
    <w:p w14:paraId="45885946">
      <w:pPr>
        <w:spacing w:before="240" w:after="60"/>
        <w:jc w:val="left"/>
        <w:outlineLvl w:val="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b/>
          <w:bCs/>
          <w:sz w:val="24"/>
          <w:highlight w:val="lightGray"/>
          <w:lang w:eastAsia="zh-CN"/>
        </w:rPr>
        <w:t>注</w:t>
      </w:r>
      <w:r>
        <w:rPr>
          <w:rFonts w:hint="eastAsia" w:asciiTheme="minorEastAsia" w:hAnsiTheme="minorEastAsia" w:eastAsiaTheme="minorEastAsia" w:cstheme="minorEastAsia"/>
          <w:b/>
          <w:bCs/>
          <w:sz w:val="24"/>
          <w:highlight w:val="lightGray"/>
          <w:lang w:val="en-US" w:eastAsia="zh-CN"/>
        </w:rPr>
        <w:t>:报价单价和报价小计不得超过预算限价单价及限价小计，如超过则作为废标处理。</w:t>
      </w:r>
    </w:p>
    <w:p w14:paraId="50F4E576">
      <w:pPr>
        <w:pStyle w:val="20"/>
        <w:spacing w:line="500" w:lineRule="exact"/>
        <w:rPr>
          <w:rFonts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供应商名称（公章）：</w:t>
      </w:r>
    </w:p>
    <w:p w14:paraId="696AC195">
      <w:pPr>
        <w:pStyle w:val="20"/>
        <w:spacing w:line="500" w:lineRule="exact"/>
        <w:rPr>
          <w:rFonts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授权代表（签字）:</w:t>
      </w:r>
    </w:p>
    <w:p w14:paraId="691AB9A2">
      <w:pPr>
        <w:spacing w:line="480"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时间：</w:t>
      </w:r>
      <w:r>
        <w:rPr>
          <w:rFonts w:hint="eastAsia" w:asciiTheme="minorEastAsia" w:hAnsiTheme="minorEastAsia" w:eastAsiaTheme="minorEastAsia" w:cstheme="minorEastAsia"/>
          <w:sz w:val="24"/>
        </w:rPr>
        <w:br w:type="page"/>
      </w:r>
      <w:r>
        <w:rPr>
          <w:rFonts w:hint="eastAsia" w:asciiTheme="minorEastAsia" w:hAnsiTheme="minorEastAsia" w:eastAsiaTheme="minorEastAsia" w:cstheme="minorEastAsia"/>
          <w:sz w:val="24"/>
        </w:rPr>
        <w:t>附件3</w:t>
      </w:r>
    </w:p>
    <w:p w14:paraId="65CB40B3">
      <w:pPr>
        <w:jc w:val="center"/>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货物（服务）清单</w:t>
      </w:r>
    </w:p>
    <w:p w14:paraId="40B987D2">
      <w:pPr>
        <w:spacing w:line="240" w:lineRule="atLeast"/>
        <w:rPr>
          <w:rFonts w:asciiTheme="minorEastAsia" w:hAnsiTheme="minorEastAsia" w:eastAsiaTheme="minorEastAsia" w:cstheme="minorEastAsia"/>
          <w:sz w:val="24"/>
        </w:rPr>
      </w:pPr>
    </w:p>
    <w:p w14:paraId="10D0EFBE">
      <w:pPr>
        <w:spacing w:line="240" w:lineRule="atLeas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项目编号（包号）：</w:t>
      </w:r>
    </w:p>
    <w:p w14:paraId="4AA0D74D">
      <w:pPr>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24"/>
        </w:rPr>
        <w:t>项目名称：</w:t>
      </w:r>
    </w:p>
    <w:tbl>
      <w:tblPr>
        <w:tblStyle w:val="29"/>
        <w:tblW w:w="8662"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21"/>
        <w:gridCol w:w="2187"/>
        <w:gridCol w:w="1559"/>
        <w:gridCol w:w="1560"/>
        <w:gridCol w:w="1701"/>
        <w:gridCol w:w="1134"/>
      </w:tblGrid>
      <w:tr w14:paraId="58C18F3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26AD9A27">
            <w:pPr>
              <w:adjustRightInd w:val="0"/>
              <w:snapToGrid w:val="0"/>
              <w:ind w:left="-118" w:leftChars="-42"/>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序号</w:t>
            </w:r>
          </w:p>
        </w:tc>
        <w:tc>
          <w:tcPr>
            <w:tcW w:w="2187" w:type="dxa"/>
            <w:vAlign w:val="center"/>
          </w:tcPr>
          <w:p w14:paraId="42D2F4C1">
            <w:pPr>
              <w:adjustRightInd w:val="0"/>
              <w:snapToGrid w:val="0"/>
              <w:ind w:left="-118" w:leftChars="-42"/>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货物（服务）名称</w:t>
            </w:r>
          </w:p>
        </w:tc>
        <w:tc>
          <w:tcPr>
            <w:tcW w:w="1559" w:type="dxa"/>
            <w:tcBorders>
              <w:right w:val="single" w:color="auto" w:sz="4" w:space="0"/>
            </w:tcBorders>
            <w:vAlign w:val="center"/>
          </w:tcPr>
          <w:p w14:paraId="4DA85DD5">
            <w:pPr>
              <w:adjustRightInd w:val="0"/>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制造商名称</w:t>
            </w:r>
          </w:p>
        </w:tc>
        <w:tc>
          <w:tcPr>
            <w:tcW w:w="1560" w:type="dxa"/>
            <w:tcBorders>
              <w:left w:val="single" w:color="auto" w:sz="4" w:space="0"/>
            </w:tcBorders>
            <w:vAlign w:val="center"/>
          </w:tcPr>
          <w:p w14:paraId="4C74E45B">
            <w:pPr>
              <w:adjustRightInd w:val="0"/>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生产地</w:t>
            </w:r>
          </w:p>
        </w:tc>
        <w:tc>
          <w:tcPr>
            <w:tcW w:w="1701" w:type="dxa"/>
            <w:vAlign w:val="center"/>
          </w:tcPr>
          <w:p w14:paraId="1B9DE1AC">
            <w:pPr>
              <w:adjustRightInd w:val="0"/>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规格型号</w:t>
            </w:r>
          </w:p>
        </w:tc>
        <w:tc>
          <w:tcPr>
            <w:tcW w:w="1134" w:type="dxa"/>
            <w:vAlign w:val="center"/>
          </w:tcPr>
          <w:p w14:paraId="26917D2B">
            <w:pPr>
              <w:adjustRightInd w:val="0"/>
              <w:snapToGrid w:val="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数量</w:t>
            </w:r>
          </w:p>
        </w:tc>
      </w:tr>
      <w:tr w14:paraId="28E9D81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62B3B044">
            <w:pPr>
              <w:adjustRightInd w:val="0"/>
              <w:snapToGrid w:val="0"/>
              <w:ind w:left="-118" w:leftChars="-42"/>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w:t>
            </w:r>
          </w:p>
        </w:tc>
        <w:tc>
          <w:tcPr>
            <w:tcW w:w="2187" w:type="dxa"/>
            <w:vAlign w:val="center"/>
          </w:tcPr>
          <w:p w14:paraId="05F51653">
            <w:pPr>
              <w:adjustRightInd w:val="0"/>
              <w:snapToGrid w:val="0"/>
              <w:ind w:left="-118" w:leftChars="-42"/>
              <w:jc w:val="center"/>
              <w:rPr>
                <w:rFonts w:asciiTheme="minorEastAsia" w:hAnsiTheme="minorEastAsia" w:eastAsiaTheme="minorEastAsia" w:cstheme="minorEastAsia"/>
                <w:sz w:val="24"/>
              </w:rPr>
            </w:pPr>
          </w:p>
        </w:tc>
        <w:tc>
          <w:tcPr>
            <w:tcW w:w="1559" w:type="dxa"/>
            <w:tcBorders>
              <w:right w:val="single" w:color="auto" w:sz="4" w:space="0"/>
            </w:tcBorders>
            <w:vAlign w:val="center"/>
          </w:tcPr>
          <w:p w14:paraId="3847784A">
            <w:pPr>
              <w:adjustRightInd w:val="0"/>
              <w:snapToGrid w:val="0"/>
              <w:jc w:val="center"/>
              <w:rPr>
                <w:rFonts w:asciiTheme="minorEastAsia" w:hAnsiTheme="minorEastAsia" w:eastAsiaTheme="minorEastAsia" w:cstheme="minorEastAsia"/>
                <w:sz w:val="24"/>
              </w:rPr>
            </w:pPr>
          </w:p>
        </w:tc>
        <w:tc>
          <w:tcPr>
            <w:tcW w:w="1560" w:type="dxa"/>
            <w:tcBorders>
              <w:left w:val="single" w:color="auto" w:sz="4" w:space="0"/>
            </w:tcBorders>
            <w:vAlign w:val="center"/>
          </w:tcPr>
          <w:p w14:paraId="16A25314">
            <w:pPr>
              <w:adjustRightInd w:val="0"/>
              <w:snapToGrid w:val="0"/>
              <w:jc w:val="center"/>
              <w:rPr>
                <w:rFonts w:asciiTheme="minorEastAsia" w:hAnsiTheme="minorEastAsia" w:eastAsiaTheme="minorEastAsia" w:cstheme="minorEastAsia"/>
                <w:sz w:val="24"/>
              </w:rPr>
            </w:pPr>
          </w:p>
        </w:tc>
        <w:tc>
          <w:tcPr>
            <w:tcW w:w="1701" w:type="dxa"/>
            <w:vAlign w:val="center"/>
          </w:tcPr>
          <w:p w14:paraId="3033DC91">
            <w:pPr>
              <w:adjustRightInd w:val="0"/>
              <w:snapToGrid w:val="0"/>
              <w:jc w:val="center"/>
              <w:rPr>
                <w:rFonts w:asciiTheme="minorEastAsia" w:hAnsiTheme="minorEastAsia" w:eastAsiaTheme="minorEastAsia" w:cstheme="minorEastAsia"/>
                <w:sz w:val="24"/>
              </w:rPr>
            </w:pPr>
          </w:p>
        </w:tc>
        <w:tc>
          <w:tcPr>
            <w:tcW w:w="1134" w:type="dxa"/>
            <w:vAlign w:val="center"/>
          </w:tcPr>
          <w:p w14:paraId="778E0C60">
            <w:pPr>
              <w:adjustRightInd w:val="0"/>
              <w:snapToGrid w:val="0"/>
              <w:jc w:val="center"/>
              <w:rPr>
                <w:rFonts w:asciiTheme="minorEastAsia" w:hAnsiTheme="minorEastAsia" w:eastAsiaTheme="minorEastAsia" w:cstheme="minorEastAsia"/>
                <w:sz w:val="24"/>
              </w:rPr>
            </w:pPr>
          </w:p>
        </w:tc>
      </w:tr>
      <w:tr w14:paraId="7B3A6A5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6B5E1E9F">
            <w:pPr>
              <w:adjustRightInd w:val="0"/>
              <w:snapToGrid w:val="0"/>
              <w:ind w:left="-118" w:leftChars="-42"/>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w:t>
            </w:r>
          </w:p>
        </w:tc>
        <w:tc>
          <w:tcPr>
            <w:tcW w:w="2187" w:type="dxa"/>
            <w:vAlign w:val="center"/>
          </w:tcPr>
          <w:p w14:paraId="584B532C">
            <w:pPr>
              <w:adjustRightInd w:val="0"/>
              <w:snapToGrid w:val="0"/>
              <w:ind w:left="-118" w:leftChars="-42"/>
              <w:jc w:val="center"/>
              <w:rPr>
                <w:rFonts w:asciiTheme="minorEastAsia" w:hAnsiTheme="minorEastAsia" w:eastAsiaTheme="minorEastAsia" w:cstheme="minorEastAsia"/>
                <w:sz w:val="24"/>
              </w:rPr>
            </w:pPr>
          </w:p>
        </w:tc>
        <w:tc>
          <w:tcPr>
            <w:tcW w:w="1559" w:type="dxa"/>
            <w:tcBorders>
              <w:right w:val="single" w:color="auto" w:sz="4" w:space="0"/>
            </w:tcBorders>
            <w:vAlign w:val="center"/>
          </w:tcPr>
          <w:p w14:paraId="2B4F3B1C">
            <w:pPr>
              <w:adjustRightInd w:val="0"/>
              <w:snapToGrid w:val="0"/>
              <w:jc w:val="center"/>
              <w:rPr>
                <w:rFonts w:asciiTheme="minorEastAsia" w:hAnsiTheme="minorEastAsia" w:eastAsiaTheme="minorEastAsia" w:cstheme="minorEastAsia"/>
                <w:sz w:val="24"/>
              </w:rPr>
            </w:pPr>
          </w:p>
        </w:tc>
        <w:tc>
          <w:tcPr>
            <w:tcW w:w="1560" w:type="dxa"/>
            <w:tcBorders>
              <w:left w:val="single" w:color="auto" w:sz="4" w:space="0"/>
            </w:tcBorders>
            <w:vAlign w:val="center"/>
          </w:tcPr>
          <w:p w14:paraId="7CFEF971">
            <w:pPr>
              <w:adjustRightInd w:val="0"/>
              <w:snapToGrid w:val="0"/>
              <w:jc w:val="center"/>
              <w:rPr>
                <w:rFonts w:asciiTheme="minorEastAsia" w:hAnsiTheme="minorEastAsia" w:eastAsiaTheme="minorEastAsia" w:cstheme="minorEastAsia"/>
                <w:sz w:val="24"/>
              </w:rPr>
            </w:pPr>
          </w:p>
        </w:tc>
        <w:tc>
          <w:tcPr>
            <w:tcW w:w="1701" w:type="dxa"/>
            <w:vAlign w:val="center"/>
          </w:tcPr>
          <w:p w14:paraId="3C268C54">
            <w:pPr>
              <w:adjustRightInd w:val="0"/>
              <w:snapToGrid w:val="0"/>
              <w:jc w:val="center"/>
              <w:rPr>
                <w:rFonts w:asciiTheme="minorEastAsia" w:hAnsiTheme="minorEastAsia" w:eastAsiaTheme="minorEastAsia" w:cstheme="minorEastAsia"/>
                <w:sz w:val="24"/>
              </w:rPr>
            </w:pPr>
          </w:p>
        </w:tc>
        <w:tc>
          <w:tcPr>
            <w:tcW w:w="1134" w:type="dxa"/>
            <w:vAlign w:val="center"/>
          </w:tcPr>
          <w:p w14:paraId="561F0E31">
            <w:pPr>
              <w:adjustRightInd w:val="0"/>
              <w:snapToGrid w:val="0"/>
              <w:jc w:val="center"/>
              <w:rPr>
                <w:rFonts w:asciiTheme="minorEastAsia" w:hAnsiTheme="minorEastAsia" w:eastAsiaTheme="minorEastAsia" w:cstheme="minorEastAsia"/>
                <w:sz w:val="24"/>
              </w:rPr>
            </w:pPr>
          </w:p>
        </w:tc>
      </w:tr>
      <w:tr w14:paraId="775232D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1B9A972B">
            <w:pPr>
              <w:adjustRightInd w:val="0"/>
              <w:snapToGrid w:val="0"/>
              <w:ind w:left="-118" w:leftChars="-42"/>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w:t>
            </w:r>
          </w:p>
        </w:tc>
        <w:tc>
          <w:tcPr>
            <w:tcW w:w="2187" w:type="dxa"/>
            <w:vAlign w:val="center"/>
          </w:tcPr>
          <w:p w14:paraId="7C291D00">
            <w:pPr>
              <w:adjustRightInd w:val="0"/>
              <w:snapToGrid w:val="0"/>
              <w:ind w:left="-118" w:leftChars="-42"/>
              <w:jc w:val="center"/>
              <w:rPr>
                <w:rFonts w:asciiTheme="minorEastAsia" w:hAnsiTheme="minorEastAsia" w:eastAsiaTheme="minorEastAsia" w:cstheme="minorEastAsia"/>
                <w:sz w:val="24"/>
              </w:rPr>
            </w:pPr>
          </w:p>
        </w:tc>
        <w:tc>
          <w:tcPr>
            <w:tcW w:w="1559" w:type="dxa"/>
            <w:tcBorders>
              <w:right w:val="single" w:color="auto" w:sz="4" w:space="0"/>
            </w:tcBorders>
            <w:vAlign w:val="center"/>
          </w:tcPr>
          <w:p w14:paraId="090F6075">
            <w:pPr>
              <w:adjustRightInd w:val="0"/>
              <w:snapToGrid w:val="0"/>
              <w:jc w:val="center"/>
              <w:rPr>
                <w:rFonts w:asciiTheme="minorEastAsia" w:hAnsiTheme="minorEastAsia" w:eastAsiaTheme="minorEastAsia" w:cstheme="minorEastAsia"/>
                <w:sz w:val="24"/>
              </w:rPr>
            </w:pPr>
          </w:p>
        </w:tc>
        <w:tc>
          <w:tcPr>
            <w:tcW w:w="1560" w:type="dxa"/>
            <w:tcBorders>
              <w:left w:val="single" w:color="auto" w:sz="4" w:space="0"/>
            </w:tcBorders>
            <w:vAlign w:val="center"/>
          </w:tcPr>
          <w:p w14:paraId="6244AB1C">
            <w:pPr>
              <w:adjustRightInd w:val="0"/>
              <w:snapToGrid w:val="0"/>
              <w:jc w:val="center"/>
              <w:rPr>
                <w:rFonts w:asciiTheme="minorEastAsia" w:hAnsiTheme="minorEastAsia" w:eastAsiaTheme="minorEastAsia" w:cstheme="minorEastAsia"/>
                <w:sz w:val="24"/>
              </w:rPr>
            </w:pPr>
          </w:p>
        </w:tc>
        <w:tc>
          <w:tcPr>
            <w:tcW w:w="1701" w:type="dxa"/>
            <w:vAlign w:val="center"/>
          </w:tcPr>
          <w:p w14:paraId="2A191177">
            <w:pPr>
              <w:adjustRightInd w:val="0"/>
              <w:snapToGrid w:val="0"/>
              <w:jc w:val="center"/>
              <w:rPr>
                <w:rFonts w:asciiTheme="minorEastAsia" w:hAnsiTheme="minorEastAsia" w:eastAsiaTheme="minorEastAsia" w:cstheme="minorEastAsia"/>
                <w:sz w:val="24"/>
              </w:rPr>
            </w:pPr>
          </w:p>
        </w:tc>
        <w:tc>
          <w:tcPr>
            <w:tcW w:w="1134" w:type="dxa"/>
            <w:vAlign w:val="center"/>
          </w:tcPr>
          <w:p w14:paraId="23B82352">
            <w:pPr>
              <w:adjustRightInd w:val="0"/>
              <w:snapToGrid w:val="0"/>
              <w:jc w:val="center"/>
              <w:rPr>
                <w:rFonts w:asciiTheme="minorEastAsia" w:hAnsiTheme="minorEastAsia" w:eastAsiaTheme="minorEastAsia" w:cstheme="minorEastAsia"/>
                <w:sz w:val="24"/>
              </w:rPr>
            </w:pPr>
          </w:p>
        </w:tc>
      </w:tr>
      <w:tr w14:paraId="41B3D5B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60467BB1">
            <w:pPr>
              <w:adjustRightInd w:val="0"/>
              <w:snapToGrid w:val="0"/>
              <w:ind w:left="-118" w:leftChars="-42"/>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w:t>
            </w:r>
          </w:p>
        </w:tc>
        <w:tc>
          <w:tcPr>
            <w:tcW w:w="2187" w:type="dxa"/>
            <w:vAlign w:val="center"/>
          </w:tcPr>
          <w:p w14:paraId="7E510942">
            <w:pPr>
              <w:adjustRightInd w:val="0"/>
              <w:snapToGrid w:val="0"/>
              <w:ind w:left="-118" w:leftChars="-42"/>
              <w:jc w:val="center"/>
              <w:rPr>
                <w:rFonts w:asciiTheme="minorEastAsia" w:hAnsiTheme="minorEastAsia" w:eastAsiaTheme="minorEastAsia" w:cstheme="minorEastAsia"/>
                <w:sz w:val="24"/>
              </w:rPr>
            </w:pPr>
          </w:p>
        </w:tc>
        <w:tc>
          <w:tcPr>
            <w:tcW w:w="1559" w:type="dxa"/>
            <w:tcBorders>
              <w:right w:val="single" w:color="auto" w:sz="4" w:space="0"/>
            </w:tcBorders>
            <w:vAlign w:val="center"/>
          </w:tcPr>
          <w:p w14:paraId="1053F55A">
            <w:pPr>
              <w:adjustRightInd w:val="0"/>
              <w:snapToGrid w:val="0"/>
              <w:jc w:val="center"/>
              <w:rPr>
                <w:rFonts w:asciiTheme="minorEastAsia" w:hAnsiTheme="minorEastAsia" w:eastAsiaTheme="minorEastAsia" w:cstheme="minorEastAsia"/>
                <w:sz w:val="24"/>
              </w:rPr>
            </w:pPr>
          </w:p>
        </w:tc>
        <w:tc>
          <w:tcPr>
            <w:tcW w:w="1560" w:type="dxa"/>
            <w:tcBorders>
              <w:left w:val="single" w:color="auto" w:sz="4" w:space="0"/>
            </w:tcBorders>
            <w:vAlign w:val="center"/>
          </w:tcPr>
          <w:p w14:paraId="0F95DF02">
            <w:pPr>
              <w:adjustRightInd w:val="0"/>
              <w:snapToGrid w:val="0"/>
              <w:jc w:val="center"/>
              <w:rPr>
                <w:rFonts w:asciiTheme="minorEastAsia" w:hAnsiTheme="minorEastAsia" w:eastAsiaTheme="minorEastAsia" w:cstheme="minorEastAsia"/>
                <w:sz w:val="24"/>
              </w:rPr>
            </w:pPr>
          </w:p>
        </w:tc>
        <w:tc>
          <w:tcPr>
            <w:tcW w:w="1701" w:type="dxa"/>
            <w:vAlign w:val="center"/>
          </w:tcPr>
          <w:p w14:paraId="145077E7">
            <w:pPr>
              <w:adjustRightInd w:val="0"/>
              <w:snapToGrid w:val="0"/>
              <w:jc w:val="center"/>
              <w:rPr>
                <w:rFonts w:asciiTheme="minorEastAsia" w:hAnsiTheme="minorEastAsia" w:eastAsiaTheme="minorEastAsia" w:cstheme="minorEastAsia"/>
                <w:sz w:val="24"/>
              </w:rPr>
            </w:pPr>
          </w:p>
        </w:tc>
        <w:tc>
          <w:tcPr>
            <w:tcW w:w="1134" w:type="dxa"/>
            <w:vAlign w:val="center"/>
          </w:tcPr>
          <w:p w14:paraId="06EF13CD">
            <w:pPr>
              <w:adjustRightInd w:val="0"/>
              <w:snapToGrid w:val="0"/>
              <w:jc w:val="center"/>
              <w:rPr>
                <w:rFonts w:asciiTheme="minorEastAsia" w:hAnsiTheme="minorEastAsia" w:eastAsiaTheme="minorEastAsia" w:cstheme="minorEastAsia"/>
                <w:sz w:val="24"/>
              </w:rPr>
            </w:pPr>
          </w:p>
        </w:tc>
      </w:tr>
      <w:tr w14:paraId="417DEC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3A541FB4">
            <w:pPr>
              <w:adjustRightInd w:val="0"/>
              <w:snapToGrid w:val="0"/>
              <w:ind w:left="-118" w:leftChars="-42"/>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w:t>
            </w:r>
          </w:p>
        </w:tc>
        <w:tc>
          <w:tcPr>
            <w:tcW w:w="2187" w:type="dxa"/>
            <w:vAlign w:val="center"/>
          </w:tcPr>
          <w:p w14:paraId="7CA2E1E0">
            <w:pPr>
              <w:adjustRightInd w:val="0"/>
              <w:snapToGrid w:val="0"/>
              <w:ind w:left="-118" w:leftChars="-42"/>
              <w:jc w:val="center"/>
              <w:rPr>
                <w:rFonts w:asciiTheme="minorEastAsia" w:hAnsiTheme="minorEastAsia" w:eastAsiaTheme="minorEastAsia" w:cstheme="minorEastAsia"/>
                <w:sz w:val="24"/>
              </w:rPr>
            </w:pPr>
          </w:p>
        </w:tc>
        <w:tc>
          <w:tcPr>
            <w:tcW w:w="1559" w:type="dxa"/>
            <w:tcBorders>
              <w:right w:val="single" w:color="auto" w:sz="4" w:space="0"/>
            </w:tcBorders>
            <w:vAlign w:val="center"/>
          </w:tcPr>
          <w:p w14:paraId="4AE34BBD">
            <w:pPr>
              <w:adjustRightInd w:val="0"/>
              <w:snapToGrid w:val="0"/>
              <w:jc w:val="center"/>
              <w:rPr>
                <w:rFonts w:asciiTheme="minorEastAsia" w:hAnsiTheme="minorEastAsia" w:eastAsiaTheme="minorEastAsia" w:cstheme="minorEastAsia"/>
                <w:sz w:val="24"/>
              </w:rPr>
            </w:pPr>
          </w:p>
        </w:tc>
        <w:tc>
          <w:tcPr>
            <w:tcW w:w="1560" w:type="dxa"/>
            <w:tcBorders>
              <w:left w:val="single" w:color="auto" w:sz="4" w:space="0"/>
            </w:tcBorders>
            <w:vAlign w:val="center"/>
          </w:tcPr>
          <w:p w14:paraId="4F0E6695">
            <w:pPr>
              <w:adjustRightInd w:val="0"/>
              <w:snapToGrid w:val="0"/>
              <w:jc w:val="center"/>
              <w:rPr>
                <w:rFonts w:asciiTheme="minorEastAsia" w:hAnsiTheme="minorEastAsia" w:eastAsiaTheme="minorEastAsia" w:cstheme="minorEastAsia"/>
                <w:sz w:val="24"/>
              </w:rPr>
            </w:pPr>
          </w:p>
        </w:tc>
        <w:tc>
          <w:tcPr>
            <w:tcW w:w="1701" w:type="dxa"/>
            <w:vAlign w:val="center"/>
          </w:tcPr>
          <w:p w14:paraId="54D9FE8A">
            <w:pPr>
              <w:adjustRightInd w:val="0"/>
              <w:snapToGrid w:val="0"/>
              <w:jc w:val="center"/>
              <w:rPr>
                <w:rFonts w:asciiTheme="minorEastAsia" w:hAnsiTheme="minorEastAsia" w:eastAsiaTheme="minorEastAsia" w:cstheme="minorEastAsia"/>
                <w:sz w:val="24"/>
              </w:rPr>
            </w:pPr>
          </w:p>
        </w:tc>
        <w:tc>
          <w:tcPr>
            <w:tcW w:w="1134" w:type="dxa"/>
            <w:vAlign w:val="center"/>
          </w:tcPr>
          <w:p w14:paraId="26A6A5D6">
            <w:pPr>
              <w:adjustRightInd w:val="0"/>
              <w:snapToGrid w:val="0"/>
              <w:jc w:val="center"/>
              <w:rPr>
                <w:rFonts w:asciiTheme="minorEastAsia" w:hAnsiTheme="minorEastAsia" w:eastAsiaTheme="minorEastAsia" w:cstheme="minorEastAsia"/>
                <w:sz w:val="24"/>
              </w:rPr>
            </w:pPr>
          </w:p>
        </w:tc>
      </w:tr>
      <w:tr w14:paraId="69F9D20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0EC4156F">
            <w:pPr>
              <w:adjustRightInd w:val="0"/>
              <w:snapToGrid w:val="0"/>
              <w:ind w:left="-118" w:leftChars="-42"/>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6</w:t>
            </w:r>
          </w:p>
        </w:tc>
        <w:tc>
          <w:tcPr>
            <w:tcW w:w="2187" w:type="dxa"/>
            <w:vAlign w:val="center"/>
          </w:tcPr>
          <w:p w14:paraId="24B11487">
            <w:pPr>
              <w:adjustRightInd w:val="0"/>
              <w:snapToGrid w:val="0"/>
              <w:ind w:left="-118" w:leftChars="-42"/>
              <w:jc w:val="center"/>
              <w:rPr>
                <w:rFonts w:asciiTheme="minorEastAsia" w:hAnsiTheme="minorEastAsia" w:eastAsiaTheme="minorEastAsia" w:cstheme="minorEastAsia"/>
                <w:sz w:val="24"/>
              </w:rPr>
            </w:pPr>
          </w:p>
        </w:tc>
        <w:tc>
          <w:tcPr>
            <w:tcW w:w="1559" w:type="dxa"/>
            <w:tcBorders>
              <w:right w:val="single" w:color="auto" w:sz="4" w:space="0"/>
            </w:tcBorders>
            <w:vAlign w:val="center"/>
          </w:tcPr>
          <w:p w14:paraId="6DAC7A7F">
            <w:pPr>
              <w:adjustRightInd w:val="0"/>
              <w:snapToGrid w:val="0"/>
              <w:jc w:val="center"/>
              <w:rPr>
                <w:rFonts w:asciiTheme="minorEastAsia" w:hAnsiTheme="minorEastAsia" w:eastAsiaTheme="minorEastAsia" w:cstheme="minorEastAsia"/>
                <w:sz w:val="24"/>
              </w:rPr>
            </w:pPr>
          </w:p>
        </w:tc>
        <w:tc>
          <w:tcPr>
            <w:tcW w:w="1560" w:type="dxa"/>
            <w:tcBorders>
              <w:left w:val="single" w:color="auto" w:sz="4" w:space="0"/>
            </w:tcBorders>
            <w:vAlign w:val="center"/>
          </w:tcPr>
          <w:p w14:paraId="132E6030">
            <w:pPr>
              <w:adjustRightInd w:val="0"/>
              <w:snapToGrid w:val="0"/>
              <w:jc w:val="center"/>
              <w:rPr>
                <w:rFonts w:asciiTheme="minorEastAsia" w:hAnsiTheme="minorEastAsia" w:eastAsiaTheme="minorEastAsia" w:cstheme="minorEastAsia"/>
                <w:sz w:val="24"/>
              </w:rPr>
            </w:pPr>
          </w:p>
        </w:tc>
        <w:tc>
          <w:tcPr>
            <w:tcW w:w="1701" w:type="dxa"/>
            <w:vAlign w:val="center"/>
          </w:tcPr>
          <w:p w14:paraId="67654E6B">
            <w:pPr>
              <w:adjustRightInd w:val="0"/>
              <w:snapToGrid w:val="0"/>
              <w:jc w:val="center"/>
              <w:rPr>
                <w:rFonts w:asciiTheme="minorEastAsia" w:hAnsiTheme="minorEastAsia" w:eastAsiaTheme="minorEastAsia" w:cstheme="minorEastAsia"/>
                <w:sz w:val="24"/>
              </w:rPr>
            </w:pPr>
          </w:p>
        </w:tc>
        <w:tc>
          <w:tcPr>
            <w:tcW w:w="1134" w:type="dxa"/>
            <w:vAlign w:val="center"/>
          </w:tcPr>
          <w:p w14:paraId="51D2B85E">
            <w:pPr>
              <w:adjustRightInd w:val="0"/>
              <w:snapToGrid w:val="0"/>
              <w:jc w:val="center"/>
              <w:rPr>
                <w:rFonts w:asciiTheme="minorEastAsia" w:hAnsiTheme="minorEastAsia" w:eastAsiaTheme="minorEastAsia" w:cstheme="minorEastAsia"/>
                <w:sz w:val="24"/>
              </w:rPr>
            </w:pPr>
          </w:p>
        </w:tc>
      </w:tr>
      <w:tr w14:paraId="18663E7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4B9C0475">
            <w:pPr>
              <w:adjustRightInd w:val="0"/>
              <w:snapToGrid w:val="0"/>
              <w:ind w:left="-118" w:leftChars="-42"/>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7</w:t>
            </w:r>
          </w:p>
        </w:tc>
        <w:tc>
          <w:tcPr>
            <w:tcW w:w="2187" w:type="dxa"/>
            <w:vAlign w:val="center"/>
          </w:tcPr>
          <w:p w14:paraId="2B3D2F9E">
            <w:pPr>
              <w:adjustRightInd w:val="0"/>
              <w:snapToGrid w:val="0"/>
              <w:ind w:left="-118" w:leftChars="-42"/>
              <w:jc w:val="center"/>
              <w:rPr>
                <w:rFonts w:asciiTheme="minorEastAsia" w:hAnsiTheme="minorEastAsia" w:eastAsiaTheme="minorEastAsia" w:cstheme="minorEastAsia"/>
                <w:sz w:val="24"/>
              </w:rPr>
            </w:pPr>
          </w:p>
        </w:tc>
        <w:tc>
          <w:tcPr>
            <w:tcW w:w="1559" w:type="dxa"/>
            <w:tcBorders>
              <w:right w:val="single" w:color="auto" w:sz="4" w:space="0"/>
            </w:tcBorders>
            <w:vAlign w:val="center"/>
          </w:tcPr>
          <w:p w14:paraId="26EB5F0F">
            <w:pPr>
              <w:adjustRightInd w:val="0"/>
              <w:snapToGrid w:val="0"/>
              <w:jc w:val="center"/>
              <w:rPr>
                <w:rFonts w:asciiTheme="minorEastAsia" w:hAnsiTheme="minorEastAsia" w:eastAsiaTheme="minorEastAsia" w:cstheme="minorEastAsia"/>
                <w:sz w:val="24"/>
              </w:rPr>
            </w:pPr>
          </w:p>
        </w:tc>
        <w:tc>
          <w:tcPr>
            <w:tcW w:w="1560" w:type="dxa"/>
            <w:tcBorders>
              <w:left w:val="single" w:color="auto" w:sz="4" w:space="0"/>
            </w:tcBorders>
            <w:vAlign w:val="center"/>
          </w:tcPr>
          <w:p w14:paraId="0AC21F42">
            <w:pPr>
              <w:adjustRightInd w:val="0"/>
              <w:snapToGrid w:val="0"/>
              <w:jc w:val="center"/>
              <w:rPr>
                <w:rFonts w:asciiTheme="minorEastAsia" w:hAnsiTheme="minorEastAsia" w:eastAsiaTheme="minorEastAsia" w:cstheme="minorEastAsia"/>
                <w:sz w:val="24"/>
              </w:rPr>
            </w:pPr>
          </w:p>
        </w:tc>
        <w:tc>
          <w:tcPr>
            <w:tcW w:w="1701" w:type="dxa"/>
            <w:vAlign w:val="center"/>
          </w:tcPr>
          <w:p w14:paraId="50646EF4">
            <w:pPr>
              <w:adjustRightInd w:val="0"/>
              <w:snapToGrid w:val="0"/>
              <w:jc w:val="center"/>
              <w:rPr>
                <w:rFonts w:asciiTheme="minorEastAsia" w:hAnsiTheme="minorEastAsia" w:eastAsiaTheme="minorEastAsia" w:cstheme="minorEastAsia"/>
                <w:sz w:val="24"/>
              </w:rPr>
            </w:pPr>
          </w:p>
        </w:tc>
        <w:tc>
          <w:tcPr>
            <w:tcW w:w="1134" w:type="dxa"/>
            <w:vAlign w:val="center"/>
          </w:tcPr>
          <w:p w14:paraId="0FDD7304">
            <w:pPr>
              <w:adjustRightInd w:val="0"/>
              <w:snapToGrid w:val="0"/>
              <w:jc w:val="center"/>
              <w:rPr>
                <w:rFonts w:asciiTheme="minorEastAsia" w:hAnsiTheme="minorEastAsia" w:eastAsiaTheme="minorEastAsia" w:cstheme="minorEastAsia"/>
                <w:sz w:val="24"/>
              </w:rPr>
            </w:pPr>
          </w:p>
        </w:tc>
      </w:tr>
      <w:tr w14:paraId="31CF51B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32093A8A">
            <w:pPr>
              <w:adjustRightInd w:val="0"/>
              <w:snapToGrid w:val="0"/>
              <w:ind w:left="-118" w:leftChars="-42"/>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8</w:t>
            </w:r>
          </w:p>
        </w:tc>
        <w:tc>
          <w:tcPr>
            <w:tcW w:w="2187" w:type="dxa"/>
            <w:vAlign w:val="center"/>
          </w:tcPr>
          <w:p w14:paraId="007F3F6D">
            <w:pPr>
              <w:adjustRightInd w:val="0"/>
              <w:snapToGrid w:val="0"/>
              <w:ind w:left="-118" w:leftChars="-42"/>
              <w:jc w:val="center"/>
              <w:rPr>
                <w:rFonts w:asciiTheme="minorEastAsia" w:hAnsiTheme="minorEastAsia" w:eastAsiaTheme="minorEastAsia" w:cstheme="minorEastAsia"/>
                <w:sz w:val="24"/>
              </w:rPr>
            </w:pPr>
          </w:p>
        </w:tc>
        <w:tc>
          <w:tcPr>
            <w:tcW w:w="1559" w:type="dxa"/>
            <w:tcBorders>
              <w:right w:val="single" w:color="auto" w:sz="4" w:space="0"/>
            </w:tcBorders>
            <w:vAlign w:val="center"/>
          </w:tcPr>
          <w:p w14:paraId="015110BA">
            <w:pPr>
              <w:adjustRightInd w:val="0"/>
              <w:snapToGrid w:val="0"/>
              <w:jc w:val="center"/>
              <w:rPr>
                <w:rFonts w:asciiTheme="minorEastAsia" w:hAnsiTheme="minorEastAsia" w:eastAsiaTheme="minorEastAsia" w:cstheme="minorEastAsia"/>
                <w:sz w:val="24"/>
              </w:rPr>
            </w:pPr>
          </w:p>
        </w:tc>
        <w:tc>
          <w:tcPr>
            <w:tcW w:w="1560" w:type="dxa"/>
            <w:tcBorders>
              <w:left w:val="single" w:color="auto" w:sz="4" w:space="0"/>
            </w:tcBorders>
            <w:vAlign w:val="center"/>
          </w:tcPr>
          <w:p w14:paraId="5B2D32C4">
            <w:pPr>
              <w:adjustRightInd w:val="0"/>
              <w:snapToGrid w:val="0"/>
              <w:jc w:val="center"/>
              <w:rPr>
                <w:rFonts w:asciiTheme="minorEastAsia" w:hAnsiTheme="minorEastAsia" w:eastAsiaTheme="minorEastAsia" w:cstheme="minorEastAsia"/>
                <w:sz w:val="24"/>
              </w:rPr>
            </w:pPr>
          </w:p>
        </w:tc>
        <w:tc>
          <w:tcPr>
            <w:tcW w:w="1701" w:type="dxa"/>
            <w:vAlign w:val="center"/>
          </w:tcPr>
          <w:p w14:paraId="09921AB6">
            <w:pPr>
              <w:adjustRightInd w:val="0"/>
              <w:snapToGrid w:val="0"/>
              <w:jc w:val="center"/>
              <w:rPr>
                <w:rFonts w:asciiTheme="minorEastAsia" w:hAnsiTheme="minorEastAsia" w:eastAsiaTheme="minorEastAsia" w:cstheme="minorEastAsia"/>
                <w:sz w:val="24"/>
              </w:rPr>
            </w:pPr>
          </w:p>
        </w:tc>
        <w:tc>
          <w:tcPr>
            <w:tcW w:w="1134" w:type="dxa"/>
            <w:vAlign w:val="center"/>
          </w:tcPr>
          <w:p w14:paraId="7B95A345">
            <w:pPr>
              <w:adjustRightInd w:val="0"/>
              <w:snapToGrid w:val="0"/>
              <w:jc w:val="center"/>
              <w:rPr>
                <w:rFonts w:asciiTheme="minorEastAsia" w:hAnsiTheme="minorEastAsia" w:eastAsiaTheme="minorEastAsia" w:cstheme="minorEastAsia"/>
                <w:sz w:val="24"/>
              </w:rPr>
            </w:pPr>
          </w:p>
        </w:tc>
      </w:tr>
      <w:tr w14:paraId="22880A9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80" w:hRule="atLeast"/>
          <w:jc w:val="center"/>
        </w:trPr>
        <w:tc>
          <w:tcPr>
            <w:tcW w:w="521" w:type="dxa"/>
            <w:vAlign w:val="center"/>
          </w:tcPr>
          <w:p w14:paraId="6B45C40C">
            <w:pPr>
              <w:adjustRightInd w:val="0"/>
              <w:snapToGrid w:val="0"/>
              <w:ind w:left="-118" w:leftChars="-42"/>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2187" w:type="dxa"/>
            <w:vAlign w:val="center"/>
          </w:tcPr>
          <w:p w14:paraId="2E934139">
            <w:pPr>
              <w:adjustRightInd w:val="0"/>
              <w:snapToGrid w:val="0"/>
              <w:ind w:left="-118" w:leftChars="-42"/>
              <w:jc w:val="center"/>
              <w:rPr>
                <w:rFonts w:asciiTheme="minorEastAsia" w:hAnsiTheme="minorEastAsia" w:eastAsiaTheme="minorEastAsia" w:cstheme="minorEastAsia"/>
                <w:sz w:val="24"/>
              </w:rPr>
            </w:pPr>
          </w:p>
        </w:tc>
        <w:tc>
          <w:tcPr>
            <w:tcW w:w="1559" w:type="dxa"/>
            <w:tcBorders>
              <w:right w:val="single" w:color="auto" w:sz="4" w:space="0"/>
            </w:tcBorders>
            <w:vAlign w:val="center"/>
          </w:tcPr>
          <w:p w14:paraId="272682D5">
            <w:pPr>
              <w:adjustRightInd w:val="0"/>
              <w:snapToGrid w:val="0"/>
              <w:jc w:val="center"/>
              <w:rPr>
                <w:rFonts w:asciiTheme="minorEastAsia" w:hAnsiTheme="minorEastAsia" w:eastAsiaTheme="minorEastAsia" w:cstheme="minorEastAsia"/>
                <w:sz w:val="24"/>
              </w:rPr>
            </w:pPr>
          </w:p>
        </w:tc>
        <w:tc>
          <w:tcPr>
            <w:tcW w:w="1560" w:type="dxa"/>
            <w:tcBorders>
              <w:left w:val="single" w:color="auto" w:sz="4" w:space="0"/>
            </w:tcBorders>
            <w:vAlign w:val="center"/>
          </w:tcPr>
          <w:p w14:paraId="6B66A317">
            <w:pPr>
              <w:adjustRightInd w:val="0"/>
              <w:snapToGrid w:val="0"/>
              <w:jc w:val="center"/>
              <w:rPr>
                <w:rFonts w:asciiTheme="minorEastAsia" w:hAnsiTheme="minorEastAsia" w:eastAsiaTheme="minorEastAsia" w:cstheme="minorEastAsia"/>
                <w:sz w:val="24"/>
              </w:rPr>
            </w:pPr>
          </w:p>
        </w:tc>
        <w:tc>
          <w:tcPr>
            <w:tcW w:w="1701" w:type="dxa"/>
            <w:vAlign w:val="center"/>
          </w:tcPr>
          <w:p w14:paraId="0029F648">
            <w:pPr>
              <w:adjustRightInd w:val="0"/>
              <w:snapToGrid w:val="0"/>
              <w:jc w:val="center"/>
              <w:rPr>
                <w:rFonts w:asciiTheme="minorEastAsia" w:hAnsiTheme="minorEastAsia" w:eastAsiaTheme="minorEastAsia" w:cstheme="minorEastAsia"/>
                <w:sz w:val="24"/>
              </w:rPr>
            </w:pPr>
          </w:p>
        </w:tc>
        <w:tc>
          <w:tcPr>
            <w:tcW w:w="1134" w:type="dxa"/>
            <w:vAlign w:val="center"/>
          </w:tcPr>
          <w:p w14:paraId="74A737D6">
            <w:pPr>
              <w:adjustRightInd w:val="0"/>
              <w:snapToGrid w:val="0"/>
              <w:jc w:val="center"/>
              <w:rPr>
                <w:rFonts w:asciiTheme="minorEastAsia" w:hAnsiTheme="minorEastAsia" w:eastAsiaTheme="minorEastAsia" w:cstheme="minorEastAsia"/>
                <w:sz w:val="24"/>
              </w:rPr>
            </w:pPr>
          </w:p>
        </w:tc>
      </w:tr>
    </w:tbl>
    <w:p w14:paraId="5E2BE3C8">
      <w:pPr>
        <w:spacing w:line="240" w:lineRule="atLeast"/>
        <w:ind w:firstLine="480" w:firstLineChars="200"/>
        <w:rPr>
          <w:rFonts w:asciiTheme="minorEastAsia" w:hAnsiTheme="minorEastAsia" w:eastAsiaTheme="minorEastAsia" w:cstheme="minorEastAsia"/>
        </w:rPr>
      </w:pPr>
      <w:r>
        <w:rPr>
          <w:rFonts w:hint="eastAsia" w:asciiTheme="minorEastAsia" w:hAnsiTheme="minorEastAsia" w:eastAsiaTheme="minorEastAsia" w:cstheme="minorEastAsia"/>
          <w:sz w:val="24"/>
        </w:rPr>
        <w:t>说明：提供详细的货物和服务范围，包括货物和服务类别及制造（开发）商、备品备件等。</w:t>
      </w:r>
    </w:p>
    <w:p w14:paraId="6E17DCCD">
      <w:pPr>
        <w:spacing w:line="500" w:lineRule="exact"/>
        <w:rPr>
          <w:rFonts w:asciiTheme="minorEastAsia" w:hAnsiTheme="minorEastAsia" w:eastAsiaTheme="minorEastAsia" w:cstheme="minorEastAsia"/>
          <w:sz w:val="24"/>
        </w:rPr>
      </w:pPr>
    </w:p>
    <w:p w14:paraId="700B4C13">
      <w:pPr>
        <w:pStyle w:val="20"/>
        <w:spacing w:line="500" w:lineRule="exact"/>
        <w:rPr>
          <w:rFonts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供应商名称（公章）：</w:t>
      </w:r>
    </w:p>
    <w:p w14:paraId="08D532A4">
      <w:pPr>
        <w:pStyle w:val="20"/>
        <w:spacing w:line="500" w:lineRule="exact"/>
        <w:rPr>
          <w:rFonts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授权代表（签字）:</w:t>
      </w:r>
    </w:p>
    <w:p w14:paraId="64B4A437">
      <w:pPr>
        <w:spacing w:line="480" w:lineRule="auto"/>
        <w:rPr>
          <w:rFonts w:asciiTheme="minorEastAsia" w:hAnsiTheme="minorEastAsia" w:eastAsiaTheme="minorEastAsia" w:cstheme="minorEastAsia"/>
        </w:rPr>
      </w:pPr>
      <w:r>
        <w:rPr>
          <w:rFonts w:hint="eastAsia" w:asciiTheme="minorEastAsia" w:hAnsiTheme="minorEastAsia" w:eastAsiaTheme="minorEastAsia" w:cstheme="minorEastAsia"/>
          <w:sz w:val="24"/>
        </w:rPr>
        <w:t>时间：</w:t>
      </w:r>
    </w:p>
    <w:p w14:paraId="02DE6826">
      <w:pPr>
        <w:spacing w:line="480"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Cs w:val="28"/>
        </w:rPr>
        <w:br w:type="page"/>
      </w:r>
      <w:r>
        <w:rPr>
          <w:rFonts w:hint="eastAsia" w:asciiTheme="minorEastAsia" w:hAnsiTheme="minorEastAsia" w:eastAsiaTheme="minorEastAsia" w:cstheme="minorEastAsia"/>
          <w:sz w:val="24"/>
        </w:rPr>
        <w:t>附件4</w:t>
      </w:r>
    </w:p>
    <w:p w14:paraId="1856095C">
      <w:pPr>
        <w:spacing w:line="480" w:lineRule="auto"/>
        <w:jc w:val="center"/>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资格性符合性检查对照表</w:t>
      </w:r>
    </w:p>
    <w:p w14:paraId="5BEF6E3D">
      <w:pPr>
        <w:spacing w:line="240" w:lineRule="atLeast"/>
        <w:rPr>
          <w:rFonts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项目编号（包号）：</w:t>
      </w:r>
    </w:p>
    <w:p w14:paraId="5BFF03A8">
      <w:pP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项目名称： </w:t>
      </w:r>
    </w:p>
    <w:tbl>
      <w:tblPr>
        <w:tblStyle w:val="3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4164"/>
        <w:gridCol w:w="1265"/>
        <w:gridCol w:w="1096"/>
        <w:gridCol w:w="1541"/>
      </w:tblGrid>
      <w:tr w14:paraId="5B5E9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25E3B985">
            <w:pPr>
              <w:jc w:val="center"/>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序号</w:t>
            </w:r>
          </w:p>
        </w:tc>
        <w:tc>
          <w:tcPr>
            <w:tcW w:w="4164" w:type="dxa"/>
            <w:vAlign w:val="center"/>
          </w:tcPr>
          <w:p w14:paraId="404FD871">
            <w:pPr>
              <w:jc w:val="center"/>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资格性符合性检查内容</w:t>
            </w:r>
          </w:p>
        </w:tc>
        <w:tc>
          <w:tcPr>
            <w:tcW w:w="1265" w:type="dxa"/>
            <w:vAlign w:val="center"/>
          </w:tcPr>
          <w:p w14:paraId="417187C8">
            <w:pPr>
              <w:ind w:left="-21" w:leftChars="-51" w:hanging="122" w:hangingChars="51"/>
              <w:jc w:val="center"/>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响应文件响应情况</w:t>
            </w:r>
          </w:p>
        </w:tc>
        <w:tc>
          <w:tcPr>
            <w:tcW w:w="1096" w:type="dxa"/>
            <w:vAlign w:val="center"/>
          </w:tcPr>
          <w:p w14:paraId="2AAF0EE4">
            <w:pPr>
              <w:ind w:left="-21" w:leftChars="-51" w:hanging="122" w:hangingChars="51"/>
              <w:jc w:val="center"/>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偏离情况说明</w:t>
            </w:r>
          </w:p>
        </w:tc>
        <w:tc>
          <w:tcPr>
            <w:tcW w:w="1541" w:type="dxa"/>
            <w:vAlign w:val="center"/>
          </w:tcPr>
          <w:p w14:paraId="05DFC7FC">
            <w:pPr>
              <w:ind w:left="-21" w:leftChars="-51" w:hanging="122" w:hangingChars="51"/>
              <w:jc w:val="center"/>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备注</w:t>
            </w:r>
          </w:p>
        </w:tc>
      </w:tr>
      <w:tr w14:paraId="07D57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707EFE72">
            <w:pPr>
              <w:jc w:val="center"/>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1</w:t>
            </w:r>
          </w:p>
        </w:tc>
        <w:tc>
          <w:tcPr>
            <w:tcW w:w="4164" w:type="dxa"/>
          </w:tcPr>
          <w:p w14:paraId="3EF72359">
            <w:pPr>
              <w:rPr>
                <w:rFonts w:asciiTheme="minorEastAsia" w:hAnsiTheme="minorEastAsia" w:eastAsiaTheme="minorEastAsia" w:cstheme="minorEastAsia"/>
                <w:kern w:val="0"/>
                <w:sz w:val="24"/>
                <w:szCs w:val="20"/>
              </w:rPr>
            </w:pPr>
          </w:p>
        </w:tc>
        <w:tc>
          <w:tcPr>
            <w:tcW w:w="1265" w:type="dxa"/>
          </w:tcPr>
          <w:p w14:paraId="63F556F3">
            <w:pPr>
              <w:jc w:val="center"/>
              <w:rPr>
                <w:rFonts w:asciiTheme="minorEastAsia" w:hAnsiTheme="minorEastAsia" w:eastAsiaTheme="minorEastAsia" w:cstheme="minorEastAsia"/>
                <w:kern w:val="0"/>
                <w:sz w:val="24"/>
                <w:szCs w:val="20"/>
              </w:rPr>
            </w:pPr>
          </w:p>
        </w:tc>
        <w:tc>
          <w:tcPr>
            <w:tcW w:w="1096" w:type="dxa"/>
          </w:tcPr>
          <w:p w14:paraId="1F84DD94">
            <w:pPr>
              <w:jc w:val="center"/>
              <w:rPr>
                <w:rFonts w:asciiTheme="minorEastAsia" w:hAnsiTheme="minorEastAsia" w:eastAsiaTheme="minorEastAsia" w:cstheme="minorEastAsia"/>
                <w:kern w:val="0"/>
                <w:sz w:val="24"/>
                <w:szCs w:val="20"/>
              </w:rPr>
            </w:pPr>
          </w:p>
        </w:tc>
        <w:tc>
          <w:tcPr>
            <w:tcW w:w="1541" w:type="dxa"/>
            <w:vAlign w:val="center"/>
          </w:tcPr>
          <w:p w14:paraId="539D59B9">
            <w:pPr>
              <w:ind w:left="-20" w:leftChars="-50" w:hanging="120" w:hangingChars="50"/>
              <w:jc w:val="center"/>
              <w:rPr>
                <w:rFonts w:asciiTheme="minorEastAsia" w:hAnsiTheme="minorEastAsia" w:eastAsiaTheme="minorEastAsia" w:cstheme="minorEastAsia"/>
                <w:kern w:val="0"/>
                <w:sz w:val="24"/>
                <w:szCs w:val="20"/>
              </w:rPr>
            </w:pPr>
          </w:p>
        </w:tc>
      </w:tr>
      <w:tr w14:paraId="3475B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564924C8">
            <w:pPr>
              <w:jc w:val="center"/>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2</w:t>
            </w:r>
          </w:p>
        </w:tc>
        <w:tc>
          <w:tcPr>
            <w:tcW w:w="4164" w:type="dxa"/>
          </w:tcPr>
          <w:p w14:paraId="6427F61E">
            <w:pPr>
              <w:rPr>
                <w:rFonts w:asciiTheme="minorEastAsia" w:hAnsiTheme="minorEastAsia" w:eastAsiaTheme="minorEastAsia" w:cstheme="minorEastAsia"/>
                <w:kern w:val="0"/>
                <w:sz w:val="24"/>
                <w:szCs w:val="20"/>
              </w:rPr>
            </w:pPr>
          </w:p>
        </w:tc>
        <w:tc>
          <w:tcPr>
            <w:tcW w:w="1265" w:type="dxa"/>
          </w:tcPr>
          <w:p w14:paraId="1ECA331D">
            <w:pPr>
              <w:jc w:val="center"/>
              <w:rPr>
                <w:rFonts w:asciiTheme="minorEastAsia" w:hAnsiTheme="minorEastAsia" w:eastAsiaTheme="minorEastAsia" w:cstheme="minorEastAsia"/>
                <w:kern w:val="0"/>
                <w:sz w:val="24"/>
                <w:szCs w:val="20"/>
              </w:rPr>
            </w:pPr>
          </w:p>
        </w:tc>
        <w:tc>
          <w:tcPr>
            <w:tcW w:w="1096" w:type="dxa"/>
          </w:tcPr>
          <w:p w14:paraId="5110062B">
            <w:pPr>
              <w:jc w:val="center"/>
              <w:rPr>
                <w:rFonts w:asciiTheme="minorEastAsia" w:hAnsiTheme="minorEastAsia" w:eastAsiaTheme="minorEastAsia" w:cstheme="minorEastAsia"/>
                <w:kern w:val="0"/>
                <w:sz w:val="24"/>
                <w:szCs w:val="20"/>
              </w:rPr>
            </w:pPr>
          </w:p>
        </w:tc>
        <w:tc>
          <w:tcPr>
            <w:tcW w:w="1541" w:type="dxa"/>
            <w:vAlign w:val="center"/>
          </w:tcPr>
          <w:p w14:paraId="73C941B3">
            <w:pPr>
              <w:jc w:val="center"/>
              <w:rPr>
                <w:rFonts w:asciiTheme="minorEastAsia" w:hAnsiTheme="minorEastAsia" w:eastAsiaTheme="minorEastAsia" w:cstheme="minorEastAsia"/>
                <w:kern w:val="0"/>
                <w:sz w:val="24"/>
                <w:szCs w:val="20"/>
              </w:rPr>
            </w:pPr>
          </w:p>
        </w:tc>
      </w:tr>
      <w:tr w14:paraId="17449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6E4832A2">
            <w:pPr>
              <w:jc w:val="center"/>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3</w:t>
            </w:r>
          </w:p>
        </w:tc>
        <w:tc>
          <w:tcPr>
            <w:tcW w:w="4164" w:type="dxa"/>
          </w:tcPr>
          <w:p w14:paraId="277F28F1">
            <w:pPr>
              <w:rPr>
                <w:rFonts w:asciiTheme="minorEastAsia" w:hAnsiTheme="minorEastAsia" w:eastAsiaTheme="minorEastAsia" w:cstheme="minorEastAsia"/>
                <w:kern w:val="0"/>
                <w:sz w:val="24"/>
                <w:szCs w:val="20"/>
              </w:rPr>
            </w:pPr>
          </w:p>
        </w:tc>
        <w:tc>
          <w:tcPr>
            <w:tcW w:w="1265" w:type="dxa"/>
          </w:tcPr>
          <w:p w14:paraId="5E62BCB8">
            <w:pPr>
              <w:jc w:val="center"/>
              <w:rPr>
                <w:rFonts w:asciiTheme="minorEastAsia" w:hAnsiTheme="minorEastAsia" w:eastAsiaTheme="minorEastAsia" w:cstheme="minorEastAsia"/>
                <w:kern w:val="0"/>
                <w:sz w:val="24"/>
                <w:szCs w:val="20"/>
              </w:rPr>
            </w:pPr>
          </w:p>
        </w:tc>
        <w:tc>
          <w:tcPr>
            <w:tcW w:w="1096" w:type="dxa"/>
          </w:tcPr>
          <w:p w14:paraId="17C76250">
            <w:pPr>
              <w:jc w:val="center"/>
              <w:rPr>
                <w:rFonts w:asciiTheme="minorEastAsia" w:hAnsiTheme="minorEastAsia" w:eastAsiaTheme="minorEastAsia" w:cstheme="minorEastAsia"/>
                <w:kern w:val="0"/>
                <w:sz w:val="24"/>
                <w:szCs w:val="20"/>
              </w:rPr>
            </w:pPr>
          </w:p>
        </w:tc>
        <w:tc>
          <w:tcPr>
            <w:tcW w:w="1541" w:type="dxa"/>
            <w:vAlign w:val="center"/>
          </w:tcPr>
          <w:p w14:paraId="069F65CC">
            <w:pPr>
              <w:jc w:val="center"/>
              <w:rPr>
                <w:rFonts w:asciiTheme="minorEastAsia" w:hAnsiTheme="minorEastAsia" w:eastAsiaTheme="minorEastAsia" w:cstheme="minorEastAsia"/>
                <w:kern w:val="0"/>
                <w:sz w:val="24"/>
                <w:szCs w:val="20"/>
              </w:rPr>
            </w:pPr>
          </w:p>
        </w:tc>
      </w:tr>
      <w:tr w14:paraId="64FAF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7273AB1E">
            <w:pPr>
              <w:jc w:val="center"/>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4</w:t>
            </w:r>
          </w:p>
        </w:tc>
        <w:tc>
          <w:tcPr>
            <w:tcW w:w="4164" w:type="dxa"/>
          </w:tcPr>
          <w:p w14:paraId="7954F2BC">
            <w:pPr>
              <w:rPr>
                <w:rFonts w:asciiTheme="minorEastAsia" w:hAnsiTheme="minorEastAsia" w:eastAsiaTheme="minorEastAsia" w:cstheme="minorEastAsia"/>
                <w:kern w:val="0"/>
                <w:sz w:val="24"/>
                <w:szCs w:val="20"/>
              </w:rPr>
            </w:pPr>
          </w:p>
        </w:tc>
        <w:tc>
          <w:tcPr>
            <w:tcW w:w="1265" w:type="dxa"/>
          </w:tcPr>
          <w:p w14:paraId="559BAB80">
            <w:pPr>
              <w:jc w:val="center"/>
              <w:rPr>
                <w:rFonts w:asciiTheme="minorEastAsia" w:hAnsiTheme="minorEastAsia" w:eastAsiaTheme="minorEastAsia" w:cstheme="minorEastAsia"/>
                <w:kern w:val="0"/>
                <w:sz w:val="24"/>
                <w:szCs w:val="20"/>
              </w:rPr>
            </w:pPr>
          </w:p>
        </w:tc>
        <w:tc>
          <w:tcPr>
            <w:tcW w:w="1096" w:type="dxa"/>
          </w:tcPr>
          <w:p w14:paraId="2CA2878F">
            <w:pPr>
              <w:jc w:val="center"/>
              <w:rPr>
                <w:rFonts w:asciiTheme="minorEastAsia" w:hAnsiTheme="minorEastAsia" w:eastAsiaTheme="minorEastAsia" w:cstheme="minorEastAsia"/>
                <w:kern w:val="0"/>
                <w:sz w:val="24"/>
                <w:szCs w:val="20"/>
              </w:rPr>
            </w:pPr>
          </w:p>
        </w:tc>
        <w:tc>
          <w:tcPr>
            <w:tcW w:w="1541" w:type="dxa"/>
            <w:vAlign w:val="center"/>
          </w:tcPr>
          <w:p w14:paraId="40FA0B7E">
            <w:pPr>
              <w:jc w:val="center"/>
              <w:rPr>
                <w:rFonts w:asciiTheme="minorEastAsia" w:hAnsiTheme="minorEastAsia" w:eastAsiaTheme="minorEastAsia" w:cstheme="minorEastAsia"/>
                <w:kern w:val="0"/>
                <w:sz w:val="24"/>
                <w:szCs w:val="20"/>
              </w:rPr>
            </w:pPr>
          </w:p>
        </w:tc>
      </w:tr>
      <w:tr w14:paraId="7F674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0DCEDC50">
            <w:pPr>
              <w:jc w:val="center"/>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5</w:t>
            </w:r>
          </w:p>
        </w:tc>
        <w:tc>
          <w:tcPr>
            <w:tcW w:w="4164" w:type="dxa"/>
          </w:tcPr>
          <w:p w14:paraId="7C8CA22E">
            <w:pPr>
              <w:rPr>
                <w:rFonts w:asciiTheme="minorEastAsia" w:hAnsiTheme="minorEastAsia" w:eastAsiaTheme="minorEastAsia" w:cstheme="minorEastAsia"/>
                <w:kern w:val="0"/>
                <w:sz w:val="24"/>
                <w:szCs w:val="20"/>
              </w:rPr>
            </w:pPr>
          </w:p>
        </w:tc>
        <w:tc>
          <w:tcPr>
            <w:tcW w:w="1265" w:type="dxa"/>
          </w:tcPr>
          <w:p w14:paraId="47B8489C">
            <w:pPr>
              <w:jc w:val="center"/>
              <w:rPr>
                <w:rFonts w:asciiTheme="minorEastAsia" w:hAnsiTheme="minorEastAsia" w:eastAsiaTheme="minorEastAsia" w:cstheme="minorEastAsia"/>
                <w:kern w:val="0"/>
                <w:sz w:val="24"/>
                <w:szCs w:val="20"/>
              </w:rPr>
            </w:pPr>
          </w:p>
        </w:tc>
        <w:tc>
          <w:tcPr>
            <w:tcW w:w="1096" w:type="dxa"/>
          </w:tcPr>
          <w:p w14:paraId="39D86F58">
            <w:pPr>
              <w:jc w:val="center"/>
              <w:rPr>
                <w:rFonts w:asciiTheme="minorEastAsia" w:hAnsiTheme="minorEastAsia" w:eastAsiaTheme="minorEastAsia" w:cstheme="minorEastAsia"/>
                <w:kern w:val="0"/>
                <w:sz w:val="24"/>
                <w:szCs w:val="20"/>
              </w:rPr>
            </w:pPr>
          </w:p>
        </w:tc>
        <w:tc>
          <w:tcPr>
            <w:tcW w:w="1541" w:type="dxa"/>
            <w:vAlign w:val="center"/>
          </w:tcPr>
          <w:p w14:paraId="08B06CF1">
            <w:pPr>
              <w:jc w:val="center"/>
              <w:rPr>
                <w:rFonts w:asciiTheme="minorEastAsia" w:hAnsiTheme="minorEastAsia" w:eastAsiaTheme="minorEastAsia" w:cstheme="minorEastAsia"/>
                <w:kern w:val="0"/>
                <w:sz w:val="24"/>
                <w:szCs w:val="20"/>
              </w:rPr>
            </w:pPr>
          </w:p>
        </w:tc>
      </w:tr>
      <w:tr w14:paraId="0D2A9C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4C7E8DBF">
            <w:pPr>
              <w:jc w:val="center"/>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6</w:t>
            </w:r>
          </w:p>
        </w:tc>
        <w:tc>
          <w:tcPr>
            <w:tcW w:w="4164" w:type="dxa"/>
          </w:tcPr>
          <w:p w14:paraId="3B2212A4">
            <w:pPr>
              <w:rPr>
                <w:rFonts w:asciiTheme="minorEastAsia" w:hAnsiTheme="minorEastAsia" w:eastAsiaTheme="minorEastAsia" w:cstheme="minorEastAsia"/>
                <w:kern w:val="0"/>
                <w:sz w:val="24"/>
                <w:szCs w:val="20"/>
              </w:rPr>
            </w:pPr>
          </w:p>
        </w:tc>
        <w:tc>
          <w:tcPr>
            <w:tcW w:w="1265" w:type="dxa"/>
          </w:tcPr>
          <w:p w14:paraId="1415CEB0">
            <w:pPr>
              <w:jc w:val="left"/>
              <w:rPr>
                <w:rFonts w:asciiTheme="minorEastAsia" w:hAnsiTheme="minorEastAsia" w:eastAsiaTheme="minorEastAsia" w:cstheme="minorEastAsia"/>
                <w:kern w:val="0"/>
                <w:sz w:val="24"/>
                <w:szCs w:val="20"/>
              </w:rPr>
            </w:pPr>
          </w:p>
        </w:tc>
        <w:tc>
          <w:tcPr>
            <w:tcW w:w="1096" w:type="dxa"/>
          </w:tcPr>
          <w:p w14:paraId="53BD2570">
            <w:pPr>
              <w:jc w:val="left"/>
              <w:rPr>
                <w:rFonts w:asciiTheme="minorEastAsia" w:hAnsiTheme="minorEastAsia" w:eastAsiaTheme="minorEastAsia" w:cstheme="minorEastAsia"/>
                <w:kern w:val="0"/>
                <w:sz w:val="24"/>
                <w:szCs w:val="20"/>
              </w:rPr>
            </w:pPr>
          </w:p>
        </w:tc>
        <w:tc>
          <w:tcPr>
            <w:tcW w:w="1541" w:type="dxa"/>
            <w:vAlign w:val="center"/>
          </w:tcPr>
          <w:p w14:paraId="75B9FE41">
            <w:pPr>
              <w:jc w:val="center"/>
              <w:rPr>
                <w:rFonts w:asciiTheme="minorEastAsia" w:hAnsiTheme="minorEastAsia" w:eastAsiaTheme="minorEastAsia" w:cstheme="minorEastAsia"/>
                <w:kern w:val="0"/>
                <w:sz w:val="24"/>
                <w:szCs w:val="20"/>
              </w:rPr>
            </w:pPr>
          </w:p>
        </w:tc>
      </w:tr>
      <w:tr w14:paraId="57852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00C19728">
            <w:pPr>
              <w:jc w:val="center"/>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7</w:t>
            </w:r>
          </w:p>
        </w:tc>
        <w:tc>
          <w:tcPr>
            <w:tcW w:w="4164" w:type="dxa"/>
          </w:tcPr>
          <w:p w14:paraId="39A98B55">
            <w:pPr>
              <w:rPr>
                <w:rFonts w:asciiTheme="minorEastAsia" w:hAnsiTheme="minorEastAsia" w:eastAsiaTheme="minorEastAsia" w:cstheme="minorEastAsia"/>
                <w:kern w:val="0"/>
                <w:sz w:val="24"/>
                <w:szCs w:val="20"/>
              </w:rPr>
            </w:pPr>
          </w:p>
        </w:tc>
        <w:tc>
          <w:tcPr>
            <w:tcW w:w="1265" w:type="dxa"/>
          </w:tcPr>
          <w:p w14:paraId="19B108E0">
            <w:pPr>
              <w:jc w:val="left"/>
              <w:rPr>
                <w:rFonts w:asciiTheme="minorEastAsia" w:hAnsiTheme="minorEastAsia" w:eastAsiaTheme="minorEastAsia" w:cstheme="minorEastAsia"/>
                <w:kern w:val="0"/>
                <w:sz w:val="24"/>
                <w:szCs w:val="20"/>
              </w:rPr>
            </w:pPr>
          </w:p>
        </w:tc>
        <w:tc>
          <w:tcPr>
            <w:tcW w:w="1096" w:type="dxa"/>
          </w:tcPr>
          <w:p w14:paraId="69E5E73A">
            <w:pPr>
              <w:jc w:val="left"/>
              <w:rPr>
                <w:rFonts w:asciiTheme="minorEastAsia" w:hAnsiTheme="minorEastAsia" w:eastAsiaTheme="minorEastAsia" w:cstheme="minorEastAsia"/>
                <w:kern w:val="0"/>
                <w:sz w:val="24"/>
                <w:szCs w:val="20"/>
              </w:rPr>
            </w:pPr>
          </w:p>
        </w:tc>
        <w:tc>
          <w:tcPr>
            <w:tcW w:w="1541" w:type="dxa"/>
            <w:vAlign w:val="center"/>
          </w:tcPr>
          <w:p w14:paraId="4AF917A6">
            <w:pPr>
              <w:jc w:val="center"/>
              <w:rPr>
                <w:rFonts w:asciiTheme="minorEastAsia" w:hAnsiTheme="minorEastAsia" w:eastAsiaTheme="minorEastAsia" w:cstheme="minorEastAsia"/>
                <w:kern w:val="0"/>
                <w:sz w:val="24"/>
                <w:szCs w:val="20"/>
              </w:rPr>
            </w:pPr>
          </w:p>
        </w:tc>
      </w:tr>
      <w:tr w14:paraId="5FD8CB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57FE72DE">
            <w:pPr>
              <w:jc w:val="center"/>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8</w:t>
            </w:r>
          </w:p>
        </w:tc>
        <w:tc>
          <w:tcPr>
            <w:tcW w:w="4164" w:type="dxa"/>
          </w:tcPr>
          <w:p w14:paraId="17A0D144">
            <w:pPr>
              <w:rPr>
                <w:rFonts w:asciiTheme="minorEastAsia" w:hAnsiTheme="minorEastAsia" w:eastAsiaTheme="minorEastAsia" w:cstheme="minorEastAsia"/>
                <w:kern w:val="0"/>
                <w:sz w:val="24"/>
                <w:szCs w:val="20"/>
              </w:rPr>
            </w:pPr>
          </w:p>
        </w:tc>
        <w:tc>
          <w:tcPr>
            <w:tcW w:w="1265" w:type="dxa"/>
          </w:tcPr>
          <w:p w14:paraId="17CC6383">
            <w:pPr>
              <w:jc w:val="center"/>
              <w:rPr>
                <w:rFonts w:asciiTheme="minorEastAsia" w:hAnsiTheme="minorEastAsia" w:eastAsiaTheme="minorEastAsia" w:cstheme="minorEastAsia"/>
                <w:kern w:val="0"/>
                <w:sz w:val="24"/>
                <w:szCs w:val="20"/>
              </w:rPr>
            </w:pPr>
          </w:p>
        </w:tc>
        <w:tc>
          <w:tcPr>
            <w:tcW w:w="1096" w:type="dxa"/>
          </w:tcPr>
          <w:p w14:paraId="3C639139">
            <w:pPr>
              <w:jc w:val="center"/>
              <w:rPr>
                <w:rFonts w:asciiTheme="minorEastAsia" w:hAnsiTheme="minorEastAsia" w:eastAsiaTheme="minorEastAsia" w:cstheme="minorEastAsia"/>
                <w:kern w:val="0"/>
                <w:sz w:val="24"/>
                <w:szCs w:val="20"/>
              </w:rPr>
            </w:pPr>
          </w:p>
        </w:tc>
        <w:tc>
          <w:tcPr>
            <w:tcW w:w="1541" w:type="dxa"/>
            <w:vAlign w:val="center"/>
          </w:tcPr>
          <w:p w14:paraId="5CFB3B8E">
            <w:pPr>
              <w:jc w:val="center"/>
              <w:rPr>
                <w:rFonts w:asciiTheme="minorEastAsia" w:hAnsiTheme="minorEastAsia" w:eastAsiaTheme="minorEastAsia" w:cstheme="minorEastAsia"/>
                <w:kern w:val="0"/>
                <w:sz w:val="24"/>
                <w:szCs w:val="20"/>
              </w:rPr>
            </w:pPr>
          </w:p>
        </w:tc>
      </w:tr>
      <w:tr w14:paraId="26711C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2FEF7F00">
            <w:pPr>
              <w:jc w:val="center"/>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9</w:t>
            </w:r>
          </w:p>
        </w:tc>
        <w:tc>
          <w:tcPr>
            <w:tcW w:w="4164" w:type="dxa"/>
          </w:tcPr>
          <w:p w14:paraId="4BDE9919">
            <w:pPr>
              <w:rPr>
                <w:rFonts w:asciiTheme="minorEastAsia" w:hAnsiTheme="minorEastAsia" w:eastAsiaTheme="minorEastAsia" w:cstheme="minorEastAsia"/>
                <w:kern w:val="0"/>
                <w:sz w:val="24"/>
                <w:szCs w:val="20"/>
              </w:rPr>
            </w:pPr>
          </w:p>
        </w:tc>
        <w:tc>
          <w:tcPr>
            <w:tcW w:w="1265" w:type="dxa"/>
          </w:tcPr>
          <w:p w14:paraId="55D889B0">
            <w:pPr>
              <w:jc w:val="center"/>
              <w:rPr>
                <w:rFonts w:asciiTheme="minorEastAsia" w:hAnsiTheme="minorEastAsia" w:eastAsiaTheme="minorEastAsia" w:cstheme="minorEastAsia"/>
                <w:kern w:val="0"/>
                <w:sz w:val="24"/>
                <w:szCs w:val="20"/>
              </w:rPr>
            </w:pPr>
          </w:p>
        </w:tc>
        <w:tc>
          <w:tcPr>
            <w:tcW w:w="1096" w:type="dxa"/>
          </w:tcPr>
          <w:p w14:paraId="51C2BBF3">
            <w:pPr>
              <w:jc w:val="center"/>
              <w:rPr>
                <w:rFonts w:asciiTheme="minorEastAsia" w:hAnsiTheme="minorEastAsia" w:eastAsiaTheme="minorEastAsia" w:cstheme="minorEastAsia"/>
                <w:kern w:val="0"/>
                <w:sz w:val="24"/>
                <w:szCs w:val="20"/>
              </w:rPr>
            </w:pPr>
          </w:p>
        </w:tc>
        <w:tc>
          <w:tcPr>
            <w:tcW w:w="1541" w:type="dxa"/>
            <w:vAlign w:val="center"/>
          </w:tcPr>
          <w:p w14:paraId="10CD9C25">
            <w:pPr>
              <w:jc w:val="center"/>
              <w:rPr>
                <w:rFonts w:asciiTheme="minorEastAsia" w:hAnsiTheme="minorEastAsia" w:eastAsiaTheme="minorEastAsia" w:cstheme="minorEastAsia"/>
                <w:kern w:val="0"/>
                <w:sz w:val="24"/>
                <w:szCs w:val="20"/>
              </w:rPr>
            </w:pPr>
          </w:p>
        </w:tc>
      </w:tr>
      <w:tr w14:paraId="05C31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56" w:type="dxa"/>
            <w:vAlign w:val="center"/>
          </w:tcPr>
          <w:p w14:paraId="254C13CE">
            <w:pPr>
              <w:jc w:val="center"/>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w:t>
            </w:r>
          </w:p>
        </w:tc>
        <w:tc>
          <w:tcPr>
            <w:tcW w:w="4164" w:type="dxa"/>
          </w:tcPr>
          <w:p w14:paraId="294859AA">
            <w:pPr>
              <w:rPr>
                <w:rFonts w:asciiTheme="minorEastAsia" w:hAnsiTheme="minorEastAsia" w:eastAsiaTheme="minorEastAsia" w:cstheme="minorEastAsia"/>
                <w:kern w:val="0"/>
                <w:sz w:val="24"/>
                <w:szCs w:val="20"/>
              </w:rPr>
            </w:pPr>
          </w:p>
        </w:tc>
        <w:tc>
          <w:tcPr>
            <w:tcW w:w="1265" w:type="dxa"/>
          </w:tcPr>
          <w:p w14:paraId="431AD1FC">
            <w:pPr>
              <w:jc w:val="center"/>
              <w:rPr>
                <w:rFonts w:asciiTheme="minorEastAsia" w:hAnsiTheme="minorEastAsia" w:eastAsiaTheme="minorEastAsia" w:cstheme="minorEastAsia"/>
                <w:kern w:val="0"/>
                <w:sz w:val="24"/>
                <w:szCs w:val="20"/>
              </w:rPr>
            </w:pPr>
          </w:p>
        </w:tc>
        <w:tc>
          <w:tcPr>
            <w:tcW w:w="1096" w:type="dxa"/>
          </w:tcPr>
          <w:p w14:paraId="20A798F7">
            <w:pPr>
              <w:jc w:val="center"/>
              <w:rPr>
                <w:rFonts w:asciiTheme="minorEastAsia" w:hAnsiTheme="minorEastAsia" w:eastAsiaTheme="minorEastAsia" w:cstheme="minorEastAsia"/>
                <w:kern w:val="0"/>
                <w:sz w:val="24"/>
                <w:szCs w:val="20"/>
              </w:rPr>
            </w:pPr>
          </w:p>
        </w:tc>
        <w:tc>
          <w:tcPr>
            <w:tcW w:w="1541" w:type="dxa"/>
            <w:vAlign w:val="center"/>
          </w:tcPr>
          <w:p w14:paraId="30623D8D">
            <w:pPr>
              <w:jc w:val="center"/>
              <w:rPr>
                <w:rFonts w:asciiTheme="minorEastAsia" w:hAnsiTheme="minorEastAsia" w:eastAsiaTheme="minorEastAsia" w:cstheme="minorEastAsia"/>
                <w:kern w:val="0"/>
                <w:sz w:val="24"/>
                <w:szCs w:val="20"/>
              </w:rPr>
            </w:pPr>
          </w:p>
        </w:tc>
      </w:tr>
      <w:tr w14:paraId="180274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620" w:type="dxa"/>
            <w:gridSpan w:val="2"/>
            <w:vAlign w:val="center"/>
          </w:tcPr>
          <w:p w14:paraId="37F72E13">
            <w:pPr>
              <w:rPr>
                <w:rFonts w:asciiTheme="minorEastAsia" w:hAnsiTheme="minorEastAsia" w:eastAsiaTheme="minorEastAsia" w:cstheme="minorEastAsia"/>
                <w:kern w:val="0"/>
                <w:sz w:val="24"/>
                <w:szCs w:val="20"/>
              </w:rPr>
            </w:pPr>
            <w:r>
              <w:rPr>
                <w:rFonts w:hint="eastAsia" w:asciiTheme="minorEastAsia" w:hAnsiTheme="minorEastAsia" w:eastAsiaTheme="minorEastAsia" w:cstheme="minorEastAsia"/>
                <w:kern w:val="0"/>
                <w:sz w:val="24"/>
                <w:szCs w:val="20"/>
              </w:rPr>
              <w:t>自评结论</w:t>
            </w:r>
          </w:p>
        </w:tc>
        <w:tc>
          <w:tcPr>
            <w:tcW w:w="1265" w:type="dxa"/>
          </w:tcPr>
          <w:p w14:paraId="422296A8">
            <w:pPr>
              <w:jc w:val="center"/>
              <w:rPr>
                <w:rFonts w:asciiTheme="minorEastAsia" w:hAnsiTheme="minorEastAsia" w:eastAsiaTheme="minorEastAsia" w:cstheme="minorEastAsia"/>
                <w:kern w:val="0"/>
                <w:sz w:val="24"/>
                <w:szCs w:val="20"/>
              </w:rPr>
            </w:pPr>
          </w:p>
        </w:tc>
        <w:tc>
          <w:tcPr>
            <w:tcW w:w="1096" w:type="dxa"/>
          </w:tcPr>
          <w:p w14:paraId="06F5AE04">
            <w:pPr>
              <w:jc w:val="center"/>
              <w:rPr>
                <w:rFonts w:asciiTheme="minorEastAsia" w:hAnsiTheme="minorEastAsia" w:eastAsiaTheme="minorEastAsia" w:cstheme="minorEastAsia"/>
                <w:kern w:val="0"/>
                <w:sz w:val="24"/>
                <w:szCs w:val="20"/>
              </w:rPr>
            </w:pPr>
          </w:p>
        </w:tc>
        <w:tc>
          <w:tcPr>
            <w:tcW w:w="1541" w:type="dxa"/>
            <w:vAlign w:val="center"/>
          </w:tcPr>
          <w:p w14:paraId="7B658A2E">
            <w:pPr>
              <w:jc w:val="center"/>
              <w:rPr>
                <w:rFonts w:asciiTheme="minorEastAsia" w:hAnsiTheme="minorEastAsia" w:eastAsiaTheme="minorEastAsia" w:cstheme="minorEastAsia"/>
                <w:kern w:val="0"/>
                <w:sz w:val="24"/>
                <w:szCs w:val="20"/>
              </w:rPr>
            </w:pPr>
          </w:p>
        </w:tc>
      </w:tr>
    </w:tbl>
    <w:p w14:paraId="74936A9E">
      <w:pPr>
        <w:spacing w:line="240" w:lineRule="atLeas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说明：</w:t>
      </w:r>
    </w:p>
    <w:p w14:paraId="332FF6A0">
      <w:pPr>
        <w:spacing w:line="240" w:lineRule="atLeast"/>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 备注栏中应提供相关内容在响应文件中的页码。</w:t>
      </w:r>
    </w:p>
    <w:p w14:paraId="73D88F1E">
      <w:pPr>
        <w:spacing w:line="240" w:lineRule="atLeast"/>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 应对照谈判文件的要求，逐条说明所提供资格证明文件已对谈判文件要求作出了实质性的响应，并说明响应情况。如果仅注明“符合”、“满足”或简单复制谈判文件要求，将导致响应文件无效。</w:t>
      </w:r>
    </w:p>
    <w:p w14:paraId="3647BBFD">
      <w:pPr>
        <w:spacing w:line="440" w:lineRule="exact"/>
        <w:rPr>
          <w:rFonts w:asciiTheme="minorEastAsia" w:hAnsiTheme="minorEastAsia" w:eastAsiaTheme="minorEastAsia" w:cstheme="minorEastAsia"/>
          <w:sz w:val="24"/>
        </w:rPr>
      </w:pPr>
    </w:p>
    <w:p w14:paraId="0D876F75">
      <w:pPr>
        <w:spacing w:line="440" w:lineRule="exact"/>
        <w:rPr>
          <w:rFonts w:asciiTheme="minorEastAsia" w:hAnsiTheme="minorEastAsia" w:eastAsiaTheme="minorEastAsia" w:cstheme="minorEastAsia"/>
          <w:sz w:val="24"/>
        </w:rPr>
      </w:pPr>
    </w:p>
    <w:p w14:paraId="58E16E05">
      <w:pPr>
        <w:spacing w:line="440" w:lineRule="exact"/>
        <w:rPr>
          <w:rFonts w:asciiTheme="minorEastAsia" w:hAnsiTheme="minorEastAsia" w:eastAsiaTheme="minorEastAsia" w:cstheme="minorEastAsia"/>
          <w:sz w:val="24"/>
        </w:rPr>
      </w:pPr>
    </w:p>
    <w:p w14:paraId="4BA58BC9">
      <w:pPr>
        <w:spacing w:line="440" w:lineRule="exact"/>
        <w:rPr>
          <w:rFonts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供应商名称（公章）：</w:t>
      </w:r>
    </w:p>
    <w:p w14:paraId="0370586E">
      <w:pPr>
        <w:spacing w:line="440" w:lineRule="exact"/>
        <w:rPr>
          <w:rFonts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授权代表（签字）：</w:t>
      </w:r>
    </w:p>
    <w:p w14:paraId="0EF0506C">
      <w:pPr>
        <w:spacing w:line="44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时间：</w:t>
      </w:r>
    </w:p>
    <w:p w14:paraId="0FFE188C">
      <w:pPr>
        <w:widowControl/>
        <w:jc w:val="left"/>
        <w:rPr>
          <w:rFonts w:asciiTheme="minorEastAsia" w:hAnsiTheme="minorEastAsia" w:eastAsiaTheme="minorEastAsia" w:cstheme="minorEastAsia"/>
          <w:sz w:val="24"/>
        </w:rPr>
      </w:pPr>
    </w:p>
    <w:p w14:paraId="2C989FEE">
      <w:pPr>
        <w:widowControl/>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br w:type="page"/>
      </w:r>
    </w:p>
    <w:p w14:paraId="559819CB">
      <w:pPr>
        <w:spacing w:line="480" w:lineRule="auto"/>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附件5</w:t>
      </w:r>
    </w:p>
    <w:p w14:paraId="4C1EA56A">
      <w:pPr>
        <w:jc w:val="center"/>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技术响应、偏离情况说明表</w:t>
      </w:r>
    </w:p>
    <w:p w14:paraId="3D032435">
      <w:pP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项目编号（包号）：</w:t>
      </w:r>
    </w:p>
    <w:p w14:paraId="013FB765">
      <w:pP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项目名称：</w:t>
      </w:r>
    </w:p>
    <w:tbl>
      <w:tblPr>
        <w:tblStyle w:val="2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2204"/>
        <w:gridCol w:w="2269"/>
        <w:gridCol w:w="1278"/>
        <w:gridCol w:w="2315"/>
      </w:tblGrid>
      <w:tr w14:paraId="54DE8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456" w:type="dxa"/>
            <w:vAlign w:val="center"/>
          </w:tcPr>
          <w:p w14:paraId="404DFDCA">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序号</w:t>
            </w:r>
          </w:p>
        </w:tc>
        <w:tc>
          <w:tcPr>
            <w:tcW w:w="2204" w:type="dxa"/>
            <w:vAlign w:val="center"/>
          </w:tcPr>
          <w:p w14:paraId="47DE3AD1">
            <w:pP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谈判文件要求部分</w:t>
            </w:r>
          </w:p>
        </w:tc>
        <w:tc>
          <w:tcPr>
            <w:tcW w:w="2269" w:type="dxa"/>
            <w:vAlign w:val="center"/>
          </w:tcPr>
          <w:p w14:paraId="69227082">
            <w:pPr>
              <w:ind w:leftChars="-38" w:right="-106" w:rightChars="-38" w:hanging="105" w:hangingChars="44"/>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响应文件的响应部分</w:t>
            </w:r>
          </w:p>
        </w:tc>
        <w:tc>
          <w:tcPr>
            <w:tcW w:w="1278" w:type="dxa"/>
            <w:vAlign w:val="center"/>
          </w:tcPr>
          <w:p w14:paraId="6FAF2556">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偏离说明</w:t>
            </w:r>
          </w:p>
        </w:tc>
        <w:tc>
          <w:tcPr>
            <w:tcW w:w="2315" w:type="dxa"/>
            <w:vAlign w:val="center"/>
          </w:tcPr>
          <w:p w14:paraId="1F16182B">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备注</w:t>
            </w:r>
          </w:p>
        </w:tc>
      </w:tr>
      <w:tr w14:paraId="21866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27300B04">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w:t>
            </w:r>
          </w:p>
        </w:tc>
        <w:tc>
          <w:tcPr>
            <w:tcW w:w="2204" w:type="dxa"/>
            <w:vAlign w:val="center"/>
          </w:tcPr>
          <w:p w14:paraId="361FEC6A">
            <w:pPr>
              <w:rPr>
                <w:rFonts w:asciiTheme="minorEastAsia" w:hAnsiTheme="minorEastAsia" w:eastAsiaTheme="minorEastAsia" w:cstheme="minorEastAsia"/>
                <w:sz w:val="24"/>
              </w:rPr>
            </w:pPr>
          </w:p>
        </w:tc>
        <w:tc>
          <w:tcPr>
            <w:tcW w:w="2269" w:type="dxa"/>
            <w:vAlign w:val="center"/>
          </w:tcPr>
          <w:p w14:paraId="2EB78E6C">
            <w:pPr>
              <w:rPr>
                <w:rFonts w:asciiTheme="minorEastAsia" w:hAnsiTheme="minorEastAsia" w:eastAsiaTheme="minorEastAsia" w:cstheme="minorEastAsia"/>
                <w:sz w:val="24"/>
              </w:rPr>
            </w:pPr>
          </w:p>
        </w:tc>
        <w:tc>
          <w:tcPr>
            <w:tcW w:w="1278" w:type="dxa"/>
            <w:vAlign w:val="center"/>
          </w:tcPr>
          <w:p w14:paraId="5F8CB139">
            <w:pPr>
              <w:rPr>
                <w:rFonts w:asciiTheme="minorEastAsia" w:hAnsiTheme="minorEastAsia" w:eastAsiaTheme="minorEastAsia" w:cstheme="minorEastAsia"/>
                <w:sz w:val="24"/>
              </w:rPr>
            </w:pPr>
          </w:p>
        </w:tc>
        <w:tc>
          <w:tcPr>
            <w:tcW w:w="2315" w:type="dxa"/>
            <w:vAlign w:val="center"/>
          </w:tcPr>
          <w:p w14:paraId="3BA0CA29">
            <w:pPr>
              <w:jc w:val="center"/>
              <w:rPr>
                <w:rFonts w:asciiTheme="minorEastAsia" w:hAnsiTheme="minorEastAsia" w:eastAsiaTheme="minorEastAsia" w:cstheme="minorEastAsia"/>
                <w:sz w:val="24"/>
              </w:rPr>
            </w:pPr>
          </w:p>
        </w:tc>
      </w:tr>
      <w:tr w14:paraId="1B320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7D7CA872">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w:t>
            </w:r>
          </w:p>
        </w:tc>
        <w:tc>
          <w:tcPr>
            <w:tcW w:w="2204" w:type="dxa"/>
            <w:vAlign w:val="center"/>
          </w:tcPr>
          <w:p w14:paraId="4648BA1C">
            <w:pPr>
              <w:rPr>
                <w:rFonts w:asciiTheme="minorEastAsia" w:hAnsiTheme="minorEastAsia" w:eastAsiaTheme="minorEastAsia" w:cstheme="minorEastAsia"/>
                <w:sz w:val="24"/>
              </w:rPr>
            </w:pPr>
          </w:p>
        </w:tc>
        <w:tc>
          <w:tcPr>
            <w:tcW w:w="2269" w:type="dxa"/>
            <w:vAlign w:val="center"/>
          </w:tcPr>
          <w:p w14:paraId="7963ECA7">
            <w:pPr>
              <w:rPr>
                <w:rFonts w:asciiTheme="minorEastAsia" w:hAnsiTheme="minorEastAsia" w:eastAsiaTheme="minorEastAsia" w:cstheme="minorEastAsia"/>
                <w:sz w:val="24"/>
              </w:rPr>
            </w:pPr>
          </w:p>
        </w:tc>
        <w:tc>
          <w:tcPr>
            <w:tcW w:w="1278" w:type="dxa"/>
            <w:vAlign w:val="center"/>
          </w:tcPr>
          <w:p w14:paraId="57C3333A">
            <w:pPr>
              <w:rPr>
                <w:rFonts w:asciiTheme="minorEastAsia" w:hAnsiTheme="minorEastAsia" w:eastAsiaTheme="minorEastAsia" w:cstheme="minorEastAsia"/>
                <w:sz w:val="24"/>
              </w:rPr>
            </w:pPr>
          </w:p>
        </w:tc>
        <w:tc>
          <w:tcPr>
            <w:tcW w:w="2315" w:type="dxa"/>
            <w:vAlign w:val="center"/>
          </w:tcPr>
          <w:p w14:paraId="12E6A6AB">
            <w:pPr>
              <w:jc w:val="center"/>
              <w:rPr>
                <w:rFonts w:asciiTheme="minorEastAsia" w:hAnsiTheme="minorEastAsia" w:eastAsiaTheme="minorEastAsia" w:cstheme="minorEastAsia"/>
                <w:sz w:val="24"/>
              </w:rPr>
            </w:pPr>
          </w:p>
        </w:tc>
      </w:tr>
      <w:tr w14:paraId="1464C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7B39771F">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w:t>
            </w:r>
          </w:p>
        </w:tc>
        <w:tc>
          <w:tcPr>
            <w:tcW w:w="2204" w:type="dxa"/>
            <w:vAlign w:val="center"/>
          </w:tcPr>
          <w:p w14:paraId="24474924">
            <w:pPr>
              <w:rPr>
                <w:rFonts w:asciiTheme="minorEastAsia" w:hAnsiTheme="minorEastAsia" w:eastAsiaTheme="minorEastAsia" w:cstheme="minorEastAsia"/>
                <w:sz w:val="24"/>
              </w:rPr>
            </w:pPr>
          </w:p>
        </w:tc>
        <w:tc>
          <w:tcPr>
            <w:tcW w:w="2269" w:type="dxa"/>
            <w:vAlign w:val="center"/>
          </w:tcPr>
          <w:p w14:paraId="12486945">
            <w:pPr>
              <w:rPr>
                <w:rFonts w:asciiTheme="minorEastAsia" w:hAnsiTheme="minorEastAsia" w:eastAsiaTheme="minorEastAsia" w:cstheme="minorEastAsia"/>
                <w:sz w:val="24"/>
              </w:rPr>
            </w:pPr>
          </w:p>
        </w:tc>
        <w:tc>
          <w:tcPr>
            <w:tcW w:w="1278" w:type="dxa"/>
            <w:vAlign w:val="center"/>
          </w:tcPr>
          <w:p w14:paraId="05865267">
            <w:pPr>
              <w:rPr>
                <w:rFonts w:asciiTheme="minorEastAsia" w:hAnsiTheme="minorEastAsia" w:eastAsiaTheme="minorEastAsia" w:cstheme="minorEastAsia"/>
                <w:sz w:val="24"/>
              </w:rPr>
            </w:pPr>
          </w:p>
        </w:tc>
        <w:tc>
          <w:tcPr>
            <w:tcW w:w="2315" w:type="dxa"/>
            <w:vAlign w:val="center"/>
          </w:tcPr>
          <w:p w14:paraId="517285B7">
            <w:pPr>
              <w:jc w:val="center"/>
              <w:rPr>
                <w:rFonts w:asciiTheme="minorEastAsia" w:hAnsiTheme="minorEastAsia" w:eastAsiaTheme="minorEastAsia" w:cstheme="minorEastAsia"/>
                <w:sz w:val="24"/>
              </w:rPr>
            </w:pPr>
          </w:p>
        </w:tc>
      </w:tr>
      <w:tr w14:paraId="51E01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504CE485">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w:t>
            </w:r>
          </w:p>
        </w:tc>
        <w:tc>
          <w:tcPr>
            <w:tcW w:w="2204" w:type="dxa"/>
            <w:vAlign w:val="center"/>
          </w:tcPr>
          <w:p w14:paraId="2FB80A8A">
            <w:pPr>
              <w:rPr>
                <w:rFonts w:asciiTheme="minorEastAsia" w:hAnsiTheme="minorEastAsia" w:eastAsiaTheme="minorEastAsia" w:cstheme="minorEastAsia"/>
                <w:sz w:val="24"/>
              </w:rPr>
            </w:pPr>
          </w:p>
        </w:tc>
        <w:tc>
          <w:tcPr>
            <w:tcW w:w="2269" w:type="dxa"/>
            <w:vAlign w:val="center"/>
          </w:tcPr>
          <w:p w14:paraId="2D1DDA87">
            <w:pPr>
              <w:rPr>
                <w:rFonts w:asciiTheme="minorEastAsia" w:hAnsiTheme="minorEastAsia" w:eastAsiaTheme="minorEastAsia" w:cstheme="minorEastAsia"/>
                <w:sz w:val="24"/>
              </w:rPr>
            </w:pPr>
          </w:p>
        </w:tc>
        <w:tc>
          <w:tcPr>
            <w:tcW w:w="1278" w:type="dxa"/>
            <w:vAlign w:val="center"/>
          </w:tcPr>
          <w:p w14:paraId="225988DF">
            <w:pPr>
              <w:rPr>
                <w:rFonts w:asciiTheme="minorEastAsia" w:hAnsiTheme="minorEastAsia" w:eastAsiaTheme="minorEastAsia" w:cstheme="minorEastAsia"/>
                <w:sz w:val="24"/>
              </w:rPr>
            </w:pPr>
          </w:p>
        </w:tc>
        <w:tc>
          <w:tcPr>
            <w:tcW w:w="2315" w:type="dxa"/>
            <w:vAlign w:val="center"/>
          </w:tcPr>
          <w:p w14:paraId="384CC9BE">
            <w:pPr>
              <w:jc w:val="center"/>
              <w:rPr>
                <w:rFonts w:asciiTheme="minorEastAsia" w:hAnsiTheme="minorEastAsia" w:eastAsiaTheme="minorEastAsia" w:cstheme="minorEastAsia"/>
                <w:sz w:val="24"/>
              </w:rPr>
            </w:pPr>
          </w:p>
        </w:tc>
      </w:tr>
      <w:tr w14:paraId="27C85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4A7489D0">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w:t>
            </w:r>
          </w:p>
        </w:tc>
        <w:tc>
          <w:tcPr>
            <w:tcW w:w="2204" w:type="dxa"/>
            <w:vAlign w:val="center"/>
          </w:tcPr>
          <w:p w14:paraId="51BE41D9">
            <w:pPr>
              <w:rPr>
                <w:rFonts w:asciiTheme="minorEastAsia" w:hAnsiTheme="minorEastAsia" w:eastAsiaTheme="minorEastAsia" w:cstheme="minorEastAsia"/>
                <w:sz w:val="24"/>
              </w:rPr>
            </w:pPr>
          </w:p>
        </w:tc>
        <w:tc>
          <w:tcPr>
            <w:tcW w:w="2269" w:type="dxa"/>
            <w:vAlign w:val="center"/>
          </w:tcPr>
          <w:p w14:paraId="1FF90046">
            <w:pPr>
              <w:rPr>
                <w:rFonts w:asciiTheme="minorEastAsia" w:hAnsiTheme="minorEastAsia" w:eastAsiaTheme="minorEastAsia" w:cstheme="minorEastAsia"/>
                <w:sz w:val="24"/>
              </w:rPr>
            </w:pPr>
          </w:p>
        </w:tc>
        <w:tc>
          <w:tcPr>
            <w:tcW w:w="1278" w:type="dxa"/>
            <w:vAlign w:val="center"/>
          </w:tcPr>
          <w:p w14:paraId="1E6F0609">
            <w:pPr>
              <w:rPr>
                <w:rFonts w:asciiTheme="minorEastAsia" w:hAnsiTheme="minorEastAsia" w:eastAsiaTheme="minorEastAsia" w:cstheme="minorEastAsia"/>
                <w:sz w:val="24"/>
              </w:rPr>
            </w:pPr>
          </w:p>
        </w:tc>
        <w:tc>
          <w:tcPr>
            <w:tcW w:w="2315" w:type="dxa"/>
            <w:vAlign w:val="center"/>
          </w:tcPr>
          <w:p w14:paraId="4EF9CB25">
            <w:pPr>
              <w:jc w:val="center"/>
              <w:rPr>
                <w:rFonts w:asciiTheme="minorEastAsia" w:hAnsiTheme="minorEastAsia" w:eastAsiaTheme="minorEastAsia" w:cstheme="minorEastAsia"/>
                <w:sz w:val="24"/>
              </w:rPr>
            </w:pPr>
          </w:p>
        </w:tc>
      </w:tr>
      <w:tr w14:paraId="1AE259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23656E5E">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6</w:t>
            </w:r>
          </w:p>
        </w:tc>
        <w:tc>
          <w:tcPr>
            <w:tcW w:w="2204" w:type="dxa"/>
            <w:vAlign w:val="center"/>
          </w:tcPr>
          <w:p w14:paraId="435E14E3">
            <w:pPr>
              <w:rPr>
                <w:rFonts w:asciiTheme="minorEastAsia" w:hAnsiTheme="minorEastAsia" w:eastAsiaTheme="minorEastAsia" w:cstheme="minorEastAsia"/>
                <w:sz w:val="24"/>
              </w:rPr>
            </w:pPr>
          </w:p>
        </w:tc>
        <w:tc>
          <w:tcPr>
            <w:tcW w:w="2269" w:type="dxa"/>
            <w:vAlign w:val="center"/>
          </w:tcPr>
          <w:p w14:paraId="17390DB1">
            <w:pPr>
              <w:rPr>
                <w:rFonts w:asciiTheme="minorEastAsia" w:hAnsiTheme="minorEastAsia" w:eastAsiaTheme="minorEastAsia" w:cstheme="minorEastAsia"/>
                <w:sz w:val="24"/>
              </w:rPr>
            </w:pPr>
          </w:p>
        </w:tc>
        <w:tc>
          <w:tcPr>
            <w:tcW w:w="1278" w:type="dxa"/>
            <w:vAlign w:val="center"/>
          </w:tcPr>
          <w:p w14:paraId="589E0774">
            <w:pPr>
              <w:rPr>
                <w:rFonts w:asciiTheme="minorEastAsia" w:hAnsiTheme="minorEastAsia" w:eastAsiaTheme="minorEastAsia" w:cstheme="minorEastAsia"/>
                <w:sz w:val="24"/>
              </w:rPr>
            </w:pPr>
          </w:p>
        </w:tc>
        <w:tc>
          <w:tcPr>
            <w:tcW w:w="2315" w:type="dxa"/>
            <w:vAlign w:val="center"/>
          </w:tcPr>
          <w:p w14:paraId="04455DA6">
            <w:pPr>
              <w:jc w:val="center"/>
              <w:rPr>
                <w:rFonts w:asciiTheme="minorEastAsia" w:hAnsiTheme="minorEastAsia" w:eastAsiaTheme="minorEastAsia" w:cstheme="minorEastAsia"/>
                <w:sz w:val="24"/>
              </w:rPr>
            </w:pPr>
          </w:p>
        </w:tc>
      </w:tr>
      <w:tr w14:paraId="2DCA6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C8924F0">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7</w:t>
            </w:r>
          </w:p>
        </w:tc>
        <w:tc>
          <w:tcPr>
            <w:tcW w:w="2204" w:type="dxa"/>
            <w:vAlign w:val="center"/>
          </w:tcPr>
          <w:p w14:paraId="53D09C3B">
            <w:pPr>
              <w:rPr>
                <w:rFonts w:asciiTheme="minorEastAsia" w:hAnsiTheme="minorEastAsia" w:eastAsiaTheme="minorEastAsia" w:cstheme="minorEastAsia"/>
                <w:sz w:val="24"/>
              </w:rPr>
            </w:pPr>
          </w:p>
        </w:tc>
        <w:tc>
          <w:tcPr>
            <w:tcW w:w="2269" w:type="dxa"/>
            <w:vAlign w:val="center"/>
          </w:tcPr>
          <w:p w14:paraId="7057FEE9">
            <w:pPr>
              <w:rPr>
                <w:rFonts w:asciiTheme="minorEastAsia" w:hAnsiTheme="minorEastAsia" w:eastAsiaTheme="minorEastAsia" w:cstheme="minorEastAsia"/>
                <w:sz w:val="24"/>
              </w:rPr>
            </w:pPr>
          </w:p>
        </w:tc>
        <w:tc>
          <w:tcPr>
            <w:tcW w:w="1278" w:type="dxa"/>
            <w:vAlign w:val="center"/>
          </w:tcPr>
          <w:p w14:paraId="7CD9C493">
            <w:pPr>
              <w:rPr>
                <w:rFonts w:asciiTheme="minorEastAsia" w:hAnsiTheme="minorEastAsia" w:eastAsiaTheme="minorEastAsia" w:cstheme="minorEastAsia"/>
                <w:sz w:val="24"/>
              </w:rPr>
            </w:pPr>
          </w:p>
        </w:tc>
        <w:tc>
          <w:tcPr>
            <w:tcW w:w="2315" w:type="dxa"/>
            <w:vAlign w:val="center"/>
          </w:tcPr>
          <w:p w14:paraId="2E5771BA">
            <w:pPr>
              <w:jc w:val="center"/>
              <w:rPr>
                <w:rFonts w:asciiTheme="minorEastAsia" w:hAnsiTheme="minorEastAsia" w:eastAsiaTheme="minorEastAsia" w:cstheme="minorEastAsia"/>
                <w:sz w:val="24"/>
              </w:rPr>
            </w:pPr>
          </w:p>
        </w:tc>
      </w:tr>
      <w:tr w14:paraId="10938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595899B">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8</w:t>
            </w:r>
          </w:p>
        </w:tc>
        <w:tc>
          <w:tcPr>
            <w:tcW w:w="2204" w:type="dxa"/>
            <w:vAlign w:val="center"/>
          </w:tcPr>
          <w:p w14:paraId="0FD9556C">
            <w:pPr>
              <w:rPr>
                <w:rFonts w:asciiTheme="minorEastAsia" w:hAnsiTheme="minorEastAsia" w:eastAsiaTheme="minorEastAsia" w:cstheme="minorEastAsia"/>
                <w:sz w:val="24"/>
              </w:rPr>
            </w:pPr>
          </w:p>
        </w:tc>
        <w:tc>
          <w:tcPr>
            <w:tcW w:w="2269" w:type="dxa"/>
            <w:vAlign w:val="center"/>
          </w:tcPr>
          <w:p w14:paraId="6F1BB223">
            <w:pPr>
              <w:rPr>
                <w:rFonts w:asciiTheme="minorEastAsia" w:hAnsiTheme="minorEastAsia" w:eastAsiaTheme="minorEastAsia" w:cstheme="minorEastAsia"/>
                <w:sz w:val="24"/>
              </w:rPr>
            </w:pPr>
          </w:p>
        </w:tc>
        <w:tc>
          <w:tcPr>
            <w:tcW w:w="1278" w:type="dxa"/>
            <w:vAlign w:val="center"/>
          </w:tcPr>
          <w:p w14:paraId="458CDB4C">
            <w:pPr>
              <w:rPr>
                <w:rFonts w:asciiTheme="minorEastAsia" w:hAnsiTheme="minorEastAsia" w:eastAsiaTheme="minorEastAsia" w:cstheme="minorEastAsia"/>
                <w:sz w:val="24"/>
              </w:rPr>
            </w:pPr>
          </w:p>
        </w:tc>
        <w:tc>
          <w:tcPr>
            <w:tcW w:w="2315" w:type="dxa"/>
            <w:vAlign w:val="center"/>
          </w:tcPr>
          <w:p w14:paraId="7DBF354B">
            <w:pPr>
              <w:jc w:val="center"/>
              <w:rPr>
                <w:rFonts w:asciiTheme="minorEastAsia" w:hAnsiTheme="minorEastAsia" w:eastAsiaTheme="minorEastAsia" w:cstheme="minorEastAsia"/>
                <w:sz w:val="24"/>
              </w:rPr>
            </w:pPr>
          </w:p>
        </w:tc>
      </w:tr>
      <w:tr w14:paraId="0DDB3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45021977">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2204" w:type="dxa"/>
            <w:vAlign w:val="center"/>
          </w:tcPr>
          <w:p w14:paraId="5328500A">
            <w:pPr>
              <w:rPr>
                <w:rFonts w:asciiTheme="minorEastAsia" w:hAnsiTheme="minorEastAsia" w:eastAsiaTheme="minorEastAsia" w:cstheme="minorEastAsia"/>
                <w:sz w:val="24"/>
              </w:rPr>
            </w:pPr>
          </w:p>
        </w:tc>
        <w:tc>
          <w:tcPr>
            <w:tcW w:w="2269" w:type="dxa"/>
            <w:vAlign w:val="center"/>
          </w:tcPr>
          <w:p w14:paraId="2942C7A4">
            <w:pPr>
              <w:rPr>
                <w:rFonts w:asciiTheme="minorEastAsia" w:hAnsiTheme="minorEastAsia" w:eastAsiaTheme="minorEastAsia" w:cstheme="minorEastAsia"/>
                <w:sz w:val="24"/>
              </w:rPr>
            </w:pPr>
          </w:p>
        </w:tc>
        <w:tc>
          <w:tcPr>
            <w:tcW w:w="1278" w:type="dxa"/>
            <w:vAlign w:val="center"/>
          </w:tcPr>
          <w:p w14:paraId="2204814C">
            <w:pPr>
              <w:rPr>
                <w:rFonts w:asciiTheme="minorEastAsia" w:hAnsiTheme="minorEastAsia" w:eastAsiaTheme="minorEastAsia" w:cstheme="minorEastAsia"/>
                <w:sz w:val="24"/>
              </w:rPr>
            </w:pPr>
          </w:p>
        </w:tc>
        <w:tc>
          <w:tcPr>
            <w:tcW w:w="2315" w:type="dxa"/>
            <w:vAlign w:val="center"/>
          </w:tcPr>
          <w:p w14:paraId="092DF92A">
            <w:pPr>
              <w:jc w:val="center"/>
              <w:rPr>
                <w:rFonts w:asciiTheme="minorEastAsia" w:hAnsiTheme="minorEastAsia" w:eastAsiaTheme="minorEastAsia" w:cstheme="minorEastAsia"/>
                <w:sz w:val="24"/>
              </w:rPr>
            </w:pPr>
          </w:p>
        </w:tc>
      </w:tr>
    </w:tbl>
    <w:p w14:paraId="089FE644">
      <w:pPr>
        <w:adjustRightInd w:val="0"/>
        <w:snapToGrid w:val="0"/>
        <w:ind w:left="720" w:hanging="720" w:hangingChars="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说明：</w:t>
      </w:r>
    </w:p>
    <w:p w14:paraId="10D67E37">
      <w:pPr>
        <w:spacing w:line="30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 备注栏中应提供相关内容在响应文件中的页码。</w:t>
      </w:r>
    </w:p>
    <w:p w14:paraId="0983B220">
      <w:pPr>
        <w:adjustRightInd w:val="0"/>
        <w:snapToGrid w:val="0"/>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 应对照谈判文件的要求，逐条说明所提供技术文件已对谈判文件作出了实质性的响应，并说明响应情况。特别对有具体数量要求的指标，供应商必须提供具体数值。如果仅注明“符合”、“满足”或简单复制谈判文件要求，将导致响应文件无效。</w:t>
      </w:r>
    </w:p>
    <w:p w14:paraId="39B05A88">
      <w:pPr>
        <w:rPr>
          <w:rFonts w:asciiTheme="minorEastAsia" w:hAnsiTheme="minorEastAsia" w:eastAsiaTheme="minorEastAsia" w:cstheme="minorEastAsia"/>
          <w:szCs w:val="28"/>
        </w:rPr>
      </w:pPr>
    </w:p>
    <w:p w14:paraId="76521DCA">
      <w:pPr>
        <w:pStyle w:val="20"/>
        <w:spacing w:line="500" w:lineRule="exact"/>
        <w:rPr>
          <w:rFonts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供应商名称（公章）：</w:t>
      </w:r>
    </w:p>
    <w:p w14:paraId="1C8A4367">
      <w:pPr>
        <w:pStyle w:val="20"/>
        <w:spacing w:line="500" w:lineRule="exact"/>
        <w:rPr>
          <w:rFonts w:asciiTheme="minorEastAsia" w:hAnsiTheme="minorEastAsia" w:eastAsiaTheme="minorEastAsia" w:cstheme="minorEastAsia"/>
          <w:sz w:val="24"/>
          <w:szCs w:val="24"/>
          <w:u w:val="single"/>
        </w:rPr>
      </w:pPr>
      <w:r>
        <w:rPr>
          <w:rFonts w:hint="eastAsia" w:asciiTheme="minorEastAsia" w:hAnsiTheme="minorEastAsia" w:eastAsiaTheme="minorEastAsia" w:cstheme="minorEastAsia"/>
          <w:sz w:val="24"/>
          <w:szCs w:val="24"/>
        </w:rPr>
        <w:t>授权代表（签字）:</w:t>
      </w:r>
    </w:p>
    <w:p w14:paraId="42B2CA7A">
      <w:pPr>
        <w:spacing w:line="480" w:lineRule="auto"/>
        <w:rPr>
          <w:rFonts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时间：</w:t>
      </w:r>
    </w:p>
    <w:p w14:paraId="1B8067E8">
      <w:pPr>
        <w:rPr>
          <w:rFonts w:asciiTheme="minorEastAsia" w:hAnsiTheme="minorEastAsia" w:eastAsiaTheme="minorEastAsia" w:cstheme="minorEastAsia"/>
          <w:sz w:val="24"/>
        </w:rPr>
      </w:pPr>
      <w:r>
        <w:rPr>
          <w:rFonts w:hint="eastAsia" w:asciiTheme="minorEastAsia" w:hAnsiTheme="minorEastAsia" w:eastAsiaTheme="minorEastAsia" w:cstheme="minorEastAsia"/>
          <w:szCs w:val="28"/>
        </w:rPr>
        <w:br w:type="page"/>
      </w:r>
      <w:r>
        <w:rPr>
          <w:rFonts w:hint="eastAsia" w:asciiTheme="minorEastAsia" w:hAnsiTheme="minorEastAsia" w:eastAsiaTheme="minorEastAsia" w:cstheme="minorEastAsia"/>
          <w:sz w:val="24"/>
        </w:rPr>
        <w:t>附件6</w:t>
      </w:r>
    </w:p>
    <w:p w14:paraId="67739AED">
      <w:pPr>
        <w:jc w:val="center"/>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合同草案条款响应、偏离情况说明表</w:t>
      </w:r>
    </w:p>
    <w:p w14:paraId="162C8A1D">
      <w:pP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项目名称：</w:t>
      </w:r>
    </w:p>
    <w:p w14:paraId="7AB78FEE">
      <w:pP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项目编号：</w:t>
      </w:r>
    </w:p>
    <w:tbl>
      <w:tblPr>
        <w:tblStyle w:val="2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6"/>
        <w:gridCol w:w="2061"/>
        <w:gridCol w:w="2269"/>
        <w:gridCol w:w="1277"/>
        <w:gridCol w:w="2459"/>
      </w:tblGrid>
      <w:tr w14:paraId="082CE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0" w:hRule="atLeast"/>
        </w:trPr>
        <w:tc>
          <w:tcPr>
            <w:tcW w:w="456" w:type="dxa"/>
            <w:vAlign w:val="center"/>
          </w:tcPr>
          <w:p w14:paraId="445F4D77">
            <w:pP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序号</w:t>
            </w:r>
          </w:p>
        </w:tc>
        <w:tc>
          <w:tcPr>
            <w:tcW w:w="2061" w:type="dxa"/>
            <w:vAlign w:val="center"/>
          </w:tcPr>
          <w:p w14:paraId="15929D6C">
            <w:pPr>
              <w:ind w:right="-106" w:rightChars="-38"/>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谈判文件要求部分</w:t>
            </w:r>
          </w:p>
        </w:tc>
        <w:tc>
          <w:tcPr>
            <w:tcW w:w="2269" w:type="dxa"/>
            <w:vAlign w:val="center"/>
          </w:tcPr>
          <w:p w14:paraId="261E7F42">
            <w:pPr>
              <w:ind w:left="2" w:leftChars="-38" w:right="-106" w:rightChars="-38" w:hanging="108" w:hangingChars="45"/>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响应文件的响应部分</w:t>
            </w:r>
          </w:p>
        </w:tc>
        <w:tc>
          <w:tcPr>
            <w:tcW w:w="1277" w:type="dxa"/>
            <w:vAlign w:val="center"/>
          </w:tcPr>
          <w:p w14:paraId="1EED881E">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偏离说明</w:t>
            </w:r>
          </w:p>
        </w:tc>
        <w:tc>
          <w:tcPr>
            <w:tcW w:w="2459" w:type="dxa"/>
            <w:vAlign w:val="center"/>
          </w:tcPr>
          <w:p w14:paraId="04400628">
            <w:pPr>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备注</w:t>
            </w:r>
          </w:p>
        </w:tc>
      </w:tr>
      <w:tr w14:paraId="4FB43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1E294C9C">
            <w:pP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w:t>
            </w:r>
          </w:p>
        </w:tc>
        <w:tc>
          <w:tcPr>
            <w:tcW w:w="2061" w:type="dxa"/>
            <w:vAlign w:val="center"/>
          </w:tcPr>
          <w:p w14:paraId="24191634">
            <w:pPr>
              <w:rPr>
                <w:rFonts w:asciiTheme="minorEastAsia" w:hAnsiTheme="minorEastAsia" w:eastAsiaTheme="minorEastAsia" w:cstheme="minorEastAsia"/>
                <w:sz w:val="24"/>
              </w:rPr>
            </w:pPr>
          </w:p>
        </w:tc>
        <w:tc>
          <w:tcPr>
            <w:tcW w:w="2269" w:type="dxa"/>
            <w:vAlign w:val="center"/>
          </w:tcPr>
          <w:p w14:paraId="5EF5C06B">
            <w:pPr>
              <w:rPr>
                <w:rFonts w:asciiTheme="minorEastAsia" w:hAnsiTheme="minorEastAsia" w:eastAsiaTheme="minorEastAsia" w:cstheme="minorEastAsia"/>
                <w:sz w:val="24"/>
              </w:rPr>
            </w:pPr>
          </w:p>
        </w:tc>
        <w:tc>
          <w:tcPr>
            <w:tcW w:w="1277" w:type="dxa"/>
            <w:vAlign w:val="center"/>
          </w:tcPr>
          <w:p w14:paraId="3B94A836">
            <w:pPr>
              <w:rPr>
                <w:rFonts w:asciiTheme="minorEastAsia" w:hAnsiTheme="minorEastAsia" w:eastAsiaTheme="minorEastAsia" w:cstheme="minorEastAsia"/>
                <w:sz w:val="24"/>
              </w:rPr>
            </w:pPr>
          </w:p>
        </w:tc>
        <w:tc>
          <w:tcPr>
            <w:tcW w:w="2459" w:type="dxa"/>
            <w:vAlign w:val="center"/>
          </w:tcPr>
          <w:p w14:paraId="3498EEA6">
            <w:pPr>
              <w:jc w:val="center"/>
              <w:rPr>
                <w:rFonts w:asciiTheme="minorEastAsia" w:hAnsiTheme="minorEastAsia" w:eastAsiaTheme="minorEastAsia" w:cstheme="minorEastAsia"/>
                <w:sz w:val="24"/>
              </w:rPr>
            </w:pPr>
          </w:p>
        </w:tc>
      </w:tr>
      <w:tr w14:paraId="6DC65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7A955330">
            <w:pP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w:t>
            </w:r>
          </w:p>
        </w:tc>
        <w:tc>
          <w:tcPr>
            <w:tcW w:w="2061" w:type="dxa"/>
            <w:vAlign w:val="center"/>
          </w:tcPr>
          <w:p w14:paraId="63A8C132">
            <w:pPr>
              <w:rPr>
                <w:rFonts w:asciiTheme="minorEastAsia" w:hAnsiTheme="minorEastAsia" w:eastAsiaTheme="minorEastAsia" w:cstheme="minorEastAsia"/>
                <w:sz w:val="24"/>
              </w:rPr>
            </w:pPr>
          </w:p>
        </w:tc>
        <w:tc>
          <w:tcPr>
            <w:tcW w:w="2269" w:type="dxa"/>
            <w:vAlign w:val="center"/>
          </w:tcPr>
          <w:p w14:paraId="23C13432">
            <w:pPr>
              <w:rPr>
                <w:rFonts w:asciiTheme="minorEastAsia" w:hAnsiTheme="minorEastAsia" w:eastAsiaTheme="minorEastAsia" w:cstheme="minorEastAsia"/>
                <w:sz w:val="24"/>
              </w:rPr>
            </w:pPr>
          </w:p>
        </w:tc>
        <w:tc>
          <w:tcPr>
            <w:tcW w:w="1277" w:type="dxa"/>
            <w:vAlign w:val="center"/>
          </w:tcPr>
          <w:p w14:paraId="2A2B8592">
            <w:pPr>
              <w:rPr>
                <w:rFonts w:asciiTheme="minorEastAsia" w:hAnsiTheme="minorEastAsia" w:eastAsiaTheme="minorEastAsia" w:cstheme="minorEastAsia"/>
                <w:sz w:val="24"/>
              </w:rPr>
            </w:pPr>
          </w:p>
        </w:tc>
        <w:tc>
          <w:tcPr>
            <w:tcW w:w="2459" w:type="dxa"/>
            <w:vAlign w:val="center"/>
          </w:tcPr>
          <w:p w14:paraId="785CD2FA">
            <w:pPr>
              <w:jc w:val="center"/>
              <w:rPr>
                <w:rFonts w:asciiTheme="minorEastAsia" w:hAnsiTheme="minorEastAsia" w:eastAsiaTheme="minorEastAsia" w:cstheme="minorEastAsia"/>
                <w:sz w:val="24"/>
              </w:rPr>
            </w:pPr>
          </w:p>
        </w:tc>
      </w:tr>
      <w:tr w14:paraId="00DAF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626E1BD9">
            <w:pP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3</w:t>
            </w:r>
          </w:p>
        </w:tc>
        <w:tc>
          <w:tcPr>
            <w:tcW w:w="2061" w:type="dxa"/>
            <w:vAlign w:val="center"/>
          </w:tcPr>
          <w:p w14:paraId="1D860C90">
            <w:pPr>
              <w:rPr>
                <w:rFonts w:asciiTheme="minorEastAsia" w:hAnsiTheme="minorEastAsia" w:eastAsiaTheme="minorEastAsia" w:cstheme="minorEastAsia"/>
                <w:sz w:val="24"/>
              </w:rPr>
            </w:pPr>
          </w:p>
        </w:tc>
        <w:tc>
          <w:tcPr>
            <w:tcW w:w="2269" w:type="dxa"/>
            <w:vAlign w:val="center"/>
          </w:tcPr>
          <w:p w14:paraId="75A12075">
            <w:pPr>
              <w:rPr>
                <w:rFonts w:asciiTheme="minorEastAsia" w:hAnsiTheme="minorEastAsia" w:eastAsiaTheme="minorEastAsia" w:cstheme="minorEastAsia"/>
                <w:sz w:val="24"/>
              </w:rPr>
            </w:pPr>
          </w:p>
        </w:tc>
        <w:tc>
          <w:tcPr>
            <w:tcW w:w="1277" w:type="dxa"/>
            <w:vAlign w:val="center"/>
          </w:tcPr>
          <w:p w14:paraId="05207221">
            <w:pPr>
              <w:rPr>
                <w:rFonts w:asciiTheme="minorEastAsia" w:hAnsiTheme="minorEastAsia" w:eastAsiaTheme="minorEastAsia" w:cstheme="minorEastAsia"/>
                <w:sz w:val="24"/>
              </w:rPr>
            </w:pPr>
          </w:p>
        </w:tc>
        <w:tc>
          <w:tcPr>
            <w:tcW w:w="2459" w:type="dxa"/>
            <w:vAlign w:val="center"/>
          </w:tcPr>
          <w:p w14:paraId="26133CDC">
            <w:pPr>
              <w:jc w:val="center"/>
              <w:rPr>
                <w:rFonts w:asciiTheme="minorEastAsia" w:hAnsiTheme="minorEastAsia" w:eastAsiaTheme="minorEastAsia" w:cstheme="minorEastAsia"/>
                <w:sz w:val="24"/>
              </w:rPr>
            </w:pPr>
          </w:p>
        </w:tc>
      </w:tr>
      <w:tr w14:paraId="72DCC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057D1792">
            <w:pP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4</w:t>
            </w:r>
          </w:p>
        </w:tc>
        <w:tc>
          <w:tcPr>
            <w:tcW w:w="2061" w:type="dxa"/>
            <w:vAlign w:val="center"/>
          </w:tcPr>
          <w:p w14:paraId="32455E72">
            <w:pPr>
              <w:rPr>
                <w:rFonts w:asciiTheme="minorEastAsia" w:hAnsiTheme="minorEastAsia" w:eastAsiaTheme="minorEastAsia" w:cstheme="minorEastAsia"/>
                <w:sz w:val="24"/>
              </w:rPr>
            </w:pPr>
          </w:p>
        </w:tc>
        <w:tc>
          <w:tcPr>
            <w:tcW w:w="2269" w:type="dxa"/>
            <w:vAlign w:val="center"/>
          </w:tcPr>
          <w:p w14:paraId="6EA92006">
            <w:pPr>
              <w:rPr>
                <w:rFonts w:asciiTheme="minorEastAsia" w:hAnsiTheme="minorEastAsia" w:eastAsiaTheme="minorEastAsia" w:cstheme="minorEastAsia"/>
                <w:sz w:val="24"/>
              </w:rPr>
            </w:pPr>
          </w:p>
        </w:tc>
        <w:tc>
          <w:tcPr>
            <w:tcW w:w="1277" w:type="dxa"/>
            <w:vAlign w:val="center"/>
          </w:tcPr>
          <w:p w14:paraId="7D3C8A77">
            <w:pPr>
              <w:rPr>
                <w:rFonts w:asciiTheme="minorEastAsia" w:hAnsiTheme="minorEastAsia" w:eastAsiaTheme="minorEastAsia" w:cstheme="minorEastAsia"/>
                <w:sz w:val="24"/>
              </w:rPr>
            </w:pPr>
          </w:p>
        </w:tc>
        <w:tc>
          <w:tcPr>
            <w:tcW w:w="2459" w:type="dxa"/>
            <w:vAlign w:val="center"/>
          </w:tcPr>
          <w:p w14:paraId="51D8A48D">
            <w:pPr>
              <w:jc w:val="center"/>
              <w:rPr>
                <w:rFonts w:asciiTheme="minorEastAsia" w:hAnsiTheme="minorEastAsia" w:eastAsiaTheme="minorEastAsia" w:cstheme="minorEastAsia"/>
                <w:sz w:val="24"/>
              </w:rPr>
            </w:pPr>
          </w:p>
        </w:tc>
      </w:tr>
      <w:tr w14:paraId="73D993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309D567A">
            <w:pP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5</w:t>
            </w:r>
          </w:p>
        </w:tc>
        <w:tc>
          <w:tcPr>
            <w:tcW w:w="2061" w:type="dxa"/>
            <w:vAlign w:val="center"/>
          </w:tcPr>
          <w:p w14:paraId="4506D95F">
            <w:pPr>
              <w:rPr>
                <w:rFonts w:asciiTheme="minorEastAsia" w:hAnsiTheme="minorEastAsia" w:eastAsiaTheme="minorEastAsia" w:cstheme="minorEastAsia"/>
                <w:sz w:val="24"/>
              </w:rPr>
            </w:pPr>
          </w:p>
        </w:tc>
        <w:tc>
          <w:tcPr>
            <w:tcW w:w="2269" w:type="dxa"/>
            <w:vAlign w:val="center"/>
          </w:tcPr>
          <w:p w14:paraId="6AA7DEEC">
            <w:pPr>
              <w:rPr>
                <w:rFonts w:asciiTheme="minorEastAsia" w:hAnsiTheme="minorEastAsia" w:eastAsiaTheme="minorEastAsia" w:cstheme="minorEastAsia"/>
                <w:sz w:val="24"/>
              </w:rPr>
            </w:pPr>
          </w:p>
        </w:tc>
        <w:tc>
          <w:tcPr>
            <w:tcW w:w="1277" w:type="dxa"/>
            <w:vAlign w:val="center"/>
          </w:tcPr>
          <w:p w14:paraId="7E636FAD">
            <w:pPr>
              <w:rPr>
                <w:rFonts w:asciiTheme="minorEastAsia" w:hAnsiTheme="minorEastAsia" w:eastAsiaTheme="minorEastAsia" w:cstheme="minorEastAsia"/>
                <w:sz w:val="24"/>
              </w:rPr>
            </w:pPr>
          </w:p>
        </w:tc>
        <w:tc>
          <w:tcPr>
            <w:tcW w:w="2459" w:type="dxa"/>
            <w:vAlign w:val="center"/>
          </w:tcPr>
          <w:p w14:paraId="3B9A4FE3">
            <w:pPr>
              <w:jc w:val="center"/>
              <w:rPr>
                <w:rFonts w:asciiTheme="minorEastAsia" w:hAnsiTheme="minorEastAsia" w:eastAsiaTheme="minorEastAsia" w:cstheme="minorEastAsia"/>
                <w:sz w:val="24"/>
              </w:rPr>
            </w:pPr>
          </w:p>
        </w:tc>
      </w:tr>
      <w:tr w14:paraId="3A268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19E510EF">
            <w:pP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6</w:t>
            </w:r>
          </w:p>
        </w:tc>
        <w:tc>
          <w:tcPr>
            <w:tcW w:w="2061" w:type="dxa"/>
            <w:vAlign w:val="center"/>
          </w:tcPr>
          <w:p w14:paraId="05E4D1E9">
            <w:pPr>
              <w:rPr>
                <w:rFonts w:asciiTheme="minorEastAsia" w:hAnsiTheme="minorEastAsia" w:eastAsiaTheme="minorEastAsia" w:cstheme="minorEastAsia"/>
                <w:sz w:val="24"/>
              </w:rPr>
            </w:pPr>
          </w:p>
        </w:tc>
        <w:tc>
          <w:tcPr>
            <w:tcW w:w="2269" w:type="dxa"/>
            <w:vAlign w:val="center"/>
          </w:tcPr>
          <w:p w14:paraId="12E41696">
            <w:pPr>
              <w:rPr>
                <w:rFonts w:asciiTheme="minorEastAsia" w:hAnsiTheme="minorEastAsia" w:eastAsiaTheme="minorEastAsia" w:cstheme="minorEastAsia"/>
                <w:sz w:val="24"/>
              </w:rPr>
            </w:pPr>
          </w:p>
        </w:tc>
        <w:tc>
          <w:tcPr>
            <w:tcW w:w="1277" w:type="dxa"/>
            <w:vAlign w:val="center"/>
          </w:tcPr>
          <w:p w14:paraId="5870943D">
            <w:pPr>
              <w:rPr>
                <w:rFonts w:asciiTheme="minorEastAsia" w:hAnsiTheme="minorEastAsia" w:eastAsiaTheme="minorEastAsia" w:cstheme="minorEastAsia"/>
                <w:sz w:val="24"/>
              </w:rPr>
            </w:pPr>
          </w:p>
        </w:tc>
        <w:tc>
          <w:tcPr>
            <w:tcW w:w="2459" w:type="dxa"/>
            <w:vAlign w:val="center"/>
          </w:tcPr>
          <w:p w14:paraId="1DD29374">
            <w:pPr>
              <w:jc w:val="center"/>
              <w:rPr>
                <w:rFonts w:asciiTheme="minorEastAsia" w:hAnsiTheme="minorEastAsia" w:eastAsiaTheme="minorEastAsia" w:cstheme="minorEastAsia"/>
                <w:sz w:val="24"/>
              </w:rPr>
            </w:pPr>
          </w:p>
        </w:tc>
      </w:tr>
      <w:tr w14:paraId="1A3A2F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5E3D3B60">
            <w:pP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7</w:t>
            </w:r>
          </w:p>
        </w:tc>
        <w:tc>
          <w:tcPr>
            <w:tcW w:w="2061" w:type="dxa"/>
            <w:vAlign w:val="center"/>
          </w:tcPr>
          <w:p w14:paraId="71372BB7">
            <w:pPr>
              <w:rPr>
                <w:rFonts w:asciiTheme="minorEastAsia" w:hAnsiTheme="minorEastAsia" w:eastAsiaTheme="minorEastAsia" w:cstheme="minorEastAsia"/>
                <w:sz w:val="24"/>
              </w:rPr>
            </w:pPr>
          </w:p>
        </w:tc>
        <w:tc>
          <w:tcPr>
            <w:tcW w:w="2269" w:type="dxa"/>
            <w:vAlign w:val="center"/>
          </w:tcPr>
          <w:p w14:paraId="0B4F1EF2">
            <w:pPr>
              <w:rPr>
                <w:rFonts w:asciiTheme="minorEastAsia" w:hAnsiTheme="minorEastAsia" w:eastAsiaTheme="minorEastAsia" w:cstheme="minorEastAsia"/>
                <w:sz w:val="24"/>
              </w:rPr>
            </w:pPr>
          </w:p>
        </w:tc>
        <w:tc>
          <w:tcPr>
            <w:tcW w:w="1277" w:type="dxa"/>
            <w:vAlign w:val="center"/>
          </w:tcPr>
          <w:p w14:paraId="000DCB12">
            <w:pPr>
              <w:rPr>
                <w:rFonts w:asciiTheme="minorEastAsia" w:hAnsiTheme="minorEastAsia" w:eastAsiaTheme="minorEastAsia" w:cstheme="minorEastAsia"/>
                <w:sz w:val="24"/>
              </w:rPr>
            </w:pPr>
          </w:p>
        </w:tc>
        <w:tc>
          <w:tcPr>
            <w:tcW w:w="2459" w:type="dxa"/>
            <w:vAlign w:val="center"/>
          </w:tcPr>
          <w:p w14:paraId="7AF6FCEC">
            <w:pPr>
              <w:jc w:val="center"/>
              <w:rPr>
                <w:rFonts w:asciiTheme="minorEastAsia" w:hAnsiTheme="minorEastAsia" w:eastAsiaTheme="minorEastAsia" w:cstheme="minorEastAsia"/>
                <w:sz w:val="24"/>
              </w:rPr>
            </w:pPr>
          </w:p>
        </w:tc>
      </w:tr>
      <w:tr w14:paraId="13629E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5437DA8F">
            <w:pP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8</w:t>
            </w:r>
          </w:p>
        </w:tc>
        <w:tc>
          <w:tcPr>
            <w:tcW w:w="2061" w:type="dxa"/>
            <w:vAlign w:val="center"/>
          </w:tcPr>
          <w:p w14:paraId="31A7D67A">
            <w:pPr>
              <w:rPr>
                <w:rFonts w:asciiTheme="minorEastAsia" w:hAnsiTheme="minorEastAsia" w:eastAsiaTheme="minorEastAsia" w:cstheme="minorEastAsia"/>
                <w:sz w:val="24"/>
              </w:rPr>
            </w:pPr>
          </w:p>
        </w:tc>
        <w:tc>
          <w:tcPr>
            <w:tcW w:w="2269" w:type="dxa"/>
            <w:vAlign w:val="center"/>
          </w:tcPr>
          <w:p w14:paraId="6F9DD9C7">
            <w:pPr>
              <w:rPr>
                <w:rFonts w:asciiTheme="minorEastAsia" w:hAnsiTheme="minorEastAsia" w:eastAsiaTheme="minorEastAsia" w:cstheme="minorEastAsia"/>
                <w:sz w:val="24"/>
              </w:rPr>
            </w:pPr>
          </w:p>
        </w:tc>
        <w:tc>
          <w:tcPr>
            <w:tcW w:w="1277" w:type="dxa"/>
            <w:vAlign w:val="center"/>
          </w:tcPr>
          <w:p w14:paraId="734FE8E8">
            <w:pPr>
              <w:rPr>
                <w:rFonts w:asciiTheme="minorEastAsia" w:hAnsiTheme="minorEastAsia" w:eastAsiaTheme="minorEastAsia" w:cstheme="minorEastAsia"/>
                <w:sz w:val="24"/>
              </w:rPr>
            </w:pPr>
          </w:p>
        </w:tc>
        <w:tc>
          <w:tcPr>
            <w:tcW w:w="2459" w:type="dxa"/>
            <w:vAlign w:val="center"/>
          </w:tcPr>
          <w:p w14:paraId="7503BC18">
            <w:pPr>
              <w:jc w:val="center"/>
              <w:rPr>
                <w:rFonts w:asciiTheme="minorEastAsia" w:hAnsiTheme="minorEastAsia" w:eastAsiaTheme="minorEastAsia" w:cstheme="minorEastAsia"/>
                <w:sz w:val="24"/>
              </w:rPr>
            </w:pPr>
          </w:p>
        </w:tc>
      </w:tr>
      <w:tr w14:paraId="5F32D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2" w:hRule="atLeast"/>
        </w:trPr>
        <w:tc>
          <w:tcPr>
            <w:tcW w:w="456" w:type="dxa"/>
            <w:vAlign w:val="center"/>
          </w:tcPr>
          <w:p w14:paraId="7039F708">
            <w:pP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w:t>
            </w:r>
          </w:p>
        </w:tc>
        <w:tc>
          <w:tcPr>
            <w:tcW w:w="2061" w:type="dxa"/>
            <w:vAlign w:val="center"/>
          </w:tcPr>
          <w:p w14:paraId="1787B555">
            <w:pPr>
              <w:rPr>
                <w:rFonts w:asciiTheme="minorEastAsia" w:hAnsiTheme="minorEastAsia" w:eastAsiaTheme="minorEastAsia" w:cstheme="minorEastAsia"/>
                <w:sz w:val="24"/>
              </w:rPr>
            </w:pPr>
          </w:p>
        </w:tc>
        <w:tc>
          <w:tcPr>
            <w:tcW w:w="2269" w:type="dxa"/>
            <w:vAlign w:val="center"/>
          </w:tcPr>
          <w:p w14:paraId="5C81CE55">
            <w:pPr>
              <w:rPr>
                <w:rFonts w:asciiTheme="minorEastAsia" w:hAnsiTheme="minorEastAsia" w:eastAsiaTheme="minorEastAsia" w:cstheme="minorEastAsia"/>
                <w:sz w:val="24"/>
              </w:rPr>
            </w:pPr>
          </w:p>
        </w:tc>
        <w:tc>
          <w:tcPr>
            <w:tcW w:w="1277" w:type="dxa"/>
            <w:vAlign w:val="center"/>
          </w:tcPr>
          <w:p w14:paraId="125C3C79">
            <w:pPr>
              <w:rPr>
                <w:rFonts w:asciiTheme="minorEastAsia" w:hAnsiTheme="minorEastAsia" w:eastAsiaTheme="minorEastAsia" w:cstheme="minorEastAsia"/>
                <w:sz w:val="24"/>
              </w:rPr>
            </w:pPr>
          </w:p>
        </w:tc>
        <w:tc>
          <w:tcPr>
            <w:tcW w:w="2459" w:type="dxa"/>
            <w:vAlign w:val="center"/>
          </w:tcPr>
          <w:p w14:paraId="54F6529C">
            <w:pPr>
              <w:jc w:val="center"/>
              <w:rPr>
                <w:rFonts w:asciiTheme="minorEastAsia" w:hAnsiTheme="minorEastAsia" w:eastAsiaTheme="minorEastAsia" w:cstheme="minorEastAsia"/>
                <w:sz w:val="24"/>
              </w:rPr>
            </w:pPr>
          </w:p>
        </w:tc>
      </w:tr>
    </w:tbl>
    <w:p w14:paraId="4BB39CE7">
      <w:pPr>
        <w:pStyle w:val="3"/>
        <w:spacing w:line="300" w:lineRule="auto"/>
        <w:ind w:firstLine="0"/>
        <w:rPr>
          <w:rFonts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说明：</w:t>
      </w:r>
    </w:p>
    <w:p w14:paraId="37DF6C9F">
      <w:pPr>
        <w:spacing w:line="300" w:lineRule="auto"/>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1. 备注栏中应提供相关内容在响应文件中的页码。</w:t>
      </w:r>
    </w:p>
    <w:p w14:paraId="24107F0A">
      <w:pPr>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2. 应对照谈判文件的要求，逐条说明所提供服务已对谈判文件的合同草案条款作出了实质性的响应，并说明响应情况。特别对有具体数量要求的指标，供应商应提供具体数值。如果仅注明“符合”、“满足”或简单复制谈判文件要求，将导致响应文件无效。</w:t>
      </w:r>
    </w:p>
    <w:p w14:paraId="5B9A26E2">
      <w:pPr>
        <w:spacing w:line="440" w:lineRule="exact"/>
        <w:rPr>
          <w:rFonts w:asciiTheme="minorEastAsia" w:hAnsiTheme="minorEastAsia" w:eastAsiaTheme="minorEastAsia" w:cstheme="minorEastAsia"/>
          <w:sz w:val="24"/>
        </w:rPr>
      </w:pPr>
    </w:p>
    <w:p w14:paraId="7CF3BFD8">
      <w:pPr>
        <w:spacing w:line="440" w:lineRule="exact"/>
        <w:rPr>
          <w:rFonts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供应商名称（公章）：</w:t>
      </w:r>
    </w:p>
    <w:p w14:paraId="596CF1AD">
      <w:pPr>
        <w:spacing w:line="44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授权代表（签字）：</w:t>
      </w:r>
    </w:p>
    <w:p w14:paraId="38F53123">
      <w:pPr>
        <w:spacing w:line="440" w:lineRule="exac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时间：</w:t>
      </w:r>
    </w:p>
    <w:p w14:paraId="559AF02D">
      <w:pPr>
        <w:ind w:firstLine="480" w:firstLineChars="200"/>
        <w:rPr>
          <w:rFonts w:asciiTheme="minorEastAsia" w:hAnsiTheme="minorEastAsia" w:eastAsiaTheme="minorEastAsia" w:cstheme="minorEastAsia"/>
          <w:sz w:val="24"/>
        </w:rPr>
      </w:pPr>
    </w:p>
    <w:p w14:paraId="5BD4ECBA">
      <w:pPr>
        <w:pStyle w:val="20"/>
        <w:spacing w:line="500" w:lineRule="exact"/>
        <w:rPr>
          <w:rFonts w:asciiTheme="minorEastAsia" w:hAnsiTheme="minorEastAsia" w:eastAsiaTheme="minorEastAsia" w:cstheme="minorEastAsia"/>
          <w:sz w:val="24"/>
          <w:szCs w:val="24"/>
        </w:rPr>
      </w:pPr>
    </w:p>
    <w:p w14:paraId="4522744C">
      <w:pP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附件7</w:t>
      </w:r>
    </w:p>
    <w:p w14:paraId="379E2122">
      <w:pPr>
        <w:jc w:val="center"/>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法人（负责人）代表授权书</w:t>
      </w:r>
    </w:p>
    <w:p w14:paraId="3F5008FA">
      <w:pPr>
        <w:spacing w:before="156" w:beforeLines="50" w:after="312" w:afterLines="100"/>
        <w:rPr>
          <w:rFonts w:asciiTheme="minorEastAsia" w:hAnsiTheme="minorEastAsia" w:eastAsiaTheme="minorEastAsia" w:cstheme="minorEastAsia"/>
          <w:sz w:val="24"/>
        </w:rPr>
      </w:pPr>
    </w:p>
    <w:p w14:paraId="78D87DA6">
      <w:pPr>
        <w:spacing w:before="156" w:beforeLines="50" w:after="312" w:afterLines="1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（集中采购机构名称）：</w:t>
      </w:r>
    </w:p>
    <w:p w14:paraId="62C5B8C9">
      <w:pPr>
        <w:spacing w:line="440" w:lineRule="exact"/>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u w:val="single"/>
        </w:rPr>
        <w:t>（谈判供应商名称）</w:t>
      </w:r>
      <w:r>
        <w:rPr>
          <w:rFonts w:hint="eastAsia" w:asciiTheme="minorEastAsia" w:hAnsiTheme="minorEastAsia" w:eastAsiaTheme="minorEastAsia" w:cstheme="minorEastAsia"/>
          <w:sz w:val="24"/>
        </w:rPr>
        <w:t>在下面签字的（</w:t>
      </w:r>
      <w:r>
        <w:rPr>
          <w:rFonts w:hint="eastAsia" w:asciiTheme="minorEastAsia" w:hAnsiTheme="minorEastAsia" w:eastAsiaTheme="minorEastAsia" w:cstheme="minorEastAsia"/>
          <w:sz w:val="24"/>
          <w:u w:val="single"/>
        </w:rPr>
        <w:t>法定代表人姓名、职务</w:t>
      </w:r>
      <w:r>
        <w:rPr>
          <w:rFonts w:hint="eastAsia" w:asciiTheme="minorEastAsia" w:hAnsiTheme="minorEastAsia" w:eastAsiaTheme="minorEastAsia" w:cstheme="minorEastAsia"/>
          <w:sz w:val="24"/>
        </w:rPr>
        <w:t>）代表本公司授权（供应商名称）的下面签字的</w:t>
      </w:r>
      <w:r>
        <w:rPr>
          <w:rFonts w:hint="eastAsia" w:asciiTheme="minorEastAsia" w:hAnsiTheme="minorEastAsia" w:eastAsiaTheme="minorEastAsia" w:cstheme="minorEastAsia"/>
          <w:sz w:val="24"/>
          <w:u w:val="single"/>
        </w:rPr>
        <w:t>（被授权代表的姓名、职务）</w:t>
      </w:r>
      <w:r>
        <w:rPr>
          <w:rFonts w:hint="eastAsia" w:asciiTheme="minorEastAsia" w:hAnsiTheme="minorEastAsia" w:eastAsiaTheme="minorEastAsia" w:cstheme="minorEastAsia"/>
          <w:sz w:val="24"/>
        </w:rPr>
        <w:t>为本公司的合法代理人，就（</w:t>
      </w:r>
      <w:r>
        <w:rPr>
          <w:rFonts w:hint="eastAsia" w:asciiTheme="minorEastAsia" w:hAnsiTheme="minorEastAsia" w:eastAsiaTheme="minorEastAsia" w:cstheme="minorEastAsia"/>
          <w:sz w:val="24"/>
          <w:u w:val="single"/>
        </w:rPr>
        <w:t>项目名称、项目编号</w:t>
      </w:r>
      <w:r>
        <w:rPr>
          <w:rFonts w:hint="eastAsia" w:asciiTheme="minorEastAsia" w:hAnsiTheme="minorEastAsia" w:eastAsiaTheme="minorEastAsia" w:cstheme="minorEastAsia"/>
          <w:sz w:val="24"/>
        </w:rPr>
        <w:t>）的谈判，以本公司的名义处理一切与之有关的事务。</w:t>
      </w:r>
    </w:p>
    <w:p w14:paraId="00E98C75">
      <w:pPr>
        <w:spacing w:line="440" w:lineRule="exact"/>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本授权书自    年  月  日至   年  月  日止签字有效。</w:t>
      </w:r>
    </w:p>
    <w:p w14:paraId="0ECA84B3">
      <w:pPr>
        <w:spacing w:line="440" w:lineRule="exact"/>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特此声明。</w:t>
      </w:r>
    </w:p>
    <w:p w14:paraId="69582364">
      <w:pPr>
        <w:spacing w:before="156" w:beforeLines="50" w:after="312" w:afterLines="100" w:line="440" w:lineRule="exact"/>
        <w:rPr>
          <w:rFonts w:asciiTheme="minorEastAsia" w:hAnsiTheme="minorEastAsia" w:eastAsiaTheme="minorEastAsia" w:cstheme="minorEastAsia"/>
          <w:sz w:val="24"/>
        </w:rPr>
      </w:pPr>
    </w:p>
    <w:p w14:paraId="7A072D72">
      <w:pPr>
        <w:spacing w:before="312" w:beforeLines="100" w:after="100" w:afterAutospacing="1"/>
        <w:ind w:firstLine="48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委托人名称（公章）：                     被授权人（签章）：</w:t>
      </w:r>
    </w:p>
    <w:p w14:paraId="3E0766BE">
      <w:pPr>
        <w:spacing w:before="312" w:beforeLines="100" w:after="100" w:afterAutospacing="1"/>
        <w:ind w:firstLine="480" w:firstLineChars="200"/>
        <w:rPr>
          <w:rFonts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法定（负责人）代表人（签章）：           身份证号码：</w:t>
      </w:r>
    </w:p>
    <w:p w14:paraId="1DC05434">
      <w:pPr>
        <w:spacing w:before="312" w:beforeLines="100" w:after="100" w:afterAutospacing="1"/>
        <w:ind w:firstLine="480" w:firstLineChars="200"/>
        <w:rPr>
          <w:rFonts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电话：电话（手机）：</w:t>
      </w:r>
    </w:p>
    <w:p w14:paraId="1FF7EBCD">
      <w:pPr>
        <w:spacing w:before="312" w:beforeLines="100" w:after="100" w:afterAutospacing="1"/>
        <w:ind w:firstLine="480" w:firstLineChars="200"/>
        <w:rPr>
          <w:rFonts w:asciiTheme="minorEastAsia" w:hAnsiTheme="minorEastAsia" w:eastAsiaTheme="minorEastAsia" w:cstheme="minorEastAsia"/>
          <w:sz w:val="24"/>
          <w:u w:val="single"/>
        </w:rPr>
      </w:pPr>
      <w:r>
        <w:rPr>
          <w:rFonts w:hint="eastAsia" w:asciiTheme="minorEastAsia" w:hAnsiTheme="minorEastAsia" w:eastAsiaTheme="minorEastAsia" w:cstheme="minorEastAsia"/>
          <w:sz w:val="24"/>
        </w:rPr>
        <w:t>传真：办公电话/传真：</w:t>
      </w:r>
    </w:p>
    <w:p w14:paraId="7313CCBF">
      <w:pPr>
        <w:spacing w:before="156" w:beforeLines="50" w:after="312" w:afterLines="100"/>
        <w:rPr>
          <w:rFonts w:asciiTheme="minorEastAsia" w:hAnsiTheme="minorEastAsia" w:eastAsiaTheme="minorEastAsia" w:cstheme="minorEastAsia"/>
          <w:sz w:val="24"/>
          <w:u w:val="single"/>
        </w:rPr>
      </w:pPr>
    </w:p>
    <w:tbl>
      <w:tblPr>
        <w:tblStyle w:val="2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14:paraId="442D1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62" w:hRule="atLeast"/>
        </w:trPr>
        <w:tc>
          <w:tcPr>
            <w:tcW w:w="8522" w:type="dxa"/>
          </w:tcPr>
          <w:p w14:paraId="23BA558E">
            <w:pPr>
              <w:spacing w:before="156" w:beforeLines="50" w:after="312" w:afterLines="1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粘贴被授权人身份证（复印件）</w:t>
            </w:r>
          </w:p>
        </w:tc>
      </w:tr>
    </w:tbl>
    <w:p w14:paraId="205B7B2A">
      <w:pPr>
        <w:spacing w:before="156" w:beforeLines="50" w:after="312" w:afterLines="100"/>
        <w:rPr>
          <w:rFonts w:asciiTheme="minorEastAsia" w:hAnsiTheme="minorEastAsia" w:eastAsiaTheme="minorEastAsia" w:cstheme="minorEastAsia"/>
          <w:sz w:val="24"/>
        </w:rPr>
      </w:pPr>
    </w:p>
    <w:p w14:paraId="037C472D">
      <w:pPr>
        <w:spacing w:before="156" w:beforeLines="50" w:after="312" w:afterLines="1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br w:type="page"/>
      </w:r>
      <w:r>
        <w:rPr>
          <w:rFonts w:hint="eastAsia" w:asciiTheme="minorEastAsia" w:hAnsiTheme="minorEastAsia" w:eastAsiaTheme="minorEastAsia" w:cstheme="minorEastAsia"/>
          <w:sz w:val="24"/>
        </w:rPr>
        <w:t>附件8</w:t>
      </w:r>
    </w:p>
    <w:p w14:paraId="620BFD55">
      <w:pPr>
        <w:spacing w:line="500" w:lineRule="exact"/>
        <w:jc w:val="center"/>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法人或者其他组织的营业执照等证明文件，自然人的</w:t>
      </w:r>
    </w:p>
    <w:p w14:paraId="32157005">
      <w:pPr>
        <w:spacing w:line="500" w:lineRule="exact"/>
        <w:jc w:val="center"/>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身份证明等证明材料</w:t>
      </w:r>
    </w:p>
    <w:p w14:paraId="3210B2F7">
      <w:pPr>
        <w:rPr>
          <w:rFonts w:asciiTheme="minorEastAsia" w:hAnsiTheme="minorEastAsia" w:eastAsiaTheme="minorEastAsia" w:cstheme="minorEastAsia"/>
          <w:szCs w:val="28"/>
        </w:rPr>
      </w:pPr>
    </w:p>
    <w:p w14:paraId="6917FEE1">
      <w:pPr>
        <w:spacing w:line="440" w:lineRule="exact"/>
        <w:ind w:left="360" w:hanging="360" w:hangingChars="150"/>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（企业法人营业执照、税务登记证，供应商是自然人的身份证明材料等）</w:t>
      </w:r>
    </w:p>
    <w:p w14:paraId="05A202DF">
      <w:pPr>
        <w:spacing w:line="440" w:lineRule="exact"/>
        <w:ind w:left="360" w:hanging="360" w:hangingChars="150"/>
        <w:rPr>
          <w:rFonts w:asciiTheme="minorEastAsia" w:hAnsiTheme="minorEastAsia" w:eastAsiaTheme="minorEastAsia" w:cstheme="minorEastAsia"/>
          <w:sz w:val="24"/>
        </w:rPr>
      </w:pPr>
    </w:p>
    <w:p w14:paraId="4055908D">
      <w:pPr>
        <w:widowControl/>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br w:type="page"/>
      </w:r>
    </w:p>
    <w:p w14:paraId="34B1623E">
      <w:pPr>
        <w:spacing w:line="440" w:lineRule="exact"/>
        <w:ind w:left="360" w:hanging="360" w:hangingChars="15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附件9</w:t>
      </w:r>
    </w:p>
    <w:p w14:paraId="6434766C">
      <w:pPr>
        <w:spacing w:line="440" w:lineRule="exact"/>
        <w:ind w:left="3" w:leftChars="1" w:firstLine="480" w:firstLineChars="200"/>
        <w:rPr>
          <w:rFonts w:asciiTheme="minorEastAsia" w:hAnsiTheme="minorEastAsia" w:eastAsiaTheme="minorEastAsia" w:cstheme="minorEastAsia"/>
          <w:sz w:val="24"/>
        </w:rPr>
      </w:pPr>
    </w:p>
    <w:p w14:paraId="3D2DE7E9">
      <w:pPr>
        <w:widowControl/>
        <w:jc w:val="left"/>
        <w:rPr>
          <w:rFonts w:asciiTheme="minorEastAsia" w:hAnsiTheme="minorEastAsia" w:eastAsiaTheme="minorEastAsia" w:cstheme="minorEastAsia"/>
          <w:sz w:val="24"/>
        </w:rPr>
      </w:pPr>
    </w:p>
    <w:p w14:paraId="0820B18E">
      <w:pPr>
        <w:spacing w:line="440" w:lineRule="exact"/>
        <w:jc w:val="center"/>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具备履行合同所必需的设备和专业技术能力的</w:t>
      </w:r>
    </w:p>
    <w:p w14:paraId="7154DBB1">
      <w:pPr>
        <w:spacing w:line="440" w:lineRule="exact"/>
        <w:jc w:val="center"/>
        <w:rPr>
          <w:rFonts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证明材料</w:t>
      </w:r>
    </w:p>
    <w:p w14:paraId="27AF2909">
      <w:pPr>
        <w:spacing w:line="440" w:lineRule="exact"/>
        <w:jc w:val="center"/>
        <w:rPr>
          <w:rFonts w:asciiTheme="minorEastAsia" w:hAnsiTheme="minorEastAsia" w:eastAsiaTheme="minorEastAsia" w:cstheme="minorEastAsia"/>
          <w:sz w:val="32"/>
          <w:szCs w:val="32"/>
        </w:rPr>
      </w:pPr>
    </w:p>
    <w:p w14:paraId="3A1CF776">
      <w:pPr>
        <w:spacing w:line="500" w:lineRule="exact"/>
        <w:jc w:val="center"/>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（提供履行合同所必需的设备和专业技术能力的相关文件）</w:t>
      </w:r>
    </w:p>
    <w:p w14:paraId="5E77C52A">
      <w:pPr>
        <w:widowControl/>
        <w:jc w:val="left"/>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br w:type="page"/>
      </w:r>
    </w:p>
    <w:p w14:paraId="35F3AAAB">
      <w:pPr>
        <w:tabs>
          <w:tab w:val="left" w:pos="7665"/>
        </w:tabs>
        <w:jc w:val="center"/>
        <w:outlineLvl w:val="1"/>
        <w:rPr>
          <w:rFonts w:asciiTheme="minorEastAsia" w:hAnsiTheme="minorEastAsia" w:eastAsiaTheme="minorEastAsia" w:cstheme="minorEastAsia"/>
        </w:rPr>
      </w:pPr>
      <w:r>
        <w:rPr>
          <w:rFonts w:hint="eastAsia" w:asciiTheme="minorEastAsia" w:hAnsiTheme="minorEastAsia" w:eastAsiaTheme="minorEastAsia" w:cstheme="minorEastAsia"/>
          <w:sz w:val="32"/>
          <w:szCs w:val="32"/>
        </w:rPr>
        <w:t>其他资格证明文件及资料</w:t>
      </w:r>
    </w:p>
    <w:sectPr>
      <w:headerReference r:id="rId7" w:type="default"/>
      <w:footerReference r:id="rId8" w:type="default"/>
      <w:footerReference r:id="rId9"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Heiti SC Light">
    <w:altName w:val="Noto Sans SC"/>
    <w:panose1 w:val="00000000000000000000"/>
    <w:charset w:val="50"/>
    <w:family w:val="auto"/>
    <w:pitch w:val="default"/>
    <w:sig w:usb0="00000000" w:usb1="00000000" w:usb2="00000000" w:usb3="00000000" w:csb0="00040001" w:csb1="00000000"/>
  </w:font>
  <w:font w:name="Noto Sans SC">
    <w:panose1 w:val="020B0200000000000000"/>
    <w:charset w:val="86"/>
    <w:family w:val="auto"/>
    <w:pitch w:val="default"/>
    <w:sig w:usb0="20000083" w:usb1="2ADF3C10" w:usb2="00000016" w:usb3="00000000" w:csb0="60060107" w:csb1="00000000"/>
  </w:font>
  <w:font w:name="Tahoma">
    <w:panose1 w:val="020B0604030504040204"/>
    <w:charset w:val="00"/>
    <w:family w:val="swiss"/>
    <w:pitch w:val="default"/>
    <w:sig w:usb0="E1002EFF" w:usb1="C000605B" w:usb2="00000029" w:usb3="00000000" w:csb0="200101FF" w:csb1="20280000"/>
  </w:font>
  <w:font w:name="Noto Sans Mono CJK JP Regular">
    <w:altName w:val="宋体"/>
    <w:panose1 w:val="00000000000000000000"/>
    <w:charset w:val="86"/>
    <w:family w:val="auto"/>
    <w:pitch w:val="default"/>
    <w:sig w:usb0="00000000" w:usb1="00000000" w:usb2="00000016" w:usb3="00000000" w:csb0="602E0107" w:csb1="00000000"/>
  </w:font>
  <w:font w:name="仿宋_GB2312">
    <w:altName w:val="仿宋"/>
    <w:panose1 w:val="00000000000000000000"/>
    <w:charset w:val="86"/>
    <w:family w:val="auto"/>
    <w:pitch w:val="default"/>
    <w:sig w:usb0="00000000" w:usb1="00000000" w:usb2="00000000" w:usb3="00000000" w:csb0="00040000" w:csb1="00000000"/>
  </w:font>
  <w:font w:name="方正小标宋简体">
    <w:panose1 w:val="0201060001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C7C48">
    <w:pPr>
      <w:pStyle w:val="22"/>
      <w:jc w:val="center"/>
    </w:pPr>
    <w:r>
      <w:fldChar w:fldCharType="begin"/>
    </w:r>
    <w:r>
      <w:instrText xml:space="preserve">PAGE   \* MERGEFORMAT</w:instrText>
    </w:r>
    <w:r>
      <w:fldChar w:fldCharType="separate"/>
    </w:r>
    <w:r>
      <w:rPr>
        <w:lang w:val="zh-CN"/>
      </w:rPr>
      <w:t>2</w:t>
    </w:r>
    <w:r>
      <w:rPr>
        <w:lang w:val="zh-CN"/>
      </w:rPr>
      <w:fldChar w:fldCharType="end"/>
    </w:r>
  </w:p>
  <w:p w14:paraId="19533591">
    <w:pPr>
      <w:ind w:right="360"/>
      <w:jc w:val="right"/>
      <w:rPr>
        <w:sz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25B1A">
    <w:pPr>
      <w:framePr w:wrap="around" w:vAnchor="text" w:hAnchor="margin" w:xAlign="right" w:y="1"/>
    </w:pPr>
    <w:r>
      <w:fldChar w:fldCharType="begin"/>
    </w:r>
    <w:r>
      <w:instrText xml:space="preserve">PAGE  </w:instrText>
    </w:r>
    <w:r>
      <w:fldChar w:fldCharType="end"/>
    </w:r>
  </w:p>
  <w:p w14:paraId="0801FF64">
    <w:pP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6B24A">
    <w:pPr>
      <w:pStyle w:val="22"/>
      <w:jc w:val="center"/>
    </w:pPr>
    <w:r>
      <w:rPr>
        <w:kern w:val="0"/>
        <w:szCs w:val="21"/>
      </w:rPr>
      <w:fldChar w:fldCharType="begin"/>
    </w:r>
    <w:r>
      <w:rPr>
        <w:kern w:val="0"/>
        <w:szCs w:val="21"/>
      </w:rPr>
      <w:instrText xml:space="preserve"> PAGE </w:instrText>
    </w:r>
    <w:r>
      <w:rPr>
        <w:kern w:val="0"/>
        <w:szCs w:val="21"/>
      </w:rPr>
      <w:fldChar w:fldCharType="separate"/>
    </w:r>
    <w:r>
      <w:rPr>
        <w:kern w:val="0"/>
        <w:szCs w:val="21"/>
      </w:rPr>
      <w:t>12</w:t>
    </w:r>
    <w:r>
      <w:rPr>
        <w:kern w:val="0"/>
        <w:szCs w:val="21"/>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3BD24E">
    <w:pPr>
      <w:pStyle w:val="22"/>
      <w:framePr w:wrap="around" w:vAnchor="text" w:hAnchor="margin" w:xAlign="right" w:y="1"/>
      <w:rPr>
        <w:rStyle w:val="32"/>
      </w:rPr>
    </w:pPr>
    <w:r>
      <w:rPr>
        <w:rStyle w:val="32"/>
      </w:rPr>
      <w:fldChar w:fldCharType="begin"/>
    </w:r>
    <w:r>
      <w:rPr>
        <w:rStyle w:val="32"/>
      </w:rPr>
      <w:instrText xml:space="preserve">PAGE  </w:instrText>
    </w:r>
    <w:r>
      <w:rPr>
        <w:rStyle w:val="32"/>
      </w:rPr>
      <w:fldChar w:fldCharType="end"/>
    </w:r>
  </w:p>
  <w:p w14:paraId="41D75BAB">
    <w:pPr>
      <w:pStyle w:val="22"/>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E202E">
    <w:pPr>
      <w:rPr>
        <w:rFonts w:ascii="仿宋_GB2312" w:eastAsia="仿宋_GB231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2A3B3B">
    <w:pPr>
      <w:rPr>
        <w:rFonts w:ascii="仿宋_GB2312" w:eastAsia="仿宋_GB231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2FEAC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89"/>
    <w:multiLevelType w:val="singleLevel"/>
    <w:tmpl w:val="FFFFFF89"/>
    <w:lvl w:ilvl="0" w:tentative="0">
      <w:start w:val="1"/>
      <w:numFmt w:val="bullet"/>
      <w:pStyle w:val="14"/>
      <w:lvlText w:val=""/>
      <w:lvlJc w:val="left"/>
      <w:pPr>
        <w:tabs>
          <w:tab w:val="left" w:pos="360"/>
        </w:tabs>
        <w:ind w:left="360" w:hanging="360" w:hangingChars="200"/>
      </w:pPr>
      <w:rPr>
        <w:rFonts w:hint="default" w:ascii="Wingdings" w:hAnsi="Wingdings"/>
      </w:rPr>
    </w:lvl>
  </w:abstractNum>
  <w:abstractNum w:abstractNumId="1">
    <w:nsid w:val="45C42C9A"/>
    <w:multiLevelType w:val="multilevel"/>
    <w:tmpl w:val="45C42C9A"/>
    <w:lvl w:ilvl="0" w:tentative="0">
      <w:start w:val="1"/>
      <w:numFmt w:val="decimal"/>
      <w:pStyle w:val="4"/>
      <w:lvlText w:val="%1"/>
      <w:lvlJc w:val="left"/>
      <w:pPr>
        <w:tabs>
          <w:tab w:val="left" w:pos="432"/>
        </w:tabs>
        <w:ind w:left="432" w:hanging="432"/>
      </w:pPr>
    </w:lvl>
    <w:lvl w:ilvl="1" w:tentative="0">
      <w:start w:val="1"/>
      <w:numFmt w:val="decimal"/>
      <w:pStyle w:val="5"/>
      <w:lvlText w:val="%1.%2"/>
      <w:lvlJc w:val="left"/>
      <w:pPr>
        <w:tabs>
          <w:tab w:val="left" w:pos="576"/>
        </w:tabs>
        <w:ind w:left="576" w:hanging="576"/>
      </w:pPr>
    </w:lvl>
    <w:lvl w:ilvl="2" w:tentative="0">
      <w:start w:val="1"/>
      <w:numFmt w:val="decimal"/>
      <w:pStyle w:val="6"/>
      <w:lvlText w:val="%1.%2.%3"/>
      <w:lvlJc w:val="left"/>
      <w:pPr>
        <w:tabs>
          <w:tab w:val="left" w:pos="1260"/>
        </w:tabs>
        <w:ind w:left="1260" w:hanging="720"/>
      </w:pPr>
    </w:lvl>
    <w:lvl w:ilvl="3" w:tentative="0">
      <w:start w:val="1"/>
      <w:numFmt w:val="decimal"/>
      <w:pStyle w:val="7"/>
      <w:lvlText w:val="%1.%2.%3.%4"/>
      <w:lvlJc w:val="left"/>
      <w:pPr>
        <w:tabs>
          <w:tab w:val="left" w:pos="864"/>
        </w:tabs>
        <w:ind w:left="864" w:hanging="864"/>
      </w:pPr>
    </w:lvl>
    <w:lvl w:ilvl="4" w:tentative="0">
      <w:start w:val="1"/>
      <w:numFmt w:val="decimal"/>
      <w:pStyle w:val="8"/>
      <w:lvlText w:val="%1.%2.%3.%4.%5"/>
      <w:lvlJc w:val="left"/>
      <w:pPr>
        <w:tabs>
          <w:tab w:val="left" w:pos="1008"/>
        </w:tabs>
        <w:ind w:left="1008" w:hanging="1008"/>
      </w:pPr>
    </w:lvl>
    <w:lvl w:ilvl="5" w:tentative="0">
      <w:start w:val="1"/>
      <w:numFmt w:val="decimal"/>
      <w:pStyle w:val="9"/>
      <w:lvlText w:val="%1.%2.%3.%4.%5.%6"/>
      <w:lvlJc w:val="left"/>
      <w:pPr>
        <w:tabs>
          <w:tab w:val="left" w:pos="1152"/>
        </w:tabs>
        <w:ind w:left="1152" w:hanging="1152"/>
      </w:pPr>
    </w:lvl>
    <w:lvl w:ilvl="6" w:tentative="0">
      <w:start w:val="1"/>
      <w:numFmt w:val="decimal"/>
      <w:pStyle w:val="10"/>
      <w:lvlText w:val="%1.%2.%3.%4.%5.%6.%7"/>
      <w:lvlJc w:val="left"/>
      <w:pPr>
        <w:tabs>
          <w:tab w:val="left" w:pos="1296"/>
        </w:tabs>
        <w:ind w:left="1296" w:hanging="1296"/>
      </w:pPr>
    </w:lvl>
    <w:lvl w:ilvl="7" w:tentative="0">
      <w:start w:val="1"/>
      <w:numFmt w:val="decimal"/>
      <w:pStyle w:val="11"/>
      <w:lvlText w:val="%1.%2.%3.%4.%5.%6.%7.%8"/>
      <w:lvlJc w:val="left"/>
      <w:pPr>
        <w:tabs>
          <w:tab w:val="left" w:pos="1440"/>
        </w:tabs>
        <w:ind w:left="1440" w:hanging="1440"/>
      </w:pPr>
    </w:lvl>
    <w:lvl w:ilvl="8" w:tentative="0">
      <w:start w:val="1"/>
      <w:numFmt w:val="decimal"/>
      <w:pStyle w:val="12"/>
      <w:lvlText w:val="%1.%2.%3.%4.%5.%6.%7.%8.%9"/>
      <w:lvlJc w:val="left"/>
      <w:pPr>
        <w:tabs>
          <w:tab w:val="left" w:pos="1584"/>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GY5YzU0ZWRkMmNlNWY5MTczYTExYjhkNDdiYmNhMjQifQ=="/>
  </w:docVars>
  <w:rsids>
    <w:rsidRoot w:val="00B10CEE"/>
    <w:rsid w:val="00005FFD"/>
    <w:rsid w:val="00011C41"/>
    <w:rsid w:val="000177F1"/>
    <w:rsid w:val="0002385B"/>
    <w:rsid w:val="00024E1A"/>
    <w:rsid w:val="00026127"/>
    <w:rsid w:val="00027B5C"/>
    <w:rsid w:val="000320DE"/>
    <w:rsid w:val="00032919"/>
    <w:rsid w:val="0003616F"/>
    <w:rsid w:val="00037800"/>
    <w:rsid w:val="00041299"/>
    <w:rsid w:val="000500D9"/>
    <w:rsid w:val="00050568"/>
    <w:rsid w:val="000553A8"/>
    <w:rsid w:val="00061FBF"/>
    <w:rsid w:val="000638D5"/>
    <w:rsid w:val="00063AD6"/>
    <w:rsid w:val="0007331D"/>
    <w:rsid w:val="00074DEC"/>
    <w:rsid w:val="000765C9"/>
    <w:rsid w:val="00076BD9"/>
    <w:rsid w:val="000834C2"/>
    <w:rsid w:val="0009057C"/>
    <w:rsid w:val="00095A23"/>
    <w:rsid w:val="000A3CC6"/>
    <w:rsid w:val="000A670B"/>
    <w:rsid w:val="000B284C"/>
    <w:rsid w:val="000B403F"/>
    <w:rsid w:val="000C21EB"/>
    <w:rsid w:val="000C5B15"/>
    <w:rsid w:val="000D1869"/>
    <w:rsid w:val="000E161F"/>
    <w:rsid w:val="000E41DF"/>
    <w:rsid w:val="000F3592"/>
    <w:rsid w:val="000F5347"/>
    <w:rsid w:val="001014B4"/>
    <w:rsid w:val="001048F7"/>
    <w:rsid w:val="00107957"/>
    <w:rsid w:val="00107AFB"/>
    <w:rsid w:val="001135E5"/>
    <w:rsid w:val="00117677"/>
    <w:rsid w:val="00133A4D"/>
    <w:rsid w:val="00137ED6"/>
    <w:rsid w:val="001444FE"/>
    <w:rsid w:val="00147D7B"/>
    <w:rsid w:val="001655DB"/>
    <w:rsid w:val="001733E1"/>
    <w:rsid w:val="001749F0"/>
    <w:rsid w:val="001770E0"/>
    <w:rsid w:val="0018521F"/>
    <w:rsid w:val="0018673E"/>
    <w:rsid w:val="00187A58"/>
    <w:rsid w:val="0019030E"/>
    <w:rsid w:val="001964EC"/>
    <w:rsid w:val="001A0A20"/>
    <w:rsid w:val="001B797A"/>
    <w:rsid w:val="001C0709"/>
    <w:rsid w:val="001C2598"/>
    <w:rsid w:val="001C3B1B"/>
    <w:rsid w:val="001D06A7"/>
    <w:rsid w:val="001D52B3"/>
    <w:rsid w:val="001D5BAD"/>
    <w:rsid w:val="001E365D"/>
    <w:rsid w:val="001F0893"/>
    <w:rsid w:val="001F7336"/>
    <w:rsid w:val="00204D70"/>
    <w:rsid w:val="00206EAC"/>
    <w:rsid w:val="00210735"/>
    <w:rsid w:val="00212BB5"/>
    <w:rsid w:val="002316E8"/>
    <w:rsid w:val="002369F0"/>
    <w:rsid w:val="00236ACA"/>
    <w:rsid w:val="00270F16"/>
    <w:rsid w:val="00271374"/>
    <w:rsid w:val="002A4A9F"/>
    <w:rsid w:val="002A5A29"/>
    <w:rsid w:val="002A6568"/>
    <w:rsid w:val="002B43FE"/>
    <w:rsid w:val="002B6FA4"/>
    <w:rsid w:val="002E77B5"/>
    <w:rsid w:val="002F057F"/>
    <w:rsid w:val="002F22C6"/>
    <w:rsid w:val="002F2C4C"/>
    <w:rsid w:val="002F4450"/>
    <w:rsid w:val="00301514"/>
    <w:rsid w:val="003036A3"/>
    <w:rsid w:val="0030447E"/>
    <w:rsid w:val="00315079"/>
    <w:rsid w:val="00322166"/>
    <w:rsid w:val="003325EE"/>
    <w:rsid w:val="003329D9"/>
    <w:rsid w:val="0033742E"/>
    <w:rsid w:val="00343CD2"/>
    <w:rsid w:val="00345330"/>
    <w:rsid w:val="0034601D"/>
    <w:rsid w:val="00352077"/>
    <w:rsid w:val="00361C34"/>
    <w:rsid w:val="00367552"/>
    <w:rsid w:val="00370D67"/>
    <w:rsid w:val="003778E0"/>
    <w:rsid w:val="003A16BC"/>
    <w:rsid w:val="003A33A7"/>
    <w:rsid w:val="003A7A9A"/>
    <w:rsid w:val="003B041C"/>
    <w:rsid w:val="003B6D39"/>
    <w:rsid w:val="003B7BF3"/>
    <w:rsid w:val="003C4D79"/>
    <w:rsid w:val="003C6C22"/>
    <w:rsid w:val="003D133C"/>
    <w:rsid w:val="003D6B22"/>
    <w:rsid w:val="003E2520"/>
    <w:rsid w:val="003E3C54"/>
    <w:rsid w:val="003F12BA"/>
    <w:rsid w:val="003F50DE"/>
    <w:rsid w:val="00402CEB"/>
    <w:rsid w:val="004121CD"/>
    <w:rsid w:val="00413A79"/>
    <w:rsid w:val="0041749F"/>
    <w:rsid w:val="00427193"/>
    <w:rsid w:val="0043104D"/>
    <w:rsid w:val="00432073"/>
    <w:rsid w:val="00433066"/>
    <w:rsid w:val="004346D7"/>
    <w:rsid w:val="004601AA"/>
    <w:rsid w:val="00461AA3"/>
    <w:rsid w:val="00467A55"/>
    <w:rsid w:val="00482074"/>
    <w:rsid w:val="004832D0"/>
    <w:rsid w:val="004845E2"/>
    <w:rsid w:val="00487B68"/>
    <w:rsid w:val="00490E16"/>
    <w:rsid w:val="00491219"/>
    <w:rsid w:val="00493214"/>
    <w:rsid w:val="004A4C07"/>
    <w:rsid w:val="004B1581"/>
    <w:rsid w:val="004B30C5"/>
    <w:rsid w:val="004B6F6A"/>
    <w:rsid w:val="004C4C24"/>
    <w:rsid w:val="004E01E8"/>
    <w:rsid w:val="004E0CD3"/>
    <w:rsid w:val="004E792F"/>
    <w:rsid w:val="004F12D5"/>
    <w:rsid w:val="004F13D0"/>
    <w:rsid w:val="004F434D"/>
    <w:rsid w:val="004F6151"/>
    <w:rsid w:val="00506857"/>
    <w:rsid w:val="00527A9B"/>
    <w:rsid w:val="00534683"/>
    <w:rsid w:val="005466BB"/>
    <w:rsid w:val="005467A8"/>
    <w:rsid w:val="00546F17"/>
    <w:rsid w:val="005517EC"/>
    <w:rsid w:val="00553914"/>
    <w:rsid w:val="005569C8"/>
    <w:rsid w:val="00560C50"/>
    <w:rsid w:val="00565346"/>
    <w:rsid w:val="00573399"/>
    <w:rsid w:val="005777EA"/>
    <w:rsid w:val="00584BF5"/>
    <w:rsid w:val="0058596B"/>
    <w:rsid w:val="0058757A"/>
    <w:rsid w:val="005A1D9A"/>
    <w:rsid w:val="005A3ED1"/>
    <w:rsid w:val="005B5AF8"/>
    <w:rsid w:val="005B5EBA"/>
    <w:rsid w:val="005C5EEA"/>
    <w:rsid w:val="005D0A3B"/>
    <w:rsid w:val="005D132B"/>
    <w:rsid w:val="005D4689"/>
    <w:rsid w:val="005D6296"/>
    <w:rsid w:val="005D7A94"/>
    <w:rsid w:val="005E033E"/>
    <w:rsid w:val="005E1832"/>
    <w:rsid w:val="005E66E3"/>
    <w:rsid w:val="005F7153"/>
    <w:rsid w:val="006124B6"/>
    <w:rsid w:val="006157DD"/>
    <w:rsid w:val="00617B2D"/>
    <w:rsid w:val="00625ADB"/>
    <w:rsid w:val="00631884"/>
    <w:rsid w:val="00635655"/>
    <w:rsid w:val="00636196"/>
    <w:rsid w:val="00636576"/>
    <w:rsid w:val="00641CF1"/>
    <w:rsid w:val="00646836"/>
    <w:rsid w:val="0066645A"/>
    <w:rsid w:val="0066685A"/>
    <w:rsid w:val="00666BBB"/>
    <w:rsid w:val="0067140B"/>
    <w:rsid w:val="00671465"/>
    <w:rsid w:val="00675420"/>
    <w:rsid w:val="0067700A"/>
    <w:rsid w:val="00691AF9"/>
    <w:rsid w:val="00694469"/>
    <w:rsid w:val="006950A7"/>
    <w:rsid w:val="00695E1A"/>
    <w:rsid w:val="006A1281"/>
    <w:rsid w:val="006A2CAD"/>
    <w:rsid w:val="006A573C"/>
    <w:rsid w:val="006C24F6"/>
    <w:rsid w:val="006D1686"/>
    <w:rsid w:val="006D3F78"/>
    <w:rsid w:val="006D699F"/>
    <w:rsid w:val="006E037A"/>
    <w:rsid w:val="006E0B88"/>
    <w:rsid w:val="006E44BA"/>
    <w:rsid w:val="006E4AD9"/>
    <w:rsid w:val="007031B2"/>
    <w:rsid w:val="0071611D"/>
    <w:rsid w:val="00733253"/>
    <w:rsid w:val="00734792"/>
    <w:rsid w:val="00740F07"/>
    <w:rsid w:val="00741CFF"/>
    <w:rsid w:val="00743C97"/>
    <w:rsid w:val="00751368"/>
    <w:rsid w:val="00751D76"/>
    <w:rsid w:val="00754E0A"/>
    <w:rsid w:val="00766B73"/>
    <w:rsid w:val="00776770"/>
    <w:rsid w:val="007832FB"/>
    <w:rsid w:val="00784E0E"/>
    <w:rsid w:val="00786F69"/>
    <w:rsid w:val="0079176F"/>
    <w:rsid w:val="007A0A46"/>
    <w:rsid w:val="007A0BBD"/>
    <w:rsid w:val="007A4516"/>
    <w:rsid w:val="007C0B2D"/>
    <w:rsid w:val="007C5316"/>
    <w:rsid w:val="007C67FD"/>
    <w:rsid w:val="007D01BC"/>
    <w:rsid w:val="007D6035"/>
    <w:rsid w:val="007D7E94"/>
    <w:rsid w:val="007E173B"/>
    <w:rsid w:val="007E2328"/>
    <w:rsid w:val="007F0145"/>
    <w:rsid w:val="007F5F9E"/>
    <w:rsid w:val="00801764"/>
    <w:rsid w:val="008038AC"/>
    <w:rsid w:val="00812748"/>
    <w:rsid w:val="00814AB3"/>
    <w:rsid w:val="00817236"/>
    <w:rsid w:val="0081731D"/>
    <w:rsid w:val="00824951"/>
    <w:rsid w:val="00832F19"/>
    <w:rsid w:val="008338A4"/>
    <w:rsid w:val="00837418"/>
    <w:rsid w:val="008433C2"/>
    <w:rsid w:val="00847324"/>
    <w:rsid w:val="00854D16"/>
    <w:rsid w:val="00855EE4"/>
    <w:rsid w:val="00872177"/>
    <w:rsid w:val="00872C3F"/>
    <w:rsid w:val="0088104E"/>
    <w:rsid w:val="0089007C"/>
    <w:rsid w:val="00892B2A"/>
    <w:rsid w:val="00897533"/>
    <w:rsid w:val="008A5600"/>
    <w:rsid w:val="008A696D"/>
    <w:rsid w:val="008A7F29"/>
    <w:rsid w:val="008B2D5E"/>
    <w:rsid w:val="008B36CC"/>
    <w:rsid w:val="008B403B"/>
    <w:rsid w:val="008B41A6"/>
    <w:rsid w:val="008C07DA"/>
    <w:rsid w:val="008C5A75"/>
    <w:rsid w:val="008C6D19"/>
    <w:rsid w:val="008C78A9"/>
    <w:rsid w:val="008C7EDC"/>
    <w:rsid w:val="008D310D"/>
    <w:rsid w:val="008D3859"/>
    <w:rsid w:val="008F2E73"/>
    <w:rsid w:val="008F5276"/>
    <w:rsid w:val="008F57E8"/>
    <w:rsid w:val="0090149B"/>
    <w:rsid w:val="00912A90"/>
    <w:rsid w:val="00913A31"/>
    <w:rsid w:val="0092180E"/>
    <w:rsid w:val="00921D6F"/>
    <w:rsid w:val="009224B9"/>
    <w:rsid w:val="00925A4E"/>
    <w:rsid w:val="00945509"/>
    <w:rsid w:val="00945F7B"/>
    <w:rsid w:val="00950E14"/>
    <w:rsid w:val="00962F07"/>
    <w:rsid w:val="00970923"/>
    <w:rsid w:val="00972A7E"/>
    <w:rsid w:val="00974044"/>
    <w:rsid w:val="00982221"/>
    <w:rsid w:val="00983415"/>
    <w:rsid w:val="00984E56"/>
    <w:rsid w:val="009946F7"/>
    <w:rsid w:val="009A00B8"/>
    <w:rsid w:val="009A0A20"/>
    <w:rsid w:val="009A6BBD"/>
    <w:rsid w:val="009B0A7F"/>
    <w:rsid w:val="009B0ED7"/>
    <w:rsid w:val="009B1CFC"/>
    <w:rsid w:val="009B434E"/>
    <w:rsid w:val="009C0C5D"/>
    <w:rsid w:val="009C421D"/>
    <w:rsid w:val="009C5142"/>
    <w:rsid w:val="009D7C8B"/>
    <w:rsid w:val="009E01EA"/>
    <w:rsid w:val="009E2048"/>
    <w:rsid w:val="009E27BB"/>
    <w:rsid w:val="009F534E"/>
    <w:rsid w:val="009F57DF"/>
    <w:rsid w:val="009F7AC1"/>
    <w:rsid w:val="00A0152C"/>
    <w:rsid w:val="00A016C8"/>
    <w:rsid w:val="00A07EEF"/>
    <w:rsid w:val="00A202BE"/>
    <w:rsid w:val="00A21260"/>
    <w:rsid w:val="00A270CB"/>
    <w:rsid w:val="00A3361A"/>
    <w:rsid w:val="00A42EC3"/>
    <w:rsid w:val="00A50381"/>
    <w:rsid w:val="00A51053"/>
    <w:rsid w:val="00A51315"/>
    <w:rsid w:val="00A517EE"/>
    <w:rsid w:val="00A56502"/>
    <w:rsid w:val="00A57452"/>
    <w:rsid w:val="00A616B7"/>
    <w:rsid w:val="00A61FD6"/>
    <w:rsid w:val="00A71C99"/>
    <w:rsid w:val="00A756A1"/>
    <w:rsid w:val="00A77A1C"/>
    <w:rsid w:val="00A81BE9"/>
    <w:rsid w:val="00A905EA"/>
    <w:rsid w:val="00A907D4"/>
    <w:rsid w:val="00AA6949"/>
    <w:rsid w:val="00AA7676"/>
    <w:rsid w:val="00AB1478"/>
    <w:rsid w:val="00AB44F6"/>
    <w:rsid w:val="00AB479E"/>
    <w:rsid w:val="00AB4B88"/>
    <w:rsid w:val="00AB4F86"/>
    <w:rsid w:val="00AB5E46"/>
    <w:rsid w:val="00AC2841"/>
    <w:rsid w:val="00AC342E"/>
    <w:rsid w:val="00AC691A"/>
    <w:rsid w:val="00AD38BD"/>
    <w:rsid w:val="00AE0FED"/>
    <w:rsid w:val="00AE69B6"/>
    <w:rsid w:val="00AE7877"/>
    <w:rsid w:val="00AF5576"/>
    <w:rsid w:val="00AF56EE"/>
    <w:rsid w:val="00AF6C96"/>
    <w:rsid w:val="00B0636C"/>
    <w:rsid w:val="00B10CEE"/>
    <w:rsid w:val="00B14395"/>
    <w:rsid w:val="00B15450"/>
    <w:rsid w:val="00B22C0F"/>
    <w:rsid w:val="00B247EE"/>
    <w:rsid w:val="00B255E9"/>
    <w:rsid w:val="00B37580"/>
    <w:rsid w:val="00B42733"/>
    <w:rsid w:val="00B427DB"/>
    <w:rsid w:val="00B442BA"/>
    <w:rsid w:val="00B4490C"/>
    <w:rsid w:val="00B46B23"/>
    <w:rsid w:val="00B5126F"/>
    <w:rsid w:val="00B56A08"/>
    <w:rsid w:val="00B637E4"/>
    <w:rsid w:val="00B658A1"/>
    <w:rsid w:val="00B764A0"/>
    <w:rsid w:val="00B80E29"/>
    <w:rsid w:val="00B80EFB"/>
    <w:rsid w:val="00BA092B"/>
    <w:rsid w:val="00BA6A28"/>
    <w:rsid w:val="00BB09DF"/>
    <w:rsid w:val="00BC7360"/>
    <w:rsid w:val="00BD014E"/>
    <w:rsid w:val="00BD1078"/>
    <w:rsid w:val="00BD25D8"/>
    <w:rsid w:val="00BD6887"/>
    <w:rsid w:val="00BE09DD"/>
    <w:rsid w:val="00BE6DC4"/>
    <w:rsid w:val="00BF2FA9"/>
    <w:rsid w:val="00C016A9"/>
    <w:rsid w:val="00C016BF"/>
    <w:rsid w:val="00C04389"/>
    <w:rsid w:val="00C05C30"/>
    <w:rsid w:val="00C11B2E"/>
    <w:rsid w:val="00C2578E"/>
    <w:rsid w:val="00C27B89"/>
    <w:rsid w:val="00C353F0"/>
    <w:rsid w:val="00C440DA"/>
    <w:rsid w:val="00C47BFB"/>
    <w:rsid w:val="00C53AFF"/>
    <w:rsid w:val="00C604FC"/>
    <w:rsid w:val="00C60A53"/>
    <w:rsid w:val="00C635C3"/>
    <w:rsid w:val="00C63F6C"/>
    <w:rsid w:val="00C6463F"/>
    <w:rsid w:val="00C71C47"/>
    <w:rsid w:val="00C8075B"/>
    <w:rsid w:val="00C87726"/>
    <w:rsid w:val="00C904A3"/>
    <w:rsid w:val="00C93A67"/>
    <w:rsid w:val="00C95955"/>
    <w:rsid w:val="00CA1489"/>
    <w:rsid w:val="00CA5F94"/>
    <w:rsid w:val="00CB458D"/>
    <w:rsid w:val="00CD1FC4"/>
    <w:rsid w:val="00CE4643"/>
    <w:rsid w:val="00CE47A6"/>
    <w:rsid w:val="00CE6AA9"/>
    <w:rsid w:val="00D01F9A"/>
    <w:rsid w:val="00D02EBB"/>
    <w:rsid w:val="00D0413F"/>
    <w:rsid w:val="00D12539"/>
    <w:rsid w:val="00D235CB"/>
    <w:rsid w:val="00D37451"/>
    <w:rsid w:val="00D404AE"/>
    <w:rsid w:val="00D43DA9"/>
    <w:rsid w:val="00D509A3"/>
    <w:rsid w:val="00D53242"/>
    <w:rsid w:val="00D53B2D"/>
    <w:rsid w:val="00D56690"/>
    <w:rsid w:val="00D71C8E"/>
    <w:rsid w:val="00D74E7D"/>
    <w:rsid w:val="00D8171A"/>
    <w:rsid w:val="00D840A2"/>
    <w:rsid w:val="00D851A6"/>
    <w:rsid w:val="00D93C3A"/>
    <w:rsid w:val="00DA5C39"/>
    <w:rsid w:val="00DC0115"/>
    <w:rsid w:val="00DC05A5"/>
    <w:rsid w:val="00DC2FAA"/>
    <w:rsid w:val="00DC3AEE"/>
    <w:rsid w:val="00DE01BE"/>
    <w:rsid w:val="00DE287A"/>
    <w:rsid w:val="00DF0F26"/>
    <w:rsid w:val="00DF7C2F"/>
    <w:rsid w:val="00E00192"/>
    <w:rsid w:val="00E04346"/>
    <w:rsid w:val="00E226F3"/>
    <w:rsid w:val="00E239AC"/>
    <w:rsid w:val="00E24FB2"/>
    <w:rsid w:val="00E45EBF"/>
    <w:rsid w:val="00E47A7A"/>
    <w:rsid w:val="00E519EC"/>
    <w:rsid w:val="00E70662"/>
    <w:rsid w:val="00E94523"/>
    <w:rsid w:val="00E96947"/>
    <w:rsid w:val="00EA1AEA"/>
    <w:rsid w:val="00EA3C4A"/>
    <w:rsid w:val="00EA5809"/>
    <w:rsid w:val="00EB39FE"/>
    <w:rsid w:val="00EB7487"/>
    <w:rsid w:val="00EC0AA5"/>
    <w:rsid w:val="00ED2180"/>
    <w:rsid w:val="00ED3DD9"/>
    <w:rsid w:val="00EE2D0A"/>
    <w:rsid w:val="00EE36EB"/>
    <w:rsid w:val="00EE48A1"/>
    <w:rsid w:val="00EE61CD"/>
    <w:rsid w:val="00EE63B1"/>
    <w:rsid w:val="00EF3523"/>
    <w:rsid w:val="00F01ACB"/>
    <w:rsid w:val="00F12BC1"/>
    <w:rsid w:val="00F20FEB"/>
    <w:rsid w:val="00F34045"/>
    <w:rsid w:val="00F35895"/>
    <w:rsid w:val="00F360DA"/>
    <w:rsid w:val="00F41141"/>
    <w:rsid w:val="00F51AE0"/>
    <w:rsid w:val="00F600CA"/>
    <w:rsid w:val="00F67AD9"/>
    <w:rsid w:val="00F73098"/>
    <w:rsid w:val="00F8404C"/>
    <w:rsid w:val="00F92593"/>
    <w:rsid w:val="00F93F9A"/>
    <w:rsid w:val="00F968C6"/>
    <w:rsid w:val="00FB4BFB"/>
    <w:rsid w:val="00FC1453"/>
    <w:rsid w:val="00FD0892"/>
    <w:rsid w:val="00FD58F6"/>
    <w:rsid w:val="00FD600C"/>
    <w:rsid w:val="00FE026B"/>
    <w:rsid w:val="00FE10CF"/>
    <w:rsid w:val="00FE5A8A"/>
    <w:rsid w:val="00FE6C0D"/>
    <w:rsid w:val="00FF0CBB"/>
    <w:rsid w:val="00FF1DE8"/>
    <w:rsid w:val="00FF6097"/>
    <w:rsid w:val="01EE144E"/>
    <w:rsid w:val="02391560"/>
    <w:rsid w:val="029D79D6"/>
    <w:rsid w:val="048E56D2"/>
    <w:rsid w:val="09CA5D4D"/>
    <w:rsid w:val="0D1D5845"/>
    <w:rsid w:val="0ED168E7"/>
    <w:rsid w:val="103F26ED"/>
    <w:rsid w:val="13235795"/>
    <w:rsid w:val="13A21894"/>
    <w:rsid w:val="14DE58BA"/>
    <w:rsid w:val="162568AA"/>
    <w:rsid w:val="19212219"/>
    <w:rsid w:val="1A34087B"/>
    <w:rsid w:val="1B23671D"/>
    <w:rsid w:val="1B684641"/>
    <w:rsid w:val="1C052CEE"/>
    <w:rsid w:val="21CE62A0"/>
    <w:rsid w:val="21D8011F"/>
    <w:rsid w:val="21F77FC0"/>
    <w:rsid w:val="260908A6"/>
    <w:rsid w:val="26977FBF"/>
    <w:rsid w:val="270D1B20"/>
    <w:rsid w:val="2710280F"/>
    <w:rsid w:val="2727187B"/>
    <w:rsid w:val="2A0E2346"/>
    <w:rsid w:val="2B6D12EE"/>
    <w:rsid w:val="2C8763E0"/>
    <w:rsid w:val="2E00644A"/>
    <w:rsid w:val="2EC21951"/>
    <w:rsid w:val="2FDC6A42"/>
    <w:rsid w:val="2FDF7CC0"/>
    <w:rsid w:val="31345D27"/>
    <w:rsid w:val="3401531B"/>
    <w:rsid w:val="35270760"/>
    <w:rsid w:val="35C10A7F"/>
    <w:rsid w:val="36EA0C33"/>
    <w:rsid w:val="37937B8C"/>
    <w:rsid w:val="37A147F9"/>
    <w:rsid w:val="37EB016A"/>
    <w:rsid w:val="38934A8A"/>
    <w:rsid w:val="3BA66789"/>
    <w:rsid w:val="3E446852"/>
    <w:rsid w:val="3E9738A1"/>
    <w:rsid w:val="40F4293C"/>
    <w:rsid w:val="42B143BC"/>
    <w:rsid w:val="43192030"/>
    <w:rsid w:val="43AF3071"/>
    <w:rsid w:val="4415656C"/>
    <w:rsid w:val="45B13434"/>
    <w:rsid w:val="45D70977"/>
    <w:rsid w:val="483E1FB7"/>
    <w:rsid w:val="496C2383"/>
    <w:rsid w:val="4B245750"/>
    <w:rsid w:val="4BDC2FEE"/>
    <w:rsid w:val="50854860"/>
    <w:rsid w:val="50AC0BF3"/>
    <w:rsid w:val="51835EA4"/>
    <w:rsid w:val="51E952C3"/>
    <w:rsid w:val="56E322E1"/>
    <w:rsid w:val="58636A07"/>
    <w:rsid w:val="59644745"/>
    <w:rsid w:val="59C7179C"/>
    <w:rsid w:val="5A9F7C3A"/>
    <w:rsid w:val="5ACC4545"/>
    <w:rsid w:val="5B856795"/>
    <w:rsid w:val="5C875EBC"/>
    <w:rsid w:val="5D7659D1"/>
    <w:rsid w:val="5EF03470"/>
    <w:rsid w:val="5F7C25C2"/>
    <w:rsid w:val="641A55BD"/>
    <w:rsid w:val="658904F7"/>
    <w:rsid w:val="65D4530E"/>
    <w:rsid w:val="6A1C18D2"/>
    <w:rsid w:val="6AA636C8"/>
    <w:rsid w:val="6E035B86"/>
    <w:rsid w:val="6E875380"/>
    <w:rsid w:val="6EA15ED3"/>
    <w:rsid w:val="6FCD36D6"/>
    <w:rsid w:val="744C3423"/>
    <w:rsid w:val="74626DDE"/>
    <w:rsid w:val="748974D9"/>
    <w:rsid w:val="76E45EEC"/>
    <w:rsid w:val="784D3606"/>
    <w:rsid w:val="78F16688"/>
    <w:rsid w:val="7A0C2F4B"/>
    <w:rsid w:val="7B0C77A9"/>
    <w:rsid w:val="7CA65E91"/>
    <w:rsid w:val="7D5E6A7D"/>
    <w:rsid w:val="7E30493E"/>
    <w:rsid w:val="7F354F5B"/>
    <w:rsid w:val="7F481651"/>
    <w:rsid w:val="FFFF36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uiPriority="39"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szCs w:val="24"/>
      <w:lang w:val="en-US" w:eastAsia="zh-CN" w:bidi="ar-SA"/>
    </w:rPr>
  </w:style>
  <w:style w:type="paragraph" w:styleId="4">
    <w:name w:val="heading 1"/>
    <w:basedOn w:val="1"/>
    <w:next w:val="1"/>
    <w:link w:val="88"/>
    <w:qFormat/>
    <w:uiPriority w:val="0"/>
    <w:pPr>
      <w:keepNext/>
      <w:keepLines/>
      <w:numPr>
        <w:ilvl w:val="0"/>
        <w:numId w:val="1"/>
      </w:numPr>
      <w:spacing w:before="340" w:after="330" w:line="578" w:lineRule="auto"/>
      <w:ind w:left="0" w:firstLine="0"/>
      <w:outlineLvl w:val="0"/>
    </w:pPr>
    <w:rPr>
      <w:rFonts w:ascii="Calibri" w:hAnsi="Calibri" w:eastAsia="仿宋"/>
      <w:b/>
      <w:bCs/>
      <w:kern w:val="44"/>
      <w:sz w:val="30"/>
      <w:szCs w:val="44"/>
    </w:rPr>
  </w:style>
  <w:style w:type="paragraph" w:styleId="5">
    <w:name w:val="heading 2"/>
    <w:basedOn w:val="1"/>
    <w:next w:val="1"/>
    <w:link w:val="89"/>
    <w:qFormat/>
    <w:uiPriority w:val="0"/>
    <w:pPr>
      <w:keepNext/>
      <w:keepLines/>
      <w:numPr>
        <w:ilvl w:val="1"/>
        <w:numId w:val="1"/>
      </w:numPr>
      <w:tabs>
        <w:tab w:val="left" w:pos="432"/>
        <w:tab w:val="clear" w:pos="576"/>
      </w:tabs>
      <w:spacing w:before="260" w:after="260" w:line="416" w:lineRule="auto"/>
      <w:ind w:left="0" w:firstLine="0"/>
      <w:outlineLvl w:val="1"/>
    </w:pPr>
    <w:rPr>
      <w:rFonts w:ascii="Cambria" w:hAnsi="Cambria"/>
      <w:b/>
      <w:bCs/>
      <w:szCs w:val="32"/>
    </w:rPr>
  </w:style>
  <w:style w:type="paragraph" w:styleId="6">
    <w:name w:val="heading 3"/>
    <w:basedOn w:val="1"/>
    <w:next w:val="1"/>
    <w:link w:val="90"/>
    <w:qFormat/>
    <w:uiPriority w:val="0"/>
    <w:pPr>
      <w:keepNext/>
      <w:keepLines/>
      <w:numPr>
        <w:ilvl w:val="2"/>
        <w:numId w:val="1"/>
      </w:numPr>
      <w:tabs>
        <w:tab w:val="left" w:pos="432"/>
        <w:tab w:val="clear" w:pos="1260"/>
      </w:tabs>
      <w:spacing w:before="260" w:after="260" w:line="416" w:lineRule="auto"/>
      <w:ind w:left="0" w:firstLine="0"/>
      <w:outlineLvl w:val="2"/>
    </w:pPr>
    <w:rPr>
      <w:rFonts w:ascii="Calibri" w:hAnsi="Calibri"/>
      <w:b/>
      <w:bCs/>
      <w:sz w:val="32"/>
      <w:szCs w:val="32"/>
    </w:rPr>
  </w:style>
  <w:style w:type="paragraph" w:styleId="7">
    <w:name w:val="heading 4"/>
    <w:basedOn w:val="1"/>
    <w:next w:val="1"/>
    <w:link w:val="91"/>
    <w:qFormat/>
    <w:uiPriority w:val="0"/>
    <w:pPr>
      <w:keepNext/>
      <w:keepLines/>
      <w:numPr>
        <w:ilvl w:val="3"/>
        <w:numId w:val="1"/>
      </w:numPr>
      <w:tabs>
        <w:tab w:val="left" w:pos="432"/>
        <w:tab w:val="clear" w:pos="864"/>
      </w:tabs>
      <w:spacing w:before="280" w:after="290" w:line="376" w:lineRule="auto"/>
      <w:ind w:left="0" w:firstLine="0"/>
      <w:outlineLvl w:val="3"/>
    </w:pPr>
    <w:rPr>
      <w:rFonts w:ascii="Cambria" w:hAnsi="Cambria"/>
      <w:b/>
      <w:bCs/>
      <w:szCs w:val="28"/>
    </w:rPr>
  </w:style>
  <w:style w:type="paragraph" w:styleId="8">
    <w:name w:val="heading 5"/>
    <w:basedOn w:val="1"/>
    <w:next w:val="1"/>
    <w:link w:val="92"/>
    <w:qFormat/>
    <w:uiPriority w:val="0"/>
    <w:pPr>
      <w:keepNext/>
      <w:keepLines/>
      <w:widowControl/>
      <w:numPr>
        <w:ilvl w:val="4"/>
        <w:numId w:val="1"/>
      </w:numPr>
      <w:tabs>
        <w:tab w:val="left" w:pos="432"/>
      </w:tabs>
      <w:spacing w:before="280" w:after="290" w:line="376" w:lineRule="auto"/>
      <w:jc w:val="left"/>
      <w:outlineLvl w:val="4"/>
    </w:pPr>
    <w:rPr>
      <w:b/>
      <w:bCs/>
      <w:kern w:val="0"/>
      <w:szCs w:val="28"/>
    </w:rPr>
  </w:style>
  <w:style w:type="paragraph" w:styleId="9">
    <w:name w:val="heading 6"/>
    <w:basedOn w:val="1"/>
    <w:next w:val="1"/>
    <w:link w:val="93"/>
    <w:qFormat/>
    <w:uiPriority w:val="0"/>
    <w:pPr>
      <w:keepNext/>
      <w:keepLines/>
      <w:widowControl/>
      <w:numPr>
        <w:ilvl w:val="5"/>
        <w:numId w:val="1"/>
      </w:numPr>
      <w:tabs>
        <w:tab w:val="left" w:pos="432"/>
      </w:tabs>
      <w:spacing w:before="240" w:after="64" w:line="320" w:lineRule="auto"/>
      <w:jc w:val="left"/>
      <w:outlineLvl w:val="5"/>
    </w:pPr>
    <w:rPr>
      <w:rFonts w:ascii="Arial" w:hAnsi="Arial" w:eastAsia="黑体"/>
      <w:b/>
      <w:bCs/>
      <w:kern w:val="0"/>
      <w:sz w:val="24"/>
    </w:rPr>
  </w:style>
  <w:style w:type="paragraph" w:styleId="10">
    <w:name w:val="heading 7"/>
    <w:basedOn w:val="1"/>
    <w:next w:val="1"/>
    <w:link w:val="94"/>
    <w:qFormat/>
    <w:uiPriority w:val="0"/>
    <w:pPr>
      <w:keepNext/>
      <w:keepLines/>
      <w:widowControl/>
      <w:numPr>
        <w:ilvl w:val="6"/>
        <w:numId w:val="1"/>
      </w:numPr>
      <w:tabs>
        <w:tab w:val="left" w:pos="432"/>
      </w:tabs>
      <w:spacing w:before="240" w:after="64" w:line="320" w:lineRule="auto"/>
      <w:jc w:val="left"/>
      <w:outlineLvl w:val="6"/>
    </w:pPr>
    <w:rPr>
      <w:b/>
      <w:bCs/>
      <w:kern w:val="0"/>
      <w:sz w:val="24"/>
    </w:rPr>
  </w:style>
  <w:style w:type="paragraph" w:styleId="11">
    <w:name w:val="heading 8"/>
    <w:basedOn w:val="1"/>
    <w:next w:val="1"/>
    <w:link w:val="95"/>
    <w:qFormat/>
    <w:uiPriority w:val="0"/>
    <w:pPr>
      <w:keepNext/>
      <w:keepLines/>
      <w:widowControl/>
      <w:numPr>
        <w:ilvl w:val="7"/>
        <w:numId w:val="1"/>
      </w:numPr>
      <w:tabs>
        <w:tab w:val="left" w:pos="432"/>
      </w:tabs>
      <w:spacing w:before="240" w:after="64" w:line="320" w:lineRule="auto"/>
      <w:jc w:val="left"/>
      <w:outlineLvl w:val="7"/>
    </w:pPr>
    <w:rPr>
      <w:rFonts w:ascii="Arial" w:hAnsi="Arial" w:eastAsia="黑体"/>
      <w:kern w:val="0"/>
      <w:sz w:val="24"/>
    </w:rPr>
  </w:style>
  <w:style w:type="paragraph" w:styleId="12">
    <w:name w:val="heading 9"/>
    <w:basedOn w:val="1"/>
    <w:next w:val="1"/>
    <w:link w:val="96"/>
    <w:qFormat/>
    <w:uiPriority w:val="0"/>
    <w:pPr>
      <w:keepNext/>
      <w:keepLines/>
      <w:widowControl/>
      <w:numPr>
        <w:ilvl w:val="8"/>
        <w:numId w:val="1"/>
      </w:numPr>
      <w:tabs>
        <w:tab w:val="left" w:pos="432"/>
      </w:tabs>
      <w:spacing w:before="240" w:after="64" w:line="320" w:lineRule="auto"/>
      <w:jc w:val="left"/>
      <w:outlineLvl w:val="8"/>
    </w:pPr>
    <w:rPr>
      <w:rFonts w:ascii="Arial" w:hAnsi="Arial" w:eastAsia="黑体"/>
      <w:kern w:val="0"/>
      <w:sz w:val="21"/>
      <w:szCs w:val="21"/>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style>
  <w:style w:type="paragraph" w:styleId="3">
    <w:name w:val="Body Text Indent"/>
    <w:basedOn w:val="1"/>
    <w:link w:val="86"/>
    <w:qFormat/>
    <w:uiPriority w:val="0"/>
    <w:pPr>
      <w:ind w:firstLine="600"/>
    </w:pPr>
    <w:rPr>
      <w:sz w:val="32"/>
      <w:szCs w:val="20"/>
    </w:rPr>
  </w:style>
  <w:style w:type="paragraph" w:styleId="13">
    <w:name w:val="Normal Indent"/>
    <w:basedOn w:val="1"/>
    <w:link w:val="99"/>
    <w:qFormat/>
    <w:uiPriority w:val="0"/>
    <w:pPr>
      <w:ind w:firstLine="420"/>
    </w:pPr>
    <w:rPr>
      <w:rFonts w:ascii="Calibri" w:hAnsi="Calibri" w:cs="黑体"/>
      <w:sz w:val="21"/>
      <w:szCs w:val="22"/>
    </w:rPr>
  </w:style>
  <w:style w:type="paragraph" w:styleId="14">
    <w:name w:val="List Bullet"/>
    <w:basedOn w:val="1"/>
    <w:qFormat/>
    <w:uiPriority w:val="0"/>
    <w:pPr>
      <w:numPr>
        <w:ilvl w:val="0"/>
        <w:numId w:val="2"/>
      </w:numPr>
    </w:pPr>
    <w:rPr>
      <w:sz w:val="21"/>
    </w:rPr>
  </w:style>
  <w:style w:type="paragraph" w:styleId="15">
    <w:name w:val="Document Map"/>
    <w:basedOn w:val="1"/>
    <w:link w:val="97"/>
    <w:semiHidden/>
    <w:qFormat/>
    <w:uiPriority w:val="0"/>
    <w:rPr>
      <w:rFonts w:ascii="Heiti SC Light" w:hAnsi="Calibri" w:eastAsia="Times New Roman"/>
      <w:sz w:val="24"/>
    </w:rPr>
  </w:style>
  <w:style w:type="paragraph" w:styleId="16">
    <w:name w:val="annotation text"/>
    <w:basedOn w:val="1"/>
    <w:link w:val="98"/>
    <w:qFormat/>
    <w:uiPriority w:val="0"/>
    <w:pPr>
      <w:jc w:val="left"/>
    </w:pPr>
    <w:rPr>
      <w:rFonts w:ascii="Calibri" w:hAnsi="Calibri" w:cs="黑体"/>
      <w:szCs w:val="22"/>
    </w:rPr>
  </w:style>
  <w:style w:type="paragraph" w:styleId="17">
    <w:name w:val="Body Text"/>
    <w:basedOn w:val="1"/>
    <w:next w:val="18"/>
    <w:link w:val="102"/>
    <w:qFormat/>
    <w:uiPriority w:val="0"/>
    <w:pPr>
      <w:spacing w:line="420" w:lineRule="auto"/>
    </w:pPr>
    <w:rPr>
      <w:sz w:val="24"/>
    </w:rPr>
  </w:style>
  <w:style w:type="paragraph" w:customStyle="1" w:styleId="18">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19">
    <w:name w:val="toc 3"/>
    <w:basedOn w:val="1"/>
    <w:next w:val="1"/>
    <w:qFormat/>
    <w:uiPriority w:val="0"/>
    <w:pPr>
      <w:ind w:left="840" w:leftChars="400"/>
    </w:pPr>
    <w:rPr>
      <w:sz w:val="21"/>
    </w:rPr>
  </w:style>
  <w:style w:type="paragraph" w:styleId="20">
    <w:name w:val="Plain Text"/>
    <w:basedOn w:val="1"/>
    <w:link w:val="85"/>
    <w:qFormat/>
    <w:uiPriority w:val="0"/>
    <w:rPr>
      <w:rFonts w:ascii="宋体" w:hAnsi="Courier New" w:cs="Courier New"/>
      <w:sz w:val="21"/>
      <w:szCs w:val="21"/>
    </w:rPr>
  </w:style>
  <w:style w:type="paragraph" w:styleId="21">
    <w:name w:val="Balloon Text"/>
    <w:basedOn w:val="1"/>
    <w:link w:val="87"/>
    <w:unhideWhenUsed/>
    <w:qFormat/>
    <w:uiPriority w:val="0"/>
    <w:rPr>
      <w:sz w:val="18"/>
      <w:szCs w:val="18"/>
    </w:rPr>
  </w:style>
  <w:style w:type="paragraph" w:styleId="22">
    <w:name w:val="footer"/>
    <w:basedOn w:val="1"/>
    <w:link w:val="84"/>
    <w:qFormat/>
    <w:uiPriority w:val="99"/>
    <w:pPr>
      <w:tabs>
        <w:tab w:val="center" w:pos="4153"/>
        <w:tab w:val="right" w:pos="8306"/>
      </w:tabs>
      <w:snapToGrid w:val="0"/>
      <w:jc w:val="left"/>
    </w:pPr>
    <w:rPr>
      <w:sz w:val="18"/>
      <w:szCs w:val="18"/>
    </w:rPr>
  </w:style>
  <w:style w:type="paragraph" w:styleId="23">
    <w:name w:val="header"/>
    <w:basedOn w:val="1"/>
    <w:link w:val="107"/>
    <w:qFormat/>
    <w:uiPriority w:val="0"/>
    <w:pPr>
      <w:pBdr>
        <w:bottom w:val="single" w:color="auto" w:sz="6" w:space="1"/>
      </w:pBdr>
      <w:tabs>
        <w:tab w:val="center" w:pos="4153"/>
        <w:tab w:val="right" w:pos="8306"/>
      </w:tabs>
      <w:snapToGrid w:val="0"/>
      <w:jc w:val="center"/>
    </w:pPr>
    <w:rPr>
      <w:sz w:val="18"/>
      <w:szCs w:val="18"/>
    </w:rPr>
  </w:style>
  <w:style w:type="paragraph" w:styleId="24">
    <w:name w:val="toc 1"/>
    <w:basedOn w:val="1"/>
    <w:next w:val="1"/>
    <w:qFormat/>
    <w:uiPriority w:val="0"/>
    <w:rPr>
      <w:sz w:val="21"/>
    </w:rPr>
  </w:style>
  <w:style w:type="paragraph" w:styleId="25">
    <w:name w:val="Body Text Indent 3"/>
    <w:basedOn w:val="1"/>
    <w:link w:val="104"/>
    <w:qFormat/>
    <w:uiPriority w:val="0"/>
    <w:pPr>
      <w:spacing w:after="120"/>
      <w:ind w:left="420" w:leftChars="200"/>
    </w:pPr>
    <w:rPr>
      <w:sz w:val="16"/>
      <w:szCs w:val="16"/>
    </w:rPr>
  </w:style>
  <w:style w:type="paragraph" w:styleId="26">
    <w:name w:val="Normal (Web)"/>
    <w:basedOn w:val="1"/>
    <w:qFormat/>
    <w:uiPriority w:val="0"/>
    <w:rPr>
      <w:sz w:val="24"/>
      <w:szCs w:val="20"/>
    </w:rPr>
  </w:style>
  <w:style w:type="paragraph" w:styleId="27">
    <w:name w:val="Title"/>
    <w:basedOn w:val="1"/>
    <w:next w:val="1"/>
    <w:link w:val="105"/>
    <w:qFormat/>
    <w:uiPriority w:val="0"/>
    <w:pPr>
      <w:spacing w:before="240" w:after="60"/>
      <w:jc w:val="center"/>
      <w:outlineLvl w:val="0"/>
    </w:pPr>
    <w:rPr>
      <w:rFonts w:ascii="Cambria" w:hAnsi="Cambria"/>
      <w:b/>
      <w:bCs/>
      <w:sz w:val="32"/>
      <w:szCs w:val="32"/>
    </w:rPr>
  </w:style>
  <w:style w:type="paragraph" w:styleId="28">
    <w:name w:val="annotation subject"/>
    <w:basedOn w:val="16"/>
    <w:next w:val="16"/>
    <w:link w:val="108"/>
    <w:unhideWhenUsed/>
    <w:qFormat/>
    <w:uiPriority w:val="99"/>
    <w:rPr>
      <w:rFonts w:ascii="Times New Roman" w:hAnsi="Times New Roman" w:cs="Times New Roman"/>
      <w:b/>
      <w:bCs/>
      <w:szCs w:val="24"/>
    </w:rPr>
  </w:style>
  <w:style w:type="table" w:styleId="30">
    <w:name w:val="Table Grid"/>
    <w:basedOn w:val="29"/>
    <w:qFormat/>
    <w:uiPriority w:val="0"/>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page number"/>
    <w:qFormat/>
    <w:uiPriority w:val="0"/>
  </w:style>
  <w:style w:type="character" w:styleId="33">
    <w:name w:val="FollowedHyperlink"/>
    <w:qFormat/>
    <w:uiPriority w:val="99"/>
    <w:rPr>
      <w:color w:val="800080"/>
      <w:u w:val="single"/>
    </w:rPr>
  </w:style>
  <w:style w:type="character" w:styleId="34">
    <w:name w:val="Hyperlink"/>
    <w:qFormat/>
    <w:uiPriority w:val="99"/>
    <w:rPr>
      <w:color w:val="0000FF"/>
      <w:u w:val="single"/>
    </w:rPr>
  </w:style>
  <w:style w:type="character" w:styleId="35">
    <w:name w:val="annotation reference"/>
    <w:qFormat/>
    <w:uiPriority w:val="0"/>
    <w:rPr>
      <w:sz w:val="21"/>
    </w:rPr>
  </w:style>
  <w:style w:type="paragraph" w:customStyle="1" w:styleId="36">
    <w:name w:val="列出段落1"/>
    <w:basedOn w:val="1"/>
    <w:qFormat/>
    <w:uiPriority w:val="0"/>
    <w:pPr>
      <w:ind w:firstLine="420" w:firstLineChars="200"/>
    </w:pPr>
  </w:style>
  <w:style w:type="paragraph" w:customStyle="1" w:styleId="37">
    <w:name w:val="列出段落11"/>
    <w:basedOn w:val="1"/>
    <w:qFormat/>
    <w:uiPriority w:val="0"/>
    <w:pPr>
      <w:ind w:firstLine="420" w:firstLineChars="200"/>
    </w:pPr>
    <w:rPr>
      <w:rFonts w:ascii="Calibri" w:hAnsi="Calibri"/>
      <w:sz w:val="21"/>
      <w:szCs w:val="22"/>
    </w:rPr>
  </w:style>
  <w:style w:type="paragraph" w:customStyle="1" w:styleId="38">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39">
    <w:name w:val="Char Char"/>
    <w:basedOn w:val="1"/>
    <w:qFormat/>
    <w:uiPriority w:val="0"/>
    <w:rPr>
      <w:rFonts w:ascii="Tahoma" w:hAnsi="Tahoma"/>
      <w:sz w:val="24"/>
      <w:szCs w:val="20"/>
    </w:rPr>
  </w:style>
  <w:style w:type="paragraph" w:customStyle="1" w:styleId="40">
    <w:name w:val="大汉方案正文"/>
    <w:basedOn w:val="1"/>
    <w:qFormat/>
    <w:uiPriority w:val="0"/>
    <w:pPr>
      <w:spacing w:line="360" w:lineRule="auto"/>
      <w:ind w:firstLine="200" w:firstLineChars="200"/>
    </w:pPr>
    <w:rPr>
      <w:rFonts w:ascii="Arial" w:hAnsi="Arial"/>
      <w:sz w:val="24"/>
      <w:szCs w:val="20"/>
    </w:rPr>
  </w:style>
  <w:style w:type="paragraph" w:customStyle="1" w:styleId="41">
    <w:name w:val="retrait3"/>
    <w:basedOn w:val="1"/>
    <w:qFormat/>
    <w:uiPriority w:val="0"/>
    <w:pPr>
      <w:widowControl/>
      <w:spacing w:before="20" w:after="20"/>
      <w:ind w:left="851"/>
      <w:jc w:val="left"/>
    </w:pPr>
    <w:rPr>
      <w:rFonts w:ascii="Arial" w:hAnsi="Arial"/>
      <w:kern w:val="0"/>
      <w:sz w:val="24"/>
      <w:szCs w:val="20"/>
    </w:rPr>
  </w:style>
  <w:style w:type="paragraph" w:customStyle="1" w:styleId="42">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kern w:val="0"/>
      <w:sz w:val="24"/>
    </w:rPr>
  </w:style>
  <w:style w:type="paragraph" w:customStyle="1" w:styleId="43">
    <w:name w:val="列出段落2"/>
    <w:basedOn w:val="1"/>
    <w:qFormat/>
    <w:uiPriority w:val="0"/>
    <w:pPr>
      <w:ind w:firstLine="420" w:firstLineChars="200"/>
    </w:pPr>
    <w:rPr>
      <w:rFonts w:ascii="Calibri" w:hAnsi="Calibri"/>
      <w:sz w:val="21"/>
      <w:szCs w:val="22"/>
    </w:rPr>
  </w:style>
  <w:style w:type="paragraph" w:customStyle="1" w:styleId="44">
    <w:name w:val="无间隔2"/>
    <w:qFormat/>
    <w:uiPriority w:val="0"/>
    <w:pPr>
      <w:widowControl w:val="0"/>
      <w:jc w:val="both"/>
    </w:pPr>
    <w:rPr>
      <w:rFonts w:ascii="Calibri" w:hAnsi="Calibri" w:eastAsia="宋体" w:cs="Times New Roman"/>
      <w:kern w:val="2"/>
      <w:sz w:val="21"/>
      <w:szCs w:val="22"/>
      <w:lang w:val="en-US" w:eastAsia="zh-CN" w:bidi="ar-SA"/>
    </w:rPr>
  </w:style>
  <w:style w:type="paragraph" w:customStyle="1" w:styleId="45">
    <w:name w:val="Char Char11 Char Char Char Char"/>
    <w:basedOn w:val="1"/>
    <w:qFormat/>
    <w:uiPriority w:val="0"/>
    <w:pPr>
      <w:tabs>
        <w:tab w:val="left" w:pos="360"/>
      </w:tabs>
    </w:pPr>
    <w:rPr>
      <w:sz w:val="21"/>
    </w:rPr>
  </w:style>
  <w:style w:type="paragraph" w:customStyle="1" w:styleId="46">
    <w:name w:val="xl65"/>
    <w:basedOn w:val="1"/>
    <w:qFormat/>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47">
    <w:name w:val="xl66"/>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48">
    <w:name w:val="xl67"/>
    <w:basedOn w:val="1"/>
    <w:qFormat/>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49">
    <w:name w:val="xl68"/>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0">
    <w:name w:val="xl69"/>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1">
    <w:name w:val="xl70"/>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2">
    <w:name w:val="xl71"/>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3">
    <w:name w:val="xl72"/>
    <w:basedOn w:val="1"/>
    <w:qFormat/>
    <w:uiPriority w:val="0"/>
    <w:pPr>
      <w:widowControl/>
      <w:spacing w:before="100" w:beforeAutospacing="1" w:after="100" w:afterAutospacing="1"/>
      <w:jc w:val="left"/>
      <w:textAlignment w:val="bottom"/>
    </w:pPr>
    <w:rPr>
      <w:rFonts w:ascii="宋体" w:hAnsi="宋体" w:cs="宋体"/>
      <w:kern w:val="0"/>
      <w:sz w:val="16"/>
      <w:szCs w:val="16"/>
    </w:rPr>
  </w:style>
  <w:style w:type="paragraph" w:customStyle="1" w:styleId="54">
    <w:name w:val="xl73"/>
    <w:basedOn w:val="1"/>
    <w:qFormat/>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55">
    <w:name w:val="xl74"/>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6">
    <w:name w:val="xl75"/>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7">
    <w:name w:val="xl76"/>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58">
    <w:name w:val="xl77"/>
    <w:basedOn w:val="1"/>
    <w:qFormat/>
    <w:uiPriority w:val="0"/>
    <w:pPr>
      <w:widowControl/>
      <w:spacing w:before="100" w:beforeAutospacing="1" w:after="100" w:afterAutospacing="1"/>
      <w:jc w:val="left"/>
      <w:textAlignment w:val="bottom"/>
    </w:pPr>
    <w:rPr>
      <w:rFonts w:ascii="宋体" w:hAnsi="宋体" w:cs="宋体"/>
      <w:kern w:val="0"/>
      <w:sz w:val="16"/>
      <w:szCs w:val="16"/>
    </w:rPr>
  </w:style>
  <w:style w:type="paragraph" w:customStyle="1" w:styleId="59">
    <w:name w:val="xl78"/>
    <w:basedOn w:val="1"/>
    <w:qFormat/>
    <w:uiPriority w:val="0"/>
    <w:pPr>
      <w:widowControl/>
      <w:spacing w:before="100" w:beforeAutospacing="1" w:after="100" w:afterAutospacing="1"/>
      <w:jc w:val="left"/>
      <w:textAlignment w:val="bottom"/>
    </w:pPr>
    <w:rPr>
      <w:rFonts w:ascii="宋体" w:hAnsi="宋体" w:cs="宋体"/>
      <w:kern w:val="0"/>
      <w:sz w:val="18"/>
      <w:szCs w:val="18"/>
    </w:rPr>
  </w:style>
  <w:style w:type="paragraph" w:customStyle="1" w:styleId="60">
    <w:name w:val="xl79"/>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61">
    <w:name w:val="xl80"/>
    <w:basedOn w:val="1"/>
    <w:qFormat/>
    <w:uiPriority w:val="0"/>
    <w:pPr>
      <w:widowControl/>
      <w:spacing w:before="100" w:beforeAutospacing="1" w:after="100" w:afterAutospacing="1"/>
      <w:jc w:val="left"/>
      <w:textAlignment w:val="bottom"/>
    </w:pPr>
    <w:rPr>
      <w:rFonts w:ascii="宋体" w:hAnsi="宋体" w:cs="宋体"/>
      <w:b/>
      <w:bCs/>
      <w:kern w:val="0"/>
      <w:sz w:val="18"/>
      <w:szCs w:val="18"/>
    </w:rPr>
  </w:style>
  <w:style w:type="paragraph" w:customStyle="1" w:styleId="62">
    <w:name w:val="xl81"/>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63">
    <w:name w:val="xl82"/>
    <w:basedOn w:val="1"/>
    <w:qFormat/>
    <w:uiPriority w:val="0"/>
    <w:pPr>
      <w:widowControl/>
      <w:shd w:val="clear" w:color="000000" w:fill="C0C0C0"/>
      <w:spacing w:before="100" w:beforeAutospacing="1" w:after="100" w:afterAutospacing="1"/>
      <w:jc w:val="left"/>
      <w:textAlignment w:val="bottom"/>
    </w:pPr>
    <w:rPr>
      <w:rFonts w:ascii="宋体" w:hAnsi="宋体" w:cs="宋体"/>
      <w:b/>
      <w:bCs/>
      <w:kern w:val="0"/>
      <w:sz w:val="18"/>
      <w:szCs w:val="18"/>
    </w:rPr>
  </w:style>
  <w:style w:type="paragraph" w:customStyle="1" w:styleId="64">
    <w:name w:val="xl83"/>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u w:val="single"/>
    </w:rPr>
  </w:style>
  <w:style w:type="paragraph" w:customStyle="1" w:styleId="65">
    <w:name w:val="xl84"/>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66">
    <w:name w:val="xl85"/>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u w:val="single"/>
    </w:rPr>
  </w:style>
  <w:style w:type="paragraph" w:customStyle="1" w:styleId="67">
    <w:name w:val="xl86"/>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u w:val="single"/>
    </w:rPr>
  </w:style>
  <w:style w:type="paragraph" w:customStyle="1" w:styleId="68">
    <w:name w:val="xl87"/>
    <w:basedOn w:val="1"/>
    <w:qFormat/>
    <w:uiPriority w:val="0"/>
    <w:pPr>
      <w:widowControl/>
      <w:spacing w:before="100" w:beforeAutospacing="1" w:after="100" w:afterAutospacing="1"/>
      <w:jc w:val="left"/>
      <w:textAlignment w:val="bottom"/>
    </w:pPr>
    <w:rPr>
      <w:rFonts w:ascii="宋体" w:hAnsi="宋体" w:cs="宋体"/>
      <w:b/>
      <w:bCs/>
      <w:kern w:val="0"/>
      <w:sz w:val="16"/>
      <w:szCs w:val="16"/>
    </w:rPr>
  </w:style>
  <w:style w:type="paragraph" w:customStyle="1" w:styleId="69">
    <w:name w:val="xl88"/>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0">
    <w:name w:val="xl89"/>
    <w:basedOn w:val="1"/>
    <w:qFormat/>
    <w:uiPriority w:val="0"/>
    <w:pPr>
      <w:widowControl/>
      <w:spacing w:before="100" w:beforeAutospacing="1" w:after="100" w:afterAutospacing="1"/>
      <w:jc w:val="center"/>
      <w:textAlignment w:val="bottom"/>
    </w:pPr>
    <w:rPr>
      <w:rFonts w:ascii="宋体" w:hAnsi="宋体" w:cs="宋体"/>
      <w:kern w:val="0"/>
      <w:sz w:val="18"/>
      <w:szCs w:val="18"/>
      <w:u w:val="single"/>
    </w:rPr>
  </w:style>
  <w:style w:type="paragraph" w:customStyle="1" w:styleId="71">
    <w:name w:val="xl90"/>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2">
    <w:name w:val="xl91"/>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3">
    <w:name w:val="xl92"/>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4">
    <w:name w:val="xl93"/>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75">
    <w:name w:val="xl94"/>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76">
    <w:name w:val="xl95"/>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77">
    <w:name w:val="xl96"/>
    <w:basedOn w:val="1"/>
    <w:qFormat/>
    <w:uiPriority w:val="0"/>
    <w:pPr>
      <w:widowControl/>
      <w:spacing w:before="100" w:beforeAutospacing="1" w:after="100" w:afterAutospacing="1"/>
      <w:jc w:val="center"/>
      <w:textAlignment w:val="bottom"/>
    </w:pPr>
    <w:rPr>
      <w:rFonts w:ascii="宋体" w:hAnsi="宋体" w:cs="宋体"/>
      <w:b/>
      <w:bCs/>
      <w:kern w:val="0"/>
      <w:sz w:val="18"/>
      <w:szCs w:val="18"/>
    </w:rPr>
  </w:style>
  <w:style w:type="paragraph" w:customStyle="1" w:styleId="78">
    <w:name w:val="xl97"/>
    <w:basedOn w:val="1"/>
    <w:qFormat/>
    <w:uiPriority w:val="0"/>
    <w:pPr>
      <w:widowControl/>
      <w:spacing w:before="100" w:beforeAutospacing="1" w:after="100" w:afterAutospacing="1"/>
      <w:jc w:val="center"/>
      <w:textAlignment w:val="bottom"/>
    </w:pPr>
    <w:rPr>
      <w:rFonts w:ascii="宋体" w:hAnsi="宋体" w:cs="宋体"/>
      <w:b/>
      <w:bCs/>
      <w:color w:val="DD0806"/>
      <w:kern w:val="0"/>
      <w:sz w:val="18"/>
      <w:szCs w:val="18"/>
    </w:rPr>
  </w:style>
  <w:style w:type="paragraph" w:customStyle="1" w:styleId="79">
    <w:name w:val="xl98"/>
    <w:basedOn w:val="1"/>
    <w:qFormat/>
    <w:uiPriority w:val="0"/>
    <w:pPr>
      <w:widowControl/>
      <w:spacing w:before="100" w:beforeAutospacing="1" w:after="100" w:afterAutospacing="1"/>
      <w:jc w:val="center"/>
      <w:textAlignment w:val="bottom"/>
    </w:pPr>
    <w:rPr>
      <w:rFonts w:ascii="宋体" w:hAnsi="宋体" w:cs="宋体"/>
      <w:kern w:val="0"/>
      <w:sz w:val="18"/>
      <w:szCs w:val="18"/>
    </w:rPr>
  </w:style>
  <w:style w:type="paragraph" w:customStyle="1" w:styleId="80">
    <w:name w:val="xl99"/>
    <w:basedOn w:val="1"/>
    <w:qFormat/>
    <w:uiPriority w:val="0"/>
    <w:pPr>
      <w:widowControl/>
      <w:shd w:val="clear" w:color="000000" w:fill="C0C0C0"/>
      <w:spacing w:before="100" w:beforeAutospacing="1" w:after="100" w:afterAutospacing="1"/>
      <w:jc w:val="left"/>
      <w:textAlignment w:val="bottom"/>
    </w:pPr>
    <w:rPr>
      <w:rFonts w:ascii="宋体" w:hAnsi="宋体" w:cs="宋体"/>
      <w:b/>
      <w:bCs/>
      <w:kern w:val="0"/>
      <w:sz w:val="18"/>
      <w:szCs w:val="18"/>
    </w:rPr>
  </w:style>
  <w:style w:type="paragraph" w:customStyle="1" w:styleId="81">
    <w:name w:val="xl100"/>
    <w:basedOn w:val="1"/>
    <w:qFormat/>
    <w:uiPriority w:val="0"/>
    <w:pPr>
      <w:widowControl/>
      <w:shd w:val="clear" w:color="000000" w:fill="C0C0C0"/>
      <w:spacing w:before="100" w:beforeAutospacing="1" w:after="100" w:afterAutospacing="1"/>
      <w:jc w:val="center"/>
      <w:textAlignment w:val="bottom"/>
    </w:pPr>
    <w:rPr>
      <w:rFonts w:ascii="宋体" w:hAnsi="宋体" w:cs="宋体"/>
      <w:b/>
      <w:bCs/>
      <w:kern w:val="0"/>
      <w:sz w:val="18"/>
      <w:szCs w:val="18"/>
    </w:rPr>
  </w:style>
  <w:style w:type="paragraph" w:customStyle="1" w:styleId="82">
    <w:name w:val="xl101"/>
    <w:basedOn w:val="1"/>
    <w:qFormat/>
    <w:uiPriority w:val="0"/>
    <w:pPr>
      <w:widowControl/>
      <w:spacing w:before="100" w:beforeAutospacing="1" w:after="100" w:afterAutospacing="1"/>
      <w:jc w:val="center"/>
      <w:textAlignment w:val="bottom"/>
    </w:pPr>
    <w:rPr>
      <w:rFonts w:ascii="宋体" w:hAnsi="宋体" w:cs="宋体"/>
      <w:b/>
      <w:bCs/>
      <w:kern w:val="0"/>
      <w:sz w:val="18"/>
      <w:szCs w:val="18"/>
      <w:u w:val="single"/>
    </w:rPr>
  </w:style>
  <w:style w:type="paragraph" w:customStyle="1" w:styleId="83">
    <w:name w:val="Table Paragraph"/>
    <w:basedOn w:val="1"/>
    <w:qFormat/>
    <w:uiPriority w:val="99"/>
    <w:pPr>
      <w:autoSpaceDE w:val="0"/>
      <w:autoSpaceDN w:val="0"/>
      <w:jc w:val="left"/>
    </w:pPr>
    <w:rPr>
      <w:rFonts w:ascii="Noto Sans Mono CJK JP Regular" w:hAnsi="Noto Sans Mono CJK JP Regular" w:cs="Noto Sans Mono CJK JP Regular"/>
      <w:kern w:val="0"/>
      <w:sz w:val="22"/>
      <w:szCs w:val="22"/>
      <w:lang w:val="zh-CN"/>
    </w:rPr>
  </w:style>
  <w:style w:type="character" w:customStyle="1" w:styleId="84">
    <w:name w:val="页脚 字符"/>
    <w:basedOn w:val="31"/>
    <w:link w:val="22"/>
    <w:qFormat/>
    <w:uiPriority w:val="99"/>
    <w:rPr>
      <w:rFonts w:ascii="Times New Roman" w:hAnsi="Times New Roman" w:eastAsia="宋体" w:cs="Times New Roman"/>
      <w:sz w:val="18"/>
      <w:szCs w:val="18"/>
    </w:rPr>
  </w:style>
  <w:style w:type="character" w:customStyle="1" w:styleId="85">
    <w:name w:val="纯文本 字符"/>
    <w:basedOn w:val="31"/>
    <w:link w:val="20"/>
    <w:qFormat/>
    <w:uiPriority w:val="0"/>
    <w:rPr>
      <w:rFonts w:ascii="宋体" w:hAnsi="Courier New" w:eastAsia="宋体" w:cs="Courier New"/>
      <w:szCs w:val="21"/>
    </w:rPr>
  </w:style>
  <w:style w:type="character" w:customStyle="1" w:styleId="86">
    <w:name w:val="正文文本缩进 字符"/>
    <w:basedOn w:val="31"/>
    <w:link w:val="3"/>
    <w:qFormat/>
    <w:uiPriority w:val="0"/>
    <w:rPr>
      <w:rFonts w:ascii="Times New Roman" w:hAnsi="Times New Roman" w:eastAsia="宋体" w:cs="Times New Roman"/>
      <w:sz w:val="32"/>
      <w:szCs w:val="20"/>
    </w:rPr>
  </w:style>
  <w:style w:type="character" w:customStyle="1" w:styleId="87">
    <w:name w:val="批注框文本 字符"/>
    <w:basedOn w:val="31"/>
    <w:link w:val="21"/>
    <w:qFormat/>
    <w:uiPriority w:val="0"/>
    <w:rPr>
      <w:rFonts w:ascii="Times New Roman" w:hAnsi="Times New Roman" w:eastAsia="宋体" w:cs="Times New Roman"/>
      <w:sz w:val="18"/>
      <w:szCs w:val="18"/>
    </w:rPr>
  </w:style>
  <w:style w:type="character" w:customStyle="1" w:styleId="88">
    <w:name w:val="标题 1 字符"/>
    <w:basedOn w:val="31"/>
    <w:link w:val="4"/>
    <w:qFormat/>
    <w:uiPriority w:val="0"/>
    <w:rPr>
      <w:rFonts w:ascii="Calibri" w:hAnsi="Calibri" w:eastAsia="仿宋" w:cs="Times New Roman"/>
      <w:b/>
      <w:bCs/>
      <w:kern w:val="44"/>
      <w:sz w:val="30"/>
      <w:szCs w:val="44"/>
    </w:rPr>
  </w:style>
  <w:style w:type="character" w:customStyle="1" w:styleId="89">
    <w:name w:val="标题 2 字符"/>
    <w:basedOn w:val="31"/>
    <w:link w:val="5"/>
    <w:qFormat/>
    <w:uiPriority w:val="0"/>
    <w:rPr>
      <w:rFonts w:ascii="Cambria" w:hAnsi="Cambria" w:eastAsia="宋体" w:cs="Times New Roman"/>
      <w:b/>
      <w:bCs/>
      <w:sz w:val="28"/>
      <w:szCs w:val="32"/>
    </w:rPr>
  </w:style>
  <w:style w:type="character" w:customStyle="1" w:styleId="90">
    <w:name w:val="标题 3 字符"/>
    <w:basedOn w:val="31"/>
    <w:link w:val="6"/>
    <w:qFormat/>
    <w:uiPriority w:val="0"/>
    <w:rPr>
      <w:rFonts w:ascii="Calibri" w:hAnsi="Calibri" w:eastAsia="宋体" w:cs="Times New Roman"/>
      <w:b/>
      <w:bCs/>
      <w:sz w:val="32"/>
      <w:szCs w:val="32"/>
    </w:rPr>
  </w:style>
  <w:style w:type="character" w:customStyle="1" w:styleId="91">
    <w:name w:val="标题 4 字符"/>
    <w:basedOn w:val="31"/>
    <w:link w:val="7"/>
    <w:qFormat/>
    <w:uiPriority w:val="0"/>
    <w:rPr>
      <w:rFonts w:ascii="Cambria" w:hAnsi="Cambria" w:eastAsia="宋体" w:cs="Times New Roman"/>
      <w:b/>
      <w:bCs/>
      <w:sz w:val="28"/>
      <w:szCs w:val="28"/>
    </w:rPr>
  </w:style>
  <w:style w:type="character" w:customStyle="1" w:styleId="92">
    <w:name w:val="标题 5 字符"/>
    <w:basedOn w:val="31"/>
    <w:link w:val="8"/>
    <w:qFormat/>
    <w:uiPriority w:val="0"/>
    <w:rPr>
      <w:rFonts w:ascii="Times New Roman" w:hAnsi="Times New Roman" w:eastAsia="宋体" w:cs="Times New Roman"/>
      <w:b/>
      <w:bCs/>
      <w:kern w:val="0"/>
      <w:sz w:val="28"/>
      <w:szCs w:val="28"/>
    </w:rPr>
  </w:style>
  <w:style w:type="character" w:customStyle="1" w:styleId="93">
    <w:name w:val="标题 6 字符"/>
    <w:basedOn w:val="31"/>
    <w:link w:val="9"/>
    <w:qFormat/>
    <w:uiPriority w:val="0"/>
    <w:rPr>
      <w:rFonts w:ascii="Arial" w:hAnsi="Arial" w:eastAsia="黑体" w:cs="Times New Roman"/>
      <w:b/>
      <w:bCs/>
      <w:kern w:val="0"/>
      <w:sz w:val="24"/>
      <w:szCs w:val="24"/>
    </w:rPr>
  </w:style>
  <w:style w:type="character" w:customStyle="1" w:styleId="94">
    <w:name w:val="标题 7 字符"/>
    <w:basedOn w:val="31"/>
    <w:link w:val="10"/>
    <w:qFormat/>
    <w:uiPriority w:val="0"/>
    <w:rPr>
      <w:rFonts w:ascii="Times New Roman" w:hAnsi="Times New Roman" w:eastAsia="宋体" w:cs="Times New Roman"/>
      <w:b/>
      <w:bCs/>
      <w:kern w:val="0"/>
      <w:sz w:val="24"/>
      <w:szCs w:val="24"/>
    </w:rPr>
  </w:style>
  <w:style w:type="character" w:customStyle="1" w:styleId="95">
    <w:name w:val="标题 8 字符"/>
    <w:basedOn w:val="31"/>
    <w:link w:val="11"/>
    <w:qFormat/>
    <w:uiPriority w:val="0"/>
    <w:rPr>
      <w:rFonts w:ascii="Arial" w:hAnsi="Arial" w:eastAsia="黑体" w:cs="Times New Roman"/>
      <w:kern w:val="0"/>
      <w:sz w:val="24"/>
      <w:szCs w:val="24"/>
    </w:rPr>
  </w:style>
  <w:style w:type="character" w:customStyle="1" w:styleId="96">
    <w:name w:val="标题 9 字符"/>
    <w:basedOn w:val="31"/>
    <w:link w:val="12"/>
    <w:qFormat/>
    <w:uiPriority w:val="0"/>
    <w:rPr>
      <w:rFonts w:ascii="Arial" w:hAnsi="Arial" w:eastAsia="黑体" w:cs="Times New Roman"/>
      <w:kern w:val="0"/>
      <w:szCs w:val="21"/>
    </w:rPr>
  </w:style>
  <w:style w:type="character" w:customStyle="1" w:styleId="97">
    <w:name w:val="文档结构图 字符"/>
    <w:basedOn w:val="31"/>
    <w:link w:val="15"/>
    <w:semiHidden/>
    <w:qFormat/>
    <w:uiPriority w:val="0"/>
    <w:rPr>
      <w:rFonts w:ascii="Heiti SC Light" w:hAnsi="Calibri" w:eastAsia="Times New Roman" w:cs="Times New Roman"/>
      <w:sz w:val="24"/>
      <w:szCs w:val="24"/>
    </w:rPr>
  </w:style>
  <w:style w:type="character" w:customStyle="1" w:styleId="98">
    <w:name w:val="批注文字 字符"/>
    <w:link w:val="16"/>
    <w:qFormat/>
    <w:uiPriority w:val="0"/>
    <w:rPr>
      <w:sz w:val="28"/>
    </w:rPr>
  </w:style>
  <w:style w:type="character" w:customStyle="1" w:styleId="99">
    <w:name w:val="正文缩进 字符"/>
    <w:link w:val="13"/>
    <w:qFormat/>
    <w:uiPriority w:val="0"/>
  </w:style>
  <w:style w:type="character" w:customStyle="1" w:styleId="100">
    <w:name w:val="纯文本 Char1"/>
    <w:qFormat/>
    <w:uiPriority w:val="0"/>
    <w:rPr>
      <w:rFonts w:ascii="宋体" w:hAnsi="Courier New" w:cs="Courier New"/>
      <w:kern w:val="2"/>
      <w:sz w:val="21"/>
      <w:szCs w:val="21"/>
    </w:rPr>
  </w:style>
  <w:style w:type="character" w:customStyle="1" w:styleId="101">
    <w:name w:val="批注文字 Char1"/>
    <w:basedOn w:val="31"/>
    <w:qFormat/>
    <w:uiPriority w:val="0"/>
    <w:rPr>
      <w:rFonts w:ascii="Times New Roman" w:hAnsi="Times New Roman" w:eastAsia="宋体" w:cs="Times New Roman"/>
      <w:sz w:val="28"/>
      <w:szCs w:val="24"/>
    </w:rPr>
  </w:style>
  <w:style w:type="character" w:customStyle="1" w:styleId="102">
    <w:name w:val="正文文本 字符"/>
    <w:basedOn w:val="31"/>
    <w:link w:val="17"/>
    <w:qFormat/>
    <w:uiPriority w:val="0"/>
    <w:rPr>
      <w:rFonts w:ascii="Times New Roman" w:hAnsi="Times New Roman" w:eastAsia="宋体" w:cs="Times New Roman"/>
      <w:sz w:val="24"/>
      <w:szCs w:val="24"/>
    </w:rPr>
  </w:style>
  <w:style w:type="character" w:customStyle="1" w:styleId="103">
    <w:name w:val="apple-converted-space"/>
    <w:qFormat/>
    <w:uiPriority w:val="0"/>
  </w:style>
  <w:style w:type="character" w:customStyle="1" w:styleId="104">
    <w:name w:val="正文文本缩进 3 字符"/>
    <w:basedOn w:val="31"/>
    <w:link w:val="25"/>
    <w:qFormat/>
    <w:uiPriority w:val="0"/>
    <w:rPr>
      <w:rFonts w:ascii="Times New Roman" w:hAnsi="Times New Roman" w:eastAsia="宋体" w:cs="Times New Roman"/>
      <w:sz w:val="16"/>
      <w:szCs w:val="16"/>
    </w:rPr>
  </w:style>
  <w:style w:type="character" w:customStyle="1" w:styleId="105">
    <w:name w:val="标题 字符"/>
    <w:basedOn w:val="31"/>
    <w:link w:val="27"/>
    <w:qFormat/>
    <w:uiPriority w:val="0"/>
    <w:rPr>
      <w:rFonts w:ascii="Cambria" w:hAnsi="Cambria" w:eastAsia="宋体" w:cs="Times New Roman"/>
      <w:b/>
      <w:bCs/>
      <w:sz w:val="32"/>
      <w:szCs w:val="32"/>
    </w:rPr>
  </w:style>
  <w:style w:type="character" w:customStyle="1" w:styleId="106">
    <w:name w:val="标题 3 Char1"/>
    <w:qFormat/>
    <w:uiPriority w:val="0"/>
    <w:rPr>
      <w:rFonts w:ascii="Times New Roman" w:hAnsi="Times New Roman" w:eastAsia="宋体" w:cs="Times New Roman"/>
      <w:sz w:val="24"/>
      <w:szCs w:val="20"/>
    </w:rPr>
  </w:style>
  <w:style w:type="character" w:customStyle="1" w:styleId="107">
    <w:name w:val="页眉 字符"/>
    <w:basedOn w:val="31"/>
    <w:link w:val="23"/>
    <w:qFormat/>
    <w:uiPriority w:val="0"/>
    <w:rPr>
      <w:rFonts w:ascii="Times New Roman" w:hAnsi="Times New Roman" w:eastAsia="宋体" w:cs="Times New Roman"/>
      <w:sz w:val="18"/>
      <w:szCs w:val="18"/>
    </w:rPr>
  </w:style>
  <w:style w:type="character" w:customStyle="1" w:styleId="108">
    <w:name w:val="批注主题 字符"/>
    <w:basedOn w:val="98"/>
    <w:link w:val="28"/>
    <w:semiHidden/>
    <w:qFormat/>
    <w:uiPriority w:val="99"/>
    <w:rPr>
      <w:rFonts w:ascii="Times New Roman" w:hAnsi="Times New Roman" w:eastAsia="宋体" w:cs="Times New Roman"/>
      <w:b/>
      <w:bCs/>
      <w:sz w:val="28"/>
      <w:szCs w:val="24"/>
    </w:rPr>
  </w:style>
  <w:style w:type="table" w:customStyle="1" w:styleId="109">
    <w:name w:val="网格型1"/>
    <w:basedOn w:val="29"/>
    <w:qFormat/>
    <w:locked/>
    <w:uiPriority w:val="59"/>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0">
    <w:name w:val="No Spacing"/>
    <w:basedOn w:val="1"/>
    <w:qFormat/>
    <w:uiPriority w:val="0"/>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27</Pages>
  <Words>9155</Words>
  <Characters>9709</Characters>
  <Lines>69</Lines>
  <Paragraphs>19</Paragraphs>
  <TotalTime>4</TotalTime>
  <ScaleCrop>false</ScaleCrop>
  <LinksUpToDate>false</LinksUpToDate>
  <CharactersWithSpaces>9968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2023-12-22T08:06:00Z</dcterms:created>
  <dc:creator>wzg</dc:creator>
  <cp:lastModifiedBy>QW栖梧-Phoenix</cp:lastModifiedBy>
  <cp:lastPrinted>2026-08-19T08:49:00Z</cp:lastPrinted>
  <dcterms:modified xsi:type="dcterms:W3CDTF">2026-08-25T07:17:18Z</dcterms:modified>
  <dc:title>竞争性谈判文件</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E7820115888940F4B17896B686129843_13</vt:lpwstr>
  </property>
  <property fmtid="{D5CDD505-2E9C-101B-9397-08002B2CF9AE}" pid="4" name="KSOTemplateDocerSaveRecord">
    <vt:lpwstr>eyJoZGlkIjoiOGY5YzU0ZWRkMmNlNWY5MTczYTExYjhkNDdiYmNhMjQiLCJ1c2VySWQiOiIyNTU1NDUxOTAifQ==</vt:lpwstr>
  </property>
</Properties>
</file>