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4564EA">
      <w:pPr>
        <w:jc w:val="center"/>
        <w:rPr>
          <w:color w:val="auto"/>
          <w:sz w:val="44"/>
        </w:rPr>
      </w:pPr>
    </w:p>
    <w:p w14:paraId="595A8B1D">
      <w:pPr>
        <w:jc w:val="center"/>
        <w:rPr>
          <w:color w:val="auto"/>
          <w:sz w:val="44"/>
        </w:rPr>
      </w:pPr>
    </w:p>
    <w:p w14:paraId="0C1C1288">
      <w:pPr>
        <w:jc w:val="center"/>
        <w:rPr>
          <w:color w:val="auto"/>
          <w:w w:val="66"/>
          <w:sz w:val="120"/>
          <w:szCs w:val="120"/>
        </w:rPr>
      </w:pPr>
      <w:r>
        <w:rPr>
          <w:bCs/>
          <w:color w:val="auto"/>
          <w:w w:val="66"/>
          <w:sz w:val="120"/>
          <w:szCs w:val="120"/>
        </w:rPr>
        <w:t>竞争性谈判文件</w:t>
      </w:r>
    </w:p>
    <w:p w14:paraId="31E4C55D">
      <w:pPr>
        <w:jc w:val="center"/>
        <w:rPr>
          <w:color w:val="auto"/>
          <w:sz w:val="44"/>
        </w:rPr>
      </w:pPr>
    </w:p>
    <w:p w14:paraId="030C5E87">
      <w:pPr>
        <w:jc w:val="center"/>
        <w:rPr>
          <w:color w:val="auto"/>
          <w:sz w:val="44"/>
        </w:rPr>
      </w:pPr>
      <w:bookmarkStart w:id="0" w:name="_GoBack"/>
      <w:bookmarkEnd w:id="0"/>
    </w:p>
    <w:p w14:paraId="443904E0">
      <w:pPr>
        <w:ind w:firstLine="1440" w:firstLineChars="400"/>
        <w:rPr>
          <w:bCs/>
          <w:color w:val="auto"/>
          <w:sz w:val="36"/>
        </w:rPr>
      </w:pPr>
    </w:p>
    <w:p w14:paraId="4805C92B">
      <w:pPr>
        <w:spacing w:line="480" w:lineRule="auto"/>
        <w:ind w:firstLine="960" w:firstLineChars="300"/>
        <w:rPr>
          <w:bCs/>
          <w:color w:val="auto"/>
          <w:sz w:val="32"/>
          <w:szCs w:val="32"/>
        </w:rPr>
      </w:pPr>
      <w:r>
        <w:rPr>
          <w:bCs/>
          <w:color w:val="auto"/>
          <w:sz w:val="32"/>
          <w:szCs w:val="32"/>
        </w:rPr>
        <w:t>项目编号：</w:t>
      </w:r>
    </w:p>
    <w:p w14:paraId="4147AC7E">
      <w:pPr>
        <w:spacing w:line="480" w:lineRule="auto"/>
        <w:ind w:left="958" w:leftChars="342"/>
        <w:rPr>
          <w:bCs/>
          <w:color w:val="auto"/>
          <w:sz w:val="32"/>
          <w:szCs w:val="32"/>
        </w:rPr>
      </w:pPr>
      <w:r>
        <w:rPr>
          <w:bCs/>
          <w:color w:val="auto"/>
          <w:sz w:val="32"/>
          <w:szCs w:val="32"/>
        </w:rPr>
        <w:t>项目名称：</w:t>
      </w:r>
      <w:r>
        <w:rPr>
          <w:rFonts w:hint="eastAsia"/>
          <w:bCs/>
          <w:color w:val="auto"/>
          <w:sz w:val="32"/>
          <w:szCs w:val="32"/>
        </w:rPr>
        <w:t>湖北省博物馆</w:t>
      </w:r>
      <w:r>
        <w:rPr>
          <w:rFonts w:hint="eastAsia"/>
          <w:bCs/>
          <w:color w:val="auto"/>
          <w:sz w:val="32"/>
          <w:szCs w:val="32"/>
          <w:lang w:val="en-US" w:eastAsia="zh-CN"/>
        </w:rPr>
        <w:t>东馆四展厅安消防改造</w:t>
      </w:r>
      <w:r>
        <w:rPr>
          <w:rFonts w:hint="eastAsia"/>
          <w:bCs/>
          <w:color w:val="auto"/>
          <w:sz w:val="32"/>
          <w:szCs w:val="32"/>
        </w:rPr>
        <w:t>项目</w:t>
      </w:r>
    </w:p>
    <w:p w14:paraId="5C6985C3">
      <w:pPr>
        <w:spacing w:line="480" w:lineRule="auto"/>
        <w:ind w:left="958" w:leftChars="342"/>
        <w:rPr>
          <w:rFonts w:hint="default" w:eastAsia="宋体"/>
          <w:bCs/>
          <w:color w:val="auto"/>
          <w:sz w:val="32"/>
          <w:szCs w:val="32"/>
          <w:lang w:val="en-US" w:eastAsia="zh-CN"/>
        </w:rPr>
      </w:pPr>
      <w:r>
        <w:rPr>
          <w:rFonts w:hint="eastAsia"/>
          <w:bCs/>
          <w:color w:val="auto"/>
          <w:sz w:val="32"/>
          <w:szCs w:val="32"/>
        </w:rPr>
        <w:t>谈判</w:t>
      </w:r>
      <w:r>
        <w:rPr>
          <w:bCs/>
          <w:color w:val="auto"/>
          <w:sz w:val="32"/>
          <w:szCs w:val="32"/>
        </w:rPr>
        <w:t>内容：</w:t>
      </w:r>
      <w:r>
        <w:rPr>
          <w:rFonts w:hint="eastAsia"/>
          <w:bCs/>
          <w:color w:val="auto"/>
          <w:sz w:val="32"/>
          <w:szCs w:val="32"/>
          <w:lang w:val="en-US" w:eastAsia="zh-CN"/>
        </w:rPr>
        <w:t>东馆四展厅安消防改造</w:t>
      </w:r>
    </w:p>
    <w:p w14:paraId="69064CB9">
      <w:pPr>
        <w:tabs>
          <w:tab w:val="left" w:pos="2625"/>
        </w:tabs>
        <w:spacing w:line="480" w:lineRule="auto"/>
        <w:jc w:val="center"/>
        <w:rPr>
          <w:bCs/>
          <w:color w:val="auto"/>
          <w:sz w:val="32"/>
        </w:rPr>
      </w:pPr>
    </w:p>
    <w:p w14:paraId="02CB2414">
      <w:pPr>
        <w:tabs>
          <w:tab w:val="left" w:pos="2625"/>
        </w:tabs>
        <w:spacing w:line="520" w:lineRule="exact"/>
        <w:jc w:val="center"/>
        <w:rPr>
          <w:bCs/>
          <w:color w:val="auto"/>
          <w:sz w:val="32"/>
        </w:rPr>
      </w:pPr>
    </w:p>
    <w:p w14:paraId="5E7840F9">
      <w:pPr>
        <w:tabs>
          <w:tab w:val="left" w:pos="2625"/>
        </w:tabs>
        <w:spacing w:line="520" w:lineRule="exact"/>
        <w:jc w:val="center"/>
        <w:rPr>
          <w:bCs/>
          <w:color w:val="auto"/>
          <w:sz w:val="32"/>
        </w:rPr>
      </w:pPr>
    </w:p>
    <w:p w14:paraId="62FB828D">
      <w:pPr>
        <w:tabs>
          <w:tab w:val="left" w:pos="2625"/>
        </w:tabs>
        <w:spacing w:line="520" w:lineRule="exact"/>
        <w:jc w:val="center"/>
        <w:rPr>
          <w:color w:val="auto"/>
          <w:sz w:val="36"/>
        </w:rPr>
      </w:pPr>
    </w:p>
    <w:p w14:paraId="3F8C00E7">
      <w:pPr>
        <w:tabs>
          <w:tab w:val="left" w:pos="2625"/>
        </w:tabs>
        <w:spacing w:line="520" w:lineRule="exact"/>
        <w:jc w:val="center"/>
        <w:rPr>
          <w:color w:val="auto"/>
          <w:sz w:val="36"/>
        </w:rPr>
      </w:pPr>
    </w:p>
    <w:p w14:paraId="58A96529">
      <w:pPr>
        <w:tabs>
          <w:tab w:val="left" w:pos="2625"/>
        </w:tabs>
        <w:spacing w:line="520" w:lineRule="exact"/>
        <w:rPr>
          <w:color w:val="auto"/>
          <w:sz w:val="36"/>
        </w:rPr>
      </w:pPr>
    </w:p>
    <w:p w14:paraId="2EB524AC">
      <w:pPr>
        <w:spacing w:line="520" w:lineRule="exact"/>
        <w:jc w:val="center"/>
        <w:rPr>
          <w:bCs/>
          <w:color w:val="auto"/>
          <w:sz w:val="32"/>
          <w:szCs w:val="32"/>
        </w:rPr>
      </w:pPr>
      <w:r>
        <w:rPr>
          <w:rFonts w:hint="eastAsia"/>
          <w:bCs/>
          <w:color w:val="auto"/>
          <w:sz w:val="32"/>
          <w:szCs w:val="32"/>
        </w:rPr>
        <w:t>湖北省博物馆</w:t>
      </w:r>
    </w:p>
    <w:p w14:paraId="3E70C236">
      <w:pPr>
        <w:spacing w:line="520" w:lineRule="exact"/>
        <w:jc w:val="center"/>
        <w:rPr>
          <w:color w:val="auto"/>
          <w:sz w:val="32"/>
          <w:szCs w:val="32"/>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720" w:num="1"/>
          <w:titlePg/>
          <w:docGrid w:type="lines" w:linePitch="312" w:charSpace="0"/>
        </w:sectPr>
      </w:pPr>
      <w:r>
        <w:rPr>
          <w:rFonts w:hint="eastAsia"/>
          <w:color w:val="auto"/>
          <w:sz w:val="32"/>
          <w:szCs w:val="32"/>
        </w:rPr>
        <w:t>202</w:t>
      </w:r>
      <w:r>
        <w:rPr>
          <w:rFonts w:hint="eastAsia"/>
          <w:color w:val="auto"/>
          <w:sz w:val="32"/>
          <w:szCs w:val="32"/>
          <w:lang w:val="en-US" w:eastAsia="zh-CN"/>
        </w:rPr>
        <w:t>6</w:t>
      </w:r>
      <w:r>
        <w:rPr>
          <w:color w:val="auto"/>
          <w:sz w:val="32"/>
          <w:szCs w:val="32"/>
        </w:rPr>
        <w:t>年</w:t>
      </w:r>
      <w:r>
        <w:rPr>
          <w:rFonts w:hint="eastAsia"/>
          <w:color w:val="auto"/>
          <w:sz w:val="32"/>
          <w:szCs w:val="32"/>
          <w:lang w:val="en-US" w:eastAsia="zh-CN"/>
        </w:rPr>
        <w:t>7</w:t>
      </w:r>
      <w:r>
        <w:rPr>
          <w:color w:val="auto"/>
          <w:sz w:val="32"/>
          <w:szCs w:val="32"/>
        </w:rPr>
        <w:t>月</w:t>
      </w:r>
    </w:p>
    <w:p w14:paraId="04A76890">
      <w:pPr>
        <w:jc w:val="center"/>
        <w:rPr>
          <w:color w:val="auto"/>
          <w:sz w:val="36"/>
          <w:szCs w:val="36"/>
        </w:rPr>
      </w:pPr>
    </w:p>
    <w:p w14:paraId="06D5A84C">
      <w:pPr>
        <w:jc w:val="center"/>
        <w:rPr>
          <w:color w:val="auto"/>
          <w:sz w:val="36"/>
          <w:szCs w:val="36"/>
        </w:rPr>
      </w:pPr>
      <w:r>
        <w:rPr>
          <w:color w:val="auto"/>
          <w:sz w:val="36"/>
          <w:szCs w:val="36"/>
        </w:rPr>
        <w:t>目</w:t>
      </w:r>
      <w:r>
        <w:rPr>
          <w:rFonts w:hint="eastAsia"/>
          <w:color w:val="auto"/>
          <w:sz w:val="36"/>
          <w:szCs w:val="36"/>
        </w:rPr>
        <w:t xml:space="preserve">  </w:t>
      </w:r>
      <w:r>
        <w:rPr>
          <w:color w:val="auto"/>
          <w:sz w:val="36"/>
          <w:szCs w:val="36"/>
        </w:rPr>
        <w:t>录</w:t>
      </w:r>
    </w:p>
    <w:p w14:paraId="04E0ADDE">
      <w:pPr>
        <w:rPr>
          <w:rFonts w:eastAsia="黑体"/>
          <w:color w:val="auto"/>
          <w:sz w:val="44"/>
          <w:szCs w:val="44"/>
        </w:rPr>
      </w:pPr>
    </w:p>
    <w:p w14:paraId="104B006B">
      <w:pPr>
        <w:spacing w:line="480" w:lineRule="auto"/>
        <w:rPr>
          <w:color w:val="auto"/>
        </w:rPr>
      </w:pPr>
      <w:r>
        <w:rPr>
          <w:color w:val="auto"/>
        </w:rPr>
        <w:t>第一章</w:t>
      </w:r>
      <w:r>
        <w:rPr>
          <w:rFonts w:hint="eastAsia"/>
          <w:color w:val="auto"/>
        </w:rPr>
        <w:t xml:space="preserve">  </w:t>
      </w:r>
      <w:r>
        <w:rPr>
          <w:color w:val="auto"/>
        </w:rPr>
        <w:t>谈判邀请函</w:t>
      </w:r>
    </w:p>
    <w:p w14:paraId="09B2717D">
      <w:pPr>
        <w:spacing w:line="480" w:lineRule="auto"/>
        <w:rPr>
          <w:color w:val="auto"/>
        </w:rPr>
      </w:pPr>
      <w:r>
        <w:rPr>
          <w:color w:val="auto"/>
        </w:rPr>
        <w:t>第二章</w:t>
      </w:r>
      <w:r>
        <w:rPr>
          <w:rFonts w:hint="eastAsia"/>
          <w:color w:val="auto"/>
        </w:rPr>
        <w:t xml:space="preserve">  </w:t>
      </w:r>
      <w:r>
        <w:rPr>
          <w:color w:val="auto"/>
        </w:rPr>
        <w:t>谈判须知</w:t>
      </w:r>
    </w:p>
    <w:p w14:paraId="362B2084">
      <w:pPr>
        <w:spacing w:line="480" w:lineRule="auto"/>
        <w:rPr>
          <w:color w:val="auto"/>
        </w:rPr>
      </w:pPr>
      <w:r>
        <w:rPr>
          <w:color w:val="auto"/>
        </w:rPr>
        <w:t>第三章</w:t>
      </w:r>
      <w:r>
        <w:rPr>
          <w:rFonts w:hint="eastAsia"/>
          <w:color w:val="auto"/>
        </w:rPr>
        <w:t xml:space="preserve">  </w:t>
      </w:r>
      <w:r>
        <w:rPr>
          <w:color w:val="auto"/>
        </w:rPr>
        <w:t>采购货物（服务）技术规格、参数及要求</w:t>
      </w:r>
    </w:p>
    <w:p w14:paraId="0FE7B3A7">
      <w:pPr>
        <w:spacing w:line="480" w:lineRule="auto"/>
        <w:rPr>
          <w:color w:val="auto"/>
        </w:rPr>
      </w:pPr>
      <w:r>
        <w:rPr>
          <w:color w:val="auto"/>
        </w:rPr>
        <w:t>第四章</w:t>
      </w:r>
      <w:r>
        <w:rPr>
          <w:rFonts w:hint="eastAsia"/>
          <w:color w:val="auto"/>
        </w:rPr>
        <w:t xml:space="preserve">  </w:t>
      </w:r>
      <w:r>
        <w:rPr>
          <w:color w:val="auto"/>
        </w:rPr>
        <w:t>合同书（格式）</w:t>
      </w:r>
    </w:p>
    <w:p w14:paraId="51B8EAA1">
      <w:pPr>
        <w:spacing w:line="480" w:lineRule="auto"/>
        <w:rPr>
          <w:color w:val="auto"/>
        </w:rPr>
        <w:sectPr>
          <w:headerReference r:id="rId9" w:type="default"/>
          <w:pgSz w:w="11906" w:h="16838"/>
          <w:pgMar w:top="1440" w:right="1800" w:bottom="1440" w:left="1800" w:header="851" w:footer="992" w:gutter="0"/>
          <w:cols w:space="720" w:num="1"/>
          <w:docGrid w:type="lines" w:linePitch="312" w:charSpace="0"/>
        </w:sectPr>
      </w:pPr>
      <w:r>
        <w:rPr>
          <w:color w:val="auto"/>
        </w:rPr>
        <w:t>第五章</w:t>
      </w:r>
      <w:r>
        <w:rPr>
          <w:rFonts w:hint="eastAsia"/>
          <w:color w:val="auto"/>
        </w:rPr>
        <w:t xml:space="preserve">  </w:t>
      </w:r>
      <w:r>
        <w:rPr>
          <w:color w:val="auto"/>
        </w:rPr>
        <w:t>响应文件格式</w:t>
      </w:r>
    </w:p>
    <w:p w14:paraId="032F1052">
      <w:pPr>
        <w:spacing w:line="500" w:lineRule="exact"/>
        <w:jc w:val="center"/>
        <w:rPr>
          <w:bCs/>
          <w:color w:val="auto"/>
          <w:sz w:val="36"/>
          <w:szCs w:val="36"/>
        </w:rPr>
      </w:pPr>
      <w:r>
        <w:rPr>
          <w:bCs/>
          <w:color w:val="auto"/>
          <w:sz w:val="36"/>
          <w:szCs w:val="36"/>
        </w:rPr>
        <w:t>第一章</w:t>
      </w:r>
      <w:r>
        <w:rPr>
          <w:rFonts w:hint="eastAsia"/>
          <w:bCs/>
          <w:color w:val="auto"/>
          <w:sz w:val="36"/>
          <w:szCs w:val="36"/>
        </w:rPr>
        <w:t xml:space="preserve">  </w:t>
      </w:r>
      <w:r>
        <w:rPr>
          <w:bCs/>
          <w:color w:val="auto"/>
          <w:sz w:val="36"/>
          <w:szCs w:val="36"/>
        </w:rPr>
        <w:t>谈判邀请函</w:t>
      </w:r>
    </w:p>
    <w:p w14:paraId="306CC097">
      <w:pPr>
        <w:spacing w:line="500" w:lineRule="exact"/>
        <w:rPr>
          <w:bCs/>
          <w:color w:val="auto"/>
          <w:sz w:val="24"/>
        </w:rPr>
      </w:pPr>
    </w:p>
    <w:p w14:paraId="4E61F28F">
      <w:pPr>
        <w:spacing w:line="500" w:lineRule="exact"/>
        <w:rPr>
          <w:bCs/>
          <w:color w:val="auto"/>
          <w:sz w:val="24"/>
        </w:rPr>
      </w:pPr>
      <w:r>
        <w:rPr>
          <w:rFonts w:hint="eastAsia"/>
          <w:bCs/>
          <w:color w:val="auto"/>
          <w:sz w:val="24"/>
        </w:rPr>
        <w:t>受</w:t>
      </w:r>
      <w:r>
        <w:rPr>
          <w:bCs/>
          <w:color w:val="auto"/>
          <w:sz w:val="24"/>
        </w:rPr>
        <w:t>邀请供应商：</w:t>
      </w:r>
    </w:p>
    <w:p w14:paraId="2A06D6EA">
      <w:pPr>
        <w:spacing w:line="440" w:lineRule="exact"/>
        <w:ind w:firstLine="480" w:firstLineChars="200"/>
        <w:rPr>
          <w:bCs/>
          <w:color w:val="auto"/>
          <w:sz w:val="24"/>
          <w:u w:val="single"/>
        </w:rPr>
      </w:pPr>
      <w:r>
        <w:rPr>
          <w:bCs/>
          <w:color w:val="auto"/>
          <w:sz w:val="24"/>
        </w:rPr>
        <w:t>谈判小组确定你公司为</w:t>
      </w:r>
      <w:r>
        <w:rPr>
          <w:rFonts w:hint="eastAsia"/>
          <w:color w:val="auto"/>
          <w:sz w:val="24"/>
        </w:rPr>
        <w:t>（</w:t>
      </w:r>
      <w:r>
        <w:rPr>
          <w:rFonts w:hint="eastAsia"/>
          <w:bCs/>
          <w:color w:val="auto"/>
          <w:sz w:val="24"/>
          <w:u w:val="single"/>
        </w:rPr>
        <w:t>湖北省博物馆</w:t>
      </w:r>
      <w:r>
        <w:rPr>
          <w:rFonts w:hint="eastAsia"/>
          <w:bCs/>
          <w:color w:val="auto"/>
          <w:sz w:val="24"/>
          <w:u w:val="single"/>
          <w:lang w:val="en-US" w:eastAsia="zh-CN"/>
        </w:rPr>
        <w:t>东馆四展厅安消防改造</w:t>
      </w:r>
      <w:r>
        <w:rPr>
          <w:rFonts w:hint="eastAsia"/>
          <w:bCs/>
          <w:color w:val="auto"/>
          <w:sz w:val="24"/>
          <w:u w:val="single"/>
        </w:rPr>
        <w:t>项目</w:t>
      </w:r>
      <w:r>
        <w:rPr>
          <w:rFonts w:hint="eastAsia"/>
          <w:color w:val="auto"/>
          <w:sz w:val="24"/>
        </w:rPr>
        <w:t>）</w:t>
      </w:r>
      <w:r>
        <w:rPr>
          <w:bCs/>
          <w:color w:val="auto"/>
          <w:sz w:val="24"/>
        </w:rPr>
        <w:t>的谈判供应商，现邀请你公司参加谈判。</w:t>
      </w:r>
    </w:p>
    <w:p w14:paraId="42AE6C7D">
      <w:pPr>
        <w:spacing w:line="440" w:lineRule="exact"/>
        <w:ind w:firstLine="480" w:firstLineChars="200"/>
        <w:rPr>
          <w:bCs/>
          <w:color w:val="auto"/>
          <w:sz w:val="24"/>
        </w:rPr>
      </w:pPr>
      <w:r>
        <w:rPr>
          <w:bCs/>
          <w:color w:val="auto"/>
          <w:sz w:val="24"/>
        </w:rPr>
        <w:t>一、项目编号：</w:t>
      </w:r>
    </w:p>
    <w:p w14:paraId="6CD0473A">
      <w:pPr>
        <w:spacing w:line="440" w:lineRule="exact"/>
        <w:ind w:firstLine="480" w:firstLineChars="200"/>
        <w:rPr>
          <w:bCs/>
          <w:color w:val="auto"/>
          <w:sz w:val="24"/>
        </w:rPr>
      </w:pPr>
      <w:r>
        <w:rPr>
          <w:bCs/>
          <w:color w:val="auto"/>
          <w:sz w:val="24"/>
        </w:rPr>
        <w:t>二、项目名称：</w:t>
      </w:r>
      <w:r>
        <w:rPr>
          <w:rFonts w:hint="eastAsia"/>
          <w:bCs/>
          <w:color w:val="auto"/>
          <w:sz w:val="24"/>
        </w:rPr>
        <w:t>湖北省博物馆</w:t>
      </w:r>
      <w:r>
        <w:rPr>
          <w:rFonts w:hint="eastAsia"/>
          <w:bCs/>
          <w:color w:val="auto"/>
          <w:sz w:val="24"/>
          <w:lang w:val="en-US" w:eastAsia="zh-CN"/>
        </w:rPr>
        <w:t>东馆四展厅安消防改造</w:t>
      </w:r>
      <w:r>
        <w:rPr>
          <w:rFonts w:hint="eastAsia"/>
          <w:bCs/>
          <w:color w:val="auto"/>
          <w:sz w:val="24"/>
        </w:rPr>
        <w:t>项目</w:t>
      </w:r>
    </w:p>
    <w:p w14:paraId="3555E5D4">
      <w:pPr>
        <w:spacing w:line="440" w:lineRule="exact"/>
        <w:ind w:firstLine="480" w:firstLineChars="200"/>
        <w:rPr>
          <w:bCs/>
          <w:color w:val="auto"/>
          <w:sz w:val="24"/>
        </w:rPr>
      </w:pPr>
      <w:r>
        <w:rPr>
          <w:bCs/>
          <w:color w:val="auto"/>
          <w:sz w:val="24"/>
        </w:rPr>
        <w:t>三、谈判内容：</w:t>
      </w:r>
    </w:p>
    <w:tbl>
      <w:tblPr>
        <w:tblStyle w:val="27"/>
        <w:tblW w:w="8188"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8"/>
        <w:gridCol w:w="5124"/>
        <w:gridCol w:w="2246"/>
      </w:tblGrid>
      <w:tr w14:paraId="0911AC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1" w:hRule="atLeast"/>
        </w:trPr>
        <w:tc>
          <w:tcPr>
            <w:tcW w:w="818" w:type="dxa"/>
            <w:tcBorders>
              <w:top w:val="single" w:color="000000" w:sz="4" w:space="0"/>
              <w:left w:val="single" w:color="000000" w:sz="4" w:space="0"/>
              <w:bottom w:val="single" w:color="000000" w:sz="4" w:space="0"/>
              <w:right w:val="single" w:color="000000" w:sz="4" w:space="0"/>
            </w:tcBorders>
            <w:vAlign w:val="center"/>
          </w:tcPr>
          <w:p w14:paraId="4A7E7324">
            <w:pPr>
              <w:shd w:val="clear" w:color="auto" w:fill="FFFFFF"/>
              <w:spacing w:line="440" w:lineRule="exact"/>
              <w:jc w:val="center"/>
              <w:rPr>
                <w:rFonts w:ascii="宋体" w:hAnsi="宋体" w:cs="宋体"/>
                <w:color w:val="auto"/>
                <w:sz w:val="24"/>
              </w:rPr>
            </w:pPr>
            <w:r>
              <w:rPr>
                <w:rFonts w:hint="eastAsia" w:ascii="宋体" w:hAnsi="宋体" w:cs="宋体"/>
                <w:color w:val="auto"/>
                <w:sz w:val="24"/>
              </w:rPr>
              <w:t>序号</w:t>
            </w:r>
          </w:p>
        </w:tc>
        <w:tc>
          <w:tcPr>
            <w:tcW w:w="5124" w:type="dxa"/>
            <w:tcBorders>
              <w:top w:val="single" w:color="000000" w:sz="4" w:space="0"/>
              <w:left w:val="nil"/>
              <w:bottom w:val="single" w:color="000000" w:sz="4" w:space="0"/>
              <w:right w:val="single" w:color="000000" w:sz="4" w:space="0"/>
            </w:tcBorders>
            <w:vAlign w:val="center"/>
          </w:tcPr>
          <w:p w14:paraId="3A0BA939">
            <w:pPr>
              <w:shd w:val="clear" w:color="auto" w:fill="FFFFFF"/>
              <w:spacing w:line="440" w:lineRule="exact"/>
              <w:jc w:val="center"/>
              <w:rPr>
                <w:rFonts w:ascii="宋体" w:hAnsi="宋体" w:cs="宋体"/>
                <w:color w:val="auto"/>
                <w:sz w:val="24"/>
              </w:rPr>
            </w:pPr>
            <w:r>
              <w:rPr>
                <w:rFonts w:hint="eastAsia" w:ascii="宋体" w:hAnsi="宋体" w:cs="宋体"/>
                <w:color w:val="auto"/>
                <w:sz w:val="24"/>
              </w:rPr>
              <w:t>服务名称</w:t>
            </w:r>
          </w:p>
        </w:tc>
        <w:tc>
          <w:tcPr>
            <w:tcW w:w="2246" w:type="dxa"/>
            <w:tcBorders>
              <w:top w:val="single" w:color="000000" w:sz="4" w:space="0"/>
              <w:left w:val="nil"/>
              <w:bottom w:val="single" w:color="000000" w:sz="4" w:space="0"/>
              <w:right w:val="single" w:color="000000" w:sz="4" w:space="0"/>
            </w:tcBorders>
            <w:vAlign w:val="center"/>
          </w:tcPr>
          <w:p w14:paraId="47C35709">
            <w:pPr>
              <w:shd w:val="clear" w:color="auto" w:fill="FFFFFF"/>
              <w:spacing w:line="440" w:lineRule="exact"/>
              <w:jc w:val="center"/>
              <w:rPr>
                <w:rFonts w:ascii="宋体" w:hAnsi="宋体" w:cs="宋体"/>
                <w:color w:val="auto"/>
                <w:sz w:val="24"/>
              </w:rPr>
            </w:pPr>
            <w:r>
              <w:rPr>
                <w:rFonts w:hint="eastAsia" w:ascii="宋体" w:hAnsi="宋体" w:cs="宋体"/>
                <w:color w:val="auto"/>
                <w:sz w:val="24"/>
              </w:rPr>
              <w:t>数  量</w:t>
            </w:r>
          </w:p>
        </w:tc>
      </w:tr>
      <w:tr w14:paraId="2099FC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trPr>
        <w:tc>
          <w:tcPr>
            <w:tcW w:w="818" w:type="dxa"/>
            <w:tcBorders>
              <w:top w:val="single" w:color="000000" w:sz="4" w:space="0"/>
              <w:left w:val="single" w:color="000000" w:sz="4" w:space="0"/>
              <w:right w:val="single" w:color="000000" w:sz="4" w:space="0"/>
            </w:tcBorders>
            <w:vAlign w:val="center"/>
          </w:tcPr>
          <w:p w14:paraId="083AB9A2">
            <w:pPr>
              <w:keepNext w:val="0"/>
              <w:keepLines w:val="0"/>
              <w:widowControl/>
              <w:suppressLineNumbers w:val="0"/>
              <w:jc w:val="center"/>
              <w:textAlignment w:val="center"/>
              <w:rPr>
                <w:rFonts w:ascii="Times New Roman" w:hAnsi="Times New Roman" w:eastAsia="宋体" w:cs="Times New Roman"/>
                <w:bCs/>
                <w:color w:val="auto"/>
                <w:sz w:val="22"/>
                <w:szCs w:val="22"/>
              </w:rPr>
            </w:pPr>
            <w:r>
              <w:rPr>
                <w:rFonts w:hint="eastAsia" w:ascii="宋体" w:hAnsi="宋体" w:eastAsia="宋体" w:cs="宋体"/>
                <w:i w:val="0"/>
                <w:iCs w:val="0"/>
                <w:color w:val="auto"/>
                <w:kern w:val="0"/>
                <w:sz w:val="24"/>
                <w:szCs w:val="24"/>
                <w:u w:val="none"/>
                <w:lang w:val="en-US" w:eastAsia="zh-CN" w:bidi="ar"/>
              </w:rPr>
              <w:t>1</w:t>
            </w:r>
          </w:p>
        </w:tc>
        <w:tc>
          <w:tcPr>
            <w:tcW w:w="5124" w:type="dxa"/>
            <w:tcBorders>
              <w:top w:val="single" w:color="000000" w:sz="4" w:space="0"/>
              <w:left w:val="nil"/>
              <w:right w:val="single" w:color="000000" w:sz="4" w:space="0"/>
            </w:tcBorders>
            <w:vAlign w:val="center"/>
          </w:tcPr>
          <w:p w14:paraId="5318F004">
            <w:pPr>
              <w:keepNext w:val="0"/>
              <w:keepLines w:val="0"/>
              <w:widowControl/>
              <w:suppressLineNumbers w:val="0"/>
              <w:jc w:val="center"/>
              <w:textAlignment w:val="center"/>
              <w:rPr>
                <w:rFonts w:ascii="Times New Roman" w:hAnsi="Times New Roman" w:eastAsia="宋体" w:cs="Times New Roman"/>
                <w:bCs/>
                <w:color w:val="auto"/>
                <w:sz w:val="24"/>
              </w:rPr>
            </w:pPr>
            <w:r>
              <w:rPr>
                <w:rFonts w:hint="eastAsia" w:ascii="宋体" w:hAnsi="宋体" w:eastAsia="宋体" w:cs="宋体"/>
                <w:i w:val="0"/>
                <w:iCs w:val="0"/>
                <w:color w:val="auto"/>
                <w:kern w:val="0"/>
                <w:sz w:val="21"/>
                <w:szCs w:val="21"/>
                <w:u w:val="none"/>
                <w:lang w:val="en-US" w:eastAsia="zh-CN" w:bidi="ar"/>
              </w:rPr>
              <w:t>摄像头</w:t>
            </w:r>
          </w:p>
        </w:tc>
        <w:tc>
          <w:tcPr>
            <w:tcW w:w="2246" w:type="dxa"/>
            <w:tcBorders>
              <w:top w:val="single" w:color="000000" w:sz="4" w:space="0"/>
              <w:left w:val="nil"/>
              <w:right w:val="single" w:color="000000" w:sz="4" w:space="0"/>
            </w:tcBorders>
            <w:vAlign w:val="center"/>
          </w:tcPr>
          <w:p w14:paraId="6F78DF3C">
            <w:pPr>
              <w:keepNext w:val="0"/>
              <w:keepLines w:val="0"/>
              <w:widowControl/>
              <w:suppressLineNumbers w:val="0"/>
              <w:jc w:val="center"/>
              <w:textAlignment w:val="center"/>
              <w:rPr>
                <w:rFonts w:hint="default" w:ascii="Times New Roman" w:hAnsi="Times New Roman" w:eastAsia="宋体" w:cs="Times New Roman"/>
                <w:bCs/>
                <w:color w:val="auto"/>
                <w:sz w:val="24"/>
                <w:lang w:val="en-US" w:eastAsia="zh-CN"/>
              </w:rPr>
            </w:pPr>
            <w:r>
              <w:rPr>
                <w:rFonts w:hint="eastAsia" w:ascii="宋体" w:hAnsi="宋体" w:eastAsia="宋体" w:cs="宋体"/>
                <w:i w:val="0"/>
                <w:iCs w:val="0"/>
                <w:color w:val="auto"/>
                <w:kern w:val="0"/>
                <w:sz w:val="21"/>
                <w:szCs w:val="21"/>
                <w:u w:val="none"/>
                <w:lang w:val="en-US" w:eastAsia="zh-CN" w:bidi="ar"/>
              </w:rPr>
              <w:t>5</w:t>
            </w:r>
          </w:p>
        </w:tc>
      </w:tr>
      <w:tr w14:paraId="3ACB10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8" w:hRule="atLeast"/>
        </w:trPr>
        <w:tc>
          <w:tcPr>
            <w:tcW w:w="818" w:type="dxa"/>
            <w:tcBorders>
              <w:top w:val="single" w:color="000000" w:sz="4" w:space="0"/>
              <w:left w:val="single" w:color="000000" w:sz="4" w:space="0"/>
              <w:right w:val="single" w:color="000000" w:sz="4" w:space="0"/>
            </w:tcBorders>
            <w:vAlign w:val="center"/>
          </w:tcPr>
          <w:p w14:paraId="33526B56">
            <w:pPr>
              <w:keepNext w:val="0"/>
              <w:keepLines w:val="0"/>
              <w:widowControl/>
              <w:suppressLineNumbers w:val="0"/>
              <w:jc w:val="center"/>
              <w:textAlignment w:val="center"/>
              <w:rPr>
                <w:rFonts w:ascii="Times New Roman" w:hAnsi="Times New Roman" w:eastAsia="宋体" w:cs="Times New Roman"/>
                <w:bCs/>
                <w:color w:val="auto"/>
                <w:sz w:val="22"/>
                <w:szCs w:val="22"/>
              </w:rPr>
            </w:pPr>
            <w:r>
              <w:rPr>
                <w:rFonts w:hint="eastAsia" w:ascii="宋体" w:hAnsi="宋体" w:eastAsia="宋体" w:cs="宋体"/>
                <w:i w:val="0"/>
                <w:iCs w:val="0"/>
                <w:color w:val="auto"/>
                <w:kern w:val="0"/>
                <w:sz w:val="24"/>
                <w:szCs w:val="24"/>
                <w:u w:val="none"/>
                <w:lang w:val="en-US" w:eastAsia="zh-CN" w:bidi="ar"/>
              </w:rPr>
              <w:t>2</w:t>
            </w:r>
          </w:p>
        </w:tc>
        <w:tc>
          <w:tcPr>
            <w:tcW w:w="5124" w:type="dxa"/>
            <w:tcBorders>
              <w:top w:val="single" w:color="000000" w:sz="4" w:space="0"/>
              <w:left w:val="nil"/>
              <w:right w:val="single" w:color="000000" w:sz="4" w:space="0"/>
            </w:tcBorders>
            <w:vAlign w:val="center"/>
          </w:tcPr>
          <w:p w14:paraId="702DC45F">
            <w:pPr>
              <w:keepNext w:val="0"/>
              <w:keepLines w:val="0"/>
              <w:widowControl/>
              <w:suppressLineNumbers w:val="0"/>
              <w:jc w:val="center"/>
              <w:textAlignment w:val="center"/>
              <w:rPr>
                <w:rFonts w:ascii="Times New Roman" w:hAnsi="Times New Roman" w:eastAsia="宋体" w:cs="Times New Roman"/>
                <w:bCs/>
                <w:color w:val="auto"/>
                <w:sz w:val="24"/>
              </w:rPr>
            </w:pPr>
            <w:r>
              <w:rPr>
                <w:rFonts w:hint="eastAsia" w:ascii="宋体" w:hAnsi="宋体" w:eastAsia="宋体" w:cs="宋体"/>
                <w:i w:val="0"/>
                <w:iCs w:val="0"/>
                <w:color w:val="auto"/>
                <w:kern w:val="0"/>
                <w:sz w:val="21"/>
                <w:szCs w:val="21"/>
                <w:u w:val="none"/>
                <w:lang w:val="en-US" w:eastAsia="zh-CN" w:bidi="ar"/>
              </w:rPr>
              <w:t>POE交换机</w:t>
            </w:r>
          </w:p>
        </w:tc>
        <w:tc>
          <w:tcPr>
            <w:tcW w:w="2246" w:type="dxa"/>
            <w:tcBorders>
              <w:top w:val="single" w:color="000000" w:sz="4" w:space="0"/>
              <w:left w:val="nil"/>
              <w:right w:val="single" w:color="000000" w:sz="4" w:space="0"/>
            </w:tcBorders>
            <w:vAlign w:val="center"/>
          </w:tcPr>
          <w:p w14:paraId="464FDE66">
            <w:pPr>
              <w:keepNext w:val="0"/>
              <w:keepLines w:val="0"/>
              <w:widowControl/>
              <w:suppressLineNumbers w:val="0"/>
              <w:jc w:val="center"/>
              <w:textAlignment w:val="center"/>
              <w:rPr>
                <w:rFonts w:hint="default" w:ascii="Times New Roman" w:hAnsi="Times New Roman" w:eastAsia="宋体" w:cs="Times New Roman"/>
                <w:bCs/>
                <w:color w:val="auto"/>
                <w:sz w:val="24"/>
                <w:lang w:val="en-US" w:eastAsia="zh-CN"/>
              </w:rPr>
            </w:pPr>
            <w:r>
              <w:rPr>
                <w:rFonts w:hint="eastAsia" w:ascii="宋体" w:hAnsi="宋体" w:eastAsia="宋体" w:cs="宋体"/>
                <w:i w:val="0"/>
                <w:iCs w:val="0"/>
                <w:color w:val="auto"/>
                <w:kern w:val="0"/>
                <w:sz w:val="21"/>
                <w:szCs w:val="21"/>
                <w:u w:val="none"/>
                <w:lang w:val="en-US" w:eastAsia="zh-CN" w:bidi="ar"/>
              </w:rPr>
              <w:t>1</w:t>
            </w:r>
          </w:p>
        </w:tc>
      </w:tr>
      <w:tr w14:paraId="3401BB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8" w:hRule="atLeast"/>
        </w:trPr>
        <w:tc>
          <w:tcPr>
            <w:tcW w:w="818" w:type="dxa"/>
            <w:tcBorders>
              <w:top w:val="single" w:color="000000" w:sz="4" w:space="0"/>
              <w:left w:val="single" w:color="000000" w:sz="4" w:space="0"/>
              <w:bottom w:val="single" w:color="000000" w:sz="4" w:space="0"/>
              <w:right w:val="single" w:color="000000" w:sz="4" w:space="0"/>
            </w:tcBorders>
            <w:vAlign w:val="center"/>
          </w:tcPr>
          <w:p w14:paraId="6BCD5908">
            <w:pPr>
              <w:keepNext w:val="0"/>
              <w:keepLines w:val="0"/>
              <w:widowControl/>
              <w:suppressLineNumbers w:val="0"/>
              <w:jc w:val="center"/>
              <w:textAlignment w:val="center"/>
              <w:rPr>
                <w:rFonts w:ascii="Times New Roman" w:hAnsi="Times New Roman" w:eastAsia="宋体" w:cs="Times New Roman"/>
                <w:bCs/>
                <w:color w:val="auto"/>
                <w:sz w:val="22"/>
                <w:szCs w:val="22"/>
              </w:rPr>
            </w:pPr>
            <w:r>
              <w:rPr>
                <w:rFonts w:hint="eastAsia" w:ascii="宋体" w:hAnsi="宋体" w:eastAsia="宋体" w:cs="宋体"/>
                <w:i w:val="0"/>
                <w:iCs w:val="0"/>
                <w:color w:val="auto"/>
                <w:kern w:val="0"/>
                <w:sz w:val="24"/>
                <w:szCs w:val="24"/>
                <w:u w:val="none"/>
                <w:lang w:val="en-US" w:eastAsia="zh-CN" w:bidi="ar"/>
              </w:rPr>
              <w:t>3</w:t>
            </w:r>
          </w:p>
        </w:tc>
        <w:tc>
          <w:tcPr>
            <w:tcW w:w="5124" w:type="dxa"/>
            <w:tcBorders>
              <w:top w:val="single" w:color="000000" w:sz="4" w:space="0"/>
              <w:left w:val="nil"/>
              <w:bottom w:val="single" w:color="000000" w:sz="4" w:space="0"/>
              <w:right w:val="single" w:color="000000" w:sz="4" w:space="0"/>
            </w:tcBorders>
            <w:vAlign w:val="center"/>
          </w:tcPr>
          <w:p w14:paraId="6676B573">
            <w:pPr>
              <w:keepNext w:val="0"/>
              <w:keepLines w:val="0"/>
              <w:widowControl/>
              <w:suppressLineNumbers w:val="0"/>
              <w:jc w:val="center"/>
              <w:textAlignment w:val="center"/>
              <w:rPr>
                <w:rFonts w:ascii="Times New Roman" w:hAnsi="Times New Roman" w:eastAsia="宋体" w:cs="Times New Roman"/>
                <w:bCs/>
                <w:color w:val="auto"/>
                <w:sz w:val="24"/>
              </w:rPr>
            </w:pPr>
            <w:r>
              <w:rPr>
                <w:rFonts w:hint="eastAsia" w:ascii="宋体" w:hAnsi="宋体" w:eastAsia="宋体" w:cs="宋体"/>
                <w:i w:val="0"/>
                <w:iCs w:val="0"/>
                <w:color w:val="auto"/>
                <w:kern w:val="0"/>
                <w:sz w:val="21"/>
                <w:szCs w:val="21"/>
                <w:u w:val="none"/>
                <w:lang w:val="en-US" w:eastAsia="zh-CN" w:bidi="ar"/>
              </w:rPr>
              <w:t>红外探测器</w:t>
            </w:r>
          </w:p>
        </w:tc>
        <w:tc>
          <w:tcPr>
            <w:tcW w:w="2246" w:type="dxa"/>
            <w:tcBorders>
              <w:top w:val="single" w:color="000000" w:sz="4" w:space="0"/>
              <w:left w:val="nil"/>
              <w:bottom w:val="single" w:color="000000" w:sz="4" w:space="0"/>
              <w:right w:val="single" w:color="000000" w:sz="4" w:space="0"/>
            </w:tcBorders>
            <w:vAlign w:val="center"/>
          </w:tcPr>
          <w:p w14:paraId="10153EFD">
            <w:pPr>
              <w:keepNext w:val="0"/>
              <w:keepLines w:val="0"/>
              <w:widowControl/>
              <w:suppressLineNumbers w:val="0"/>
              <w:jc w:val="center"/>
              <w:textAlignment w:val="center"/>
              <w:rPr>
                <w:rFonts w:hint="default" w:ascii="Times New Roman" w:hAnsi="Times New Roman" w:eastAsia="宋体" w:cs="Times New Roman"/>
                <w:bCs/>
                <w:color w:val="auto"/>
                <w:sz w:val="24"/>
                <w:lang w:val="en-US" w:eastAsia="zh-CN"/>
              </w:rPr>
            </w:pPr>
            <w:r>
              <w:rPr>
                <w:rFonts w:hint="eastAsia" w:ascii="宋体" w:hAnsi="宋体" w:eastAsia="宋体" w:cs="宋体"/>
                <w:i w:val="0"/>
                <w:iCs w:val="0"/>
                <w:color w:val="auto"/>
                <w:kern w:val="0"/>
                <w:sz w:val="21"/>
                <w:szCs w:val="21"/>
                <w:u w:val="none"/>
                <w:lang w:val="en-US" w:eastAsia="zh-CN" w:bidi="ar"/>
              </w:rPr>
              <w:t>3</w:t>
            </w:r>
          </w:p>
        </w:tc>
      </w:tr>
      <w:tr w14:paraId="7935C2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8" w:hRule="atLeast"/>
        </w:trPr>
        <w:tc>
          <w:tcPr>
            <w:tcW w:w="818" w:type="dxa"/>
            <w:tcBorders>
              <w:top w:val="single" w:color="000000" w:sz="4" w:space="0"/>
              <w:left w:val="single" w:color="000000" w:sz="4" w:space="0"/>
              <w:bottom w:val="single" w:color="000000" w:sz="4" w:space="0"/>
              <w:right w:val="single" w:color="000000" w:sz="4" w:space="0"/>
            </w:tcBorders>
            <w:vAlign w:val="center"/>
          </w:tcPr>
          <w:p w14:paraId="7D44D718">
            <w:pPr>
              <w:keepNext w:val="0"/>
              <w:keepLines w:val="0"/>
              <w:widowControl/>
              <w:suppressLineNumbers w:val="0"/>
              <w:jc w:val="center"/>
              <w:textAlignment w:val="center"/>
              <w:rPr>
                <w:rFonts w:hint="eastAsia" w:ascii="Times New Roman" w:hAnsi="Times New Roman" w:eastAsia="宋体" w:cs="Times New Roman"/>
                <w:bCs/>
                <w:color w:val="auto"/>
                <w:sz w:val="22"/>
                <w:szCs w:val="22"/>
              </w:rPr>
            </w:pPr>
            <w:r>
              <w:rPr>
                <w:rFonts w:hint="eastAsia" w:ascii="宋体" w:hAnsi="宋体" w:eastAsia="宋体" w:cs="宋体"/>
                <w:i w:val="0"/>
                <w:iCs w:val="0"/>
                <w:color w:val="auto"/>
                <w:kern w:val="0"/>
                <w:sz w:val="24"/>
                <w:szCs w:val="24"/>
                <w:u w:val="none"/>
                <w:lang w:val="en-US" w:eastAsia="zh-CN" w:bidi="ar"/>
              </w:rPr>
              <w:t>4</w:t>
            </w:r>
          </w:p>
        </w:tc>
        <w:tc>
          <w:tcPr>
            <w:tcW w:w="5124" w:type="dxa"/>
            <w:tcBorders>
              <w:top w:val="single" w:color="000000" w:sz="4" w:space="0"/>
              <w:left w:val="nil"/>
              <w:bottom w:val="single" w:color="000000" w:sz="4" w:space="0"/>
              <w:right w:val="single" w:color="000000" w:sz="4" w:space="0"/>
            </w:tcBorders>
            <w:vAlign w:val="center"/>
          </w:tcPr>
          <w:p w14:paraId="7A8CCEDA">
            <w:pPr>
              <w:keepNext w:val="0"/>
              <w:keepLines w:val="0"/>
              <w:widowControl/>
              <w:suppressLineNumbers w:val="0"/>
              <w:jc w:val="center"/>
              <w:textAlignment w:val="center"/>
              <w:rPr>
                <w:rFonts w:hint="eastAsia" w:ascii="Times New Roman" w:hAnsi="Times New Roman" w:eastAsia="宋体" w:cs="Times New Roman"/>
                <w:bCs/>
                <w:color w:val="auto"/>
                <w:sz w:val="24"/>
                <w:lang w:val="en-US" w:eastAsia="zh-CN"/>
              </w:rPr>
            </w:pPr>
            <w:r>
              <w:rPr>
                <w:rFonts w:hint="eastAsia" w:ascii="宋体" w:hAnsi="宋体" w:eastAsia="宋体" w:cs="宋体"/>
                <w:i w:val="0"/>
                <w:iCs w:val="0"/>
                <w:color w:val="auto"/>
                <w:kern w:val="0"/>
                <w:sz w:val="21"/>
                <w:szCs w:val="21"/>
                <w:u w:val="none"/>
                <w:lang w:val="en-US" w:eastAsia="zh-CN" w:bidi="ar"/>
              </w:rPr>
              <w:t>防区模块</w:t>
            </w:r>
          </w:p>
        </w:tc>
        <w:tc>
          <w:tcPr>
            <w:tcW w:w="2246" w:type="dxa"/>
            <w:tcBorders>
              <w:top w:val="single" w:color="000000" w:sz="4" w:space="0"/>
              <w:left w:val="nil"/>
              <w:bottom w:val="single" w:color="000000" w:sz="4" w:space="0"/>
              <w:right w:val="single" w:color="000000" w:sz="4" w:space="0"/>
            </w:tcBorders>
            <w:vAlign w:val="center"/>
          </w:tcPr>
          <w:p w14:paraId="46A06BC9">
            <w:pPr>
              <w:keepNext w:val="0"/>
              <w:keepLines w:val="0"/>
              <w:widowControl/>
              <w:suppressLineNumbers w:val="0"/>
              <w:jc w:val="center"/>
              <w:textAlignment w:val="center"/>
              <w:rPr>
                <w:rFonts w:hint="default" w:ascii="Times New Roman" w:hAnsi="Times New Roman" w:eastAsia="宋体" w:cs="Times New Roman"/>
                <w:bCs/>
                <w:color w:val="auto"/>
                <w:sz w:val="24"/>
                <w:lang w:val="en-US" w:eastAsia="zh-CN"/>
              </w:rPr>
            </w:pPr>
            <w:r>
              <w:rPr>
                <w:rFonts w:hint="eastAsia" w:ascii="宋体" w:hAnsi="宋体" w:eastAsia="宋体" w:cs="宋体"/>
                <w:i w:val="0"/>
                <w:iCs w:val="0"/>
                <w:color w:val="auto"/>
                <w:kern w:val="0"/>
                <w:sz w:val="21"/>
                <w:szCs w:val="21"/>
                <w:u w:val="none"/>
                <w:lang w:val="en-US" w:eastAsia="zh-CN" w:bidi="ar"/>
              </w:rPr>
              <w:t>1</w:t>
            </w:r>
          </w:p>
        </w:tc>
      </w:tr>
      <w:tr w14:paraId="470337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8" w:hRule="atLeast"/>
        </w:trPr>
        <w:tc>
          <w:tcPr>
            <w:tcW w:w="818" w:type="dxa"/>
            <w:tcBorders>
              <w:top w:val="single" w:color="000000" w:sz="4" w:space="0"/>
              <w:left w:val="single" w:color="000000" w:sz="4" w:space="0"/>
              <w:bottom w:val="single" w:color="000000" w:sz="4" w:space="0"/>
              <w:right w:val="single" w:color="000000" w:sz="4" w:space="0"/>
            </w:tcBorders>
            <w:vAlign w:val="center"/>
          </w:tcPr>
          <w:p w14:paraId="0BDFBA6C">
            <w:pPr>
              <w:keepNext w:val="0"/>
              <w:keepLines w:val="0"/>
              <w:widowControl/>
              <w:suppressLineNumbers w:val="0"/>
              <w:jc w:val="center"/>
              <w:textAlignment w:val="center"/>
              <w:rPr>
                <w:rFonts w:hint="eastAsia" w:ascii="Times New Roman" w:hAnsi="Times New Roman" w:eastAsia="宋体" w:cs="Times New Roman"/>
                <w:bCs/>
                <w:color w:val="auto"/>
                <w:sz w:val="22"/>
                <w:szCs w:val="22"/>
              </w:rPr>
            </w:pPr>
            <w:r>
              <w:rPr>
                <w:rFonts w:hint="eastAsia" w:ascii="宋体" w:hAnsi="宋体" w:eastAsia="宋体" w:cs="宋体"/>
                <w:i w:val="0"/>
                <w:iCs w:val="0"/>
                <w:color w:val="auto"/>
                <w:kern w:val="0"/>
                <w:sz w:val="24"/>
                <w:szCs w:val="24"/>
                <w:u w:val="none"/>
                <w:lang w:val="en-US" w:eastAsia="zh-CN" w:bidi="ar"/>
              </w:rPr>
              <w:t>5</w:t>
            </w:r>
          </w:p>
        </w:tc>
        <w:tc>
          <w:tcPr>
            <w:tcW w:w="5124" w:type="dxa"/>
            <w:tcBorders>
              <w:top w:val="single" w:color="000000" w:sz="4" w:space="0"/>
              <w:left w:val="nil"/>
              <w:bottom w:val="single" w:color="000000" w:sz="4" w:space="0"/>
              <w:right w:val="single" w:color="000000" w:sz="4" w:space="0"/>
            </w:tcBorders>
            <w:vAlign w:val="center"/>
          </w:tcPr>
          <w:p w14:paraId="6811D721">
            <w:pPr>
              <w:keepNext w:val="0"/>
              <w:keepLines w:val="0"/>
              <w:widowControl/>
              <w:suppressLineNumbers w:val="0"/>
              <w:jc w:val="center"/>
              <w:textAlignment w:val="center"/>
              <w:rPr>
                <w:rFonts w:hint="eastAsia" w:ascii="Times New Roman" w:hAnsi="Times New Roman" w:eastAsia="宋体" w:cs="Times New Roman"/>
                <w:bCs/>
                <w:color w:val="auto"/>
                <w:sz w:val="24"/>
                <w:lang w:val="en-US" w:eastAsia="zh-CN"/>
              </w:rPr>
            </w:pPr>
            <w:r>
              <w:rPr>
                <w:rFonts w:hint="eastAsia" w:ascii="宋体" w:hAnsi="宋体" w:eastAsia="宋体" w:cs="宋体"/>
                <w:i w:val="0"/>
                <w:iCs w:val="0"/>
                <w:color w:val="auto"/>
                <w:kern w:val="0"/>
                <w:sz w:val="21"/>
                <w:szCs w:val="21"/>
                <w:u w:val="none"/>
                <w:lang w:val="en-US" w:eastAsia="zh-CN" w:bidi="ar"/>
              </w:rPr>
              <w:t>门禁主机</w:t>
            </w:r>
          </w:p>
        </w:tc>
        <w:tc>
          <w:tcPr>
            <w:tcW w:w="2246" w:type="dxa"/>
            <w:tcBorders>
              <w:top w:val="single" w:color="000000" w:sz="4" w:space="0"/>
              <w:left w:val="nil"/>
              <w:bottom w:val="single" w:color="000000" w:sz="4" w:space="0"/>
              <w:right w:val="single" w:color="000000" w:sz="4" w:space="0"/>
            </w:tcBorders>
            <w:vAlign w:val="center"/>
          </w:tcPr>
          <w:p w14:paraId="1D041630">
            <w:pPr>
              <w:keepNext w:val="0"/>
              <w:keepLines w:val="0"/>
              <w:widowControl/>
              <w:suppressLineNumbers w:val="0"/>
              <w:jc w:val="center"/>
              <w:textAlignment w:val="center"/>
              <w:rPr>
                <w:rFonts w:hint="eastAsia" w:ascii="Times New Roman" w:hAnsi="Times New Roman" w:eastAsia="宋体" w:cs="Times New Roman"/>
                <w:bCs/>
                <w:color w:val="auto"/>
                <w:sz w:val="24"/>
                <w:lang w:val="en-US" w:eastAsia="zh-CN"/>
              </w:rPr>
            </w:pPr>
            <w:r>
              <w:rPr>
                <w:rFonts w:hint="eastAsia" w:ascii="宋体" w:hAnsi="宋体" w:eastAsia="宋体" w:cs="宋体"/>
                <w:i w:val="0"/>
                <w:iCs w:val="0"/>
                <w:color w:val="auto"/>
                <w:kern w:val="0"/>
                <w:sz w:val="21"/>
                <w:szCs w:val="21"/>
                <w:u w:val="none"/>
                <w:lang w:val="en-US" w:eastAsia="zh-CN" w:bidi="ar"/>
              </w:rPr>
              <w:t>1</w:t>
            </w:r>
          </w:p>
        </w:tc>
      </w:tr>
      <w:tr w14:paraId="4FB706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8" w:hRule="atLeast"/>
        </w:trPr>
        <w:tc>
          <w:tcPr>
            <w:tcW w:w="818" w:type="dxa"/>
            <w:tcBorders>
              <w:top w:val="single" w:color="000000" w:sz="4" w:space="0"/>
              <w:left w:val="single" w:color="000000" w:sz="4" w:space="0"/>
              <w:bottom w:val="single" w:color="000000" w:sz="4" w:space="0"/>
              <w:right w:val="single" w:color="000000" w:sz="4" w:space="0"/>
            </w:tcBorders>
            <w:vAlign w:val="center"/>
          </w:tcPr>
          <w:p w14:paraId="5AC799F3">
            <w:pPr>
              <w:keepNext w:val="0"/>
              <w:keepLines w:val="0"/>
              <w:widowControl/>
              <w:suppressLineNumbers w:val="0"/>
              <w:jc w:val="center"/>
              <w:textAlignment w:val="center"/>
              <w:rPr>
                <w:rFonts w:hint="eastAsia" w:ascii="Times New Roman" w:hAnsi="Times New Roman" w:eastAsia="宋体" w:cs="Times New Roman"/>
                <w:bCs/>
                <w:color w:val="auto"/>
                <w:sz w:val="22"/>
                <w:szCs w:val="22"/>
              </w:rPr>
            </w:pPr>
            <w:r>
              <w:rPr>
                <w:rFonts w:hint="eastAsia" w:ascii="宋体" w:hAnsi="宋体" w:eastAsia="宋体" w:cs="宋体"/>
                <w:i w:val="0"/>
                <w:iCs w:val="0"/>
                <w:color w:val="auto"/>
                <w:kern w:val="0"/>
                <w:sz w:val="24"/>
                <w:szCs w:val="24"/>
                <w:u w:val="none"/>
                <w:lang w:val="en-US" w:eastAsia="zh-CN" w:bidi="ar"/>
              </w:rPr>
              <w:t>6</w:t>
            </w:r>
          </w:p>
        </w:tc>
        <w:tc>
          <w:tcPr>
            <w:tcW w:w="5124" w:type="dxa"/>
            <w:tcBorders>
              <w:top w:val="single" w:color="000000" w:sz="4" w:space="0"/>
              <w:left w:val="nil"/>
              <w:bottom w:val="single" w:color="000000" w:sz="4" w:space="0"/>
              <w:right w:val="single" w:color="000000" w:sz="4" w:space="0"/>
            </w:tcBorders>
            <w:vAlign w:val="center"/>
          </w:tcPr>
          <w:p w14:paraId="4B7E3725">
            <w:pPr>
              <w:keepNext w:val="0"/>
              <w:keepLines w:val="0"/>
              <w:widowControl/>
              <w:suppressLineNumbers w:val="0"/>
              <w:jc w:val="center"/>
              <w:textAlignment w:val="center"/>
              <w:rPr>
                <w:rFonts w:hint="eastAsia" w:ascii="Times New Roman" w:hAnsi="Times New Roman" w:eastAsia="宋体" w:cs="Times New Roman"/>
                <w:bCs/>
                <w:color w:val="auto"/>
                <w:sz w:val="24"/>
                <w:lang w:val="en-US" w:eastAsia="zh-CN"/>
              </w:rPr>
            </w:pPr>
            <w:r>
              <w:rPr>
                <w:rFonts w:hint="eastAsia" w:ascii="宋体" w:hAnsi="宋体" w:eastAsia="宋体" w:cs="宋体"/>
                <w:i w:val="0"/>
                <w:iCs w:val="0"/>
                <w:color w:val="auto"/>
                <w:kern w:val="0"/>
                <w:sz w:val="21"/>
                <w:szCs w:val="21"/>
                <w:u w:val="none"/>
                <w:lang w:val="en-US" w:eastAsia="zh-CN" w:bidi="ar"/>
              </w:rPr>
              <w:t>读卡器</w:t>
            </w:r>
          </w:p>
        </w:tc>
        <w:tc>
          <w:tcPr>
            <w:tcW w:w="2246" w:type="dxa"/>
            <w:tcBorders>
              <w:top w:val="single" w:color="000000" w:sz="4" w:space="0"/>
              <w:left w:val="nil"/>
              <w:bottom w:val="single" w:color="000000" w:sz="4" w:space="0"/>
              <w:right w:val="single" w:color="000000" w:sz="4" w:space="0"/>
            </w:tcBorders>
            <w:vAlign w:val="center"/>
          </w:tcPr>
          <w:p w14:paraId="7D76B0FB">
            <w:pPr>
              <w:keepNext w:val="0"/>
              <w:keepLines w:val="0"/>
              <w:widowControl/>
              <w:suppressLineNumbers w:val="0"/>
              <w:jc w:val="center"/>
              <w:textAlignment w:val="center"/>
              <w:rPr>
                <w:rFonts w:hint="eastAsia" w:ascii="Times New Roman" w:hAnsi="Times New Roman" w:eastAsia="宋体" w:cs="Times New Roman"/>
                <w:bCs/>
                <w:color w:val="auto"/>
                <w:sz w:val="24"/>
                <w:lang w:val="en-US" w:eastAsia="zh-CN"/>
              </w:rPr>
            </w:pPr>
            <w:r>
              <w:rPr>
                <w:rFonts w:hint="eastAsia" w:ascii="宋体" w:hAnsi="宋体" w:eastAsia="宋体" w:cs="宋体"/>
                <w:i w:val="0"/>
                <w:iCs w:val="0"/>
                <w:color w:val="auto"/>
                <w:kern w:val="0"/>
                <w:sz w:val="21"/>
                <w:szCs w:val="21"/>
                <w:u w:val="none"/>
                <w:lang w:val="en-US" w:eastAsia="zh-CN" w:bidi="ar"/>
              </w:rPr>
              <w:t>3</w:t>
            </w:r>
          </w:p>
        </w:tc>
      </w:tr>
      <w:tr w14:paraId="3764E7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8" w:hRule="atLeast"/>
        </w:trPr>
        <w:tc>
          <w:tcPr>
            <w:tcW w:w="818" w:type="dxa"/>
            <w:tcBorders>
              <w:top w:val="single" w:color="000000" w:sz="4" w:space="0"/>
              <w:left w:val="single" w:color="000000" w:sz="4" w:space="0"/>
              <w:bottom w:val="single" w:color="000000" w:sz="4" w:space="0"/>
              <w:right w:val="single" w:color="000000" w:sz="4" w:space="0"/>
            </w:tcBorders>
            <w:vAlign w:val="center"/>
          </w:tcPr>
          <w:p w14:paraId="580B442B">
            <w:pPr>
              <w:keepNext w:val="0"/>
              <w:keepLines w:val="0"/>
              <w:widowControl/>
              <w:suppressLineNumbers w:val="0"/>
              <w:jc w:val="center"/>
              <w:textAlignment w:val="center"/>
              <w:rPr>
                <w:rFonts w:hint="eastAsia" w:ascii="Times New Roman" w:hAnsi="Times New Roman" w:eastAsia="宋体" w:cs="Times New Roman"/>
                <w:bCs/>
                <w:color w:val="auto"/>
                <w:sz w:val="22"/>
                <w:szCs w:val="22"/>
              </w:rPr>
            </w:pPr>
            <w:r>
              <w:rPr>
                <w:rFonts w:hint="eastAsia" w:ascii="宋体" w:hAnsi="宋体" w:eastAsia="宋体" w:cs="宋体"/>
                <w:i w:val="0"/>
                <w:iCs w:val="0"/>
                <w:color w:val="auto"/>
                <w:kern w:val="0"/>
                <w:sz w:val="24"/>
                <w:szCs w:val="24"/>
                <w:u w:val="none"/>
                <w:lang w:val="en-US" w:eastAsia="zh-CN" w:bidi="ar"/>
              </w:rPr>
              <w:t>7</w:t>
            </w:r>
          </w:p>
        </w:tc>
        <w:tc>
          <w:tcPr>
            <w:tcW w:w="5124" w:type="dxa"/>
            <w:tcBorders>
              <w:top w:val="single" w:color="000000" w:sz="4" w:space="0"/>
              <w:left w:val="nil"/>
              <w:bottom w:val="single" w:color="000000" w:sz="4" w:space="0"/>
              <w:right w:val="single" w:color="000000" w:sz="4" w:space="0"/>
            </w:tcBorders>
            <w:vAlign w:val="center"/>
          </w:tcPr>
          <w:p w14:paraId="29E93DE6">
            <w:pPr>
              <w:keepNext w:val="0"/>
              <w:keepLines w:val="0"/>
              <w:widowControl/>
              <w:suppressLineNumbers w:val="0"/>
              <w:jc w:val="center"/>
              <w:textAlignment w:val="center"/>
              <w:rPr>
                <w:rFonts w:hint="eastAsia" w:ascii="Times New Roman" w:hAnsi="Times New Roman" w:eastAsia="宋体" w:cs="Times New Roman"/>
                <w:bCs/>
                <w:color w:val="auto"/>
                <w:sz w:val="24"/>
                <w:lang w:val="en-US" w:eastAsia="zh-CN"/>
              </w:rPr>
            </w:pPr>
            <w:r>
              <w:rPr>
                <w:rFonts w:hint="eastAsia" w:ascii="宋体" w:hAnsi="宋体" w:eastAsia="宋体" w:cs="宋体"/>
                <w:i w:val="0"/>
                <w:iCs w:val="0"/>
                <w:color w:val="auto"/>
                <w:kern w:val="0"/>
                <w:sz w:val="21"/>
                <w:szCs w:val="21"/>
                <w:u w:val="none"/>
                <w:lang w:val="en-US" w:eastAsia="zh-CN" w:bidi="ar"/>
              </w:rPr>
              <w:t>继电器</w:t>
            </w:r>
          </w:p>
        </w:tc>
        <w:tc>
          <w:tcPr>
            <w:tcW w:w="2246" w:type="dxa"/>
            <w:tcBorders>
              <w:top w:val="single" w:color="000000" w:sz="4" w:space="0"/>
              <w:left w:val="nil"/>
              <w:bottom w:val="single" w:color="000000" w:sz="4" w:space="0"/>
              <w:right w:val="single" w:color="000000" w:sz="4" w:space="0"/>
            </w:tcBorders>
            <w:vAlign w:val="center"/>
          </w:tcPr>
          <w:p w14:paraId="7D224444">
            <w:pPr>
              <w:keepNext w:val="0"/>
              <w:keepLines w:val="0"/>
              <w:widowControl/>
              <w:suppressLineNumbers w:val="0"/>
              <w:jc w:val="center"/>
              <w:textAlignment w:val="center"/>
              <w:rPr>
                <w:rFonts w:hint="eastAsia" w:ascii="Times New Roman" w:hAnsi="Times New Roman" w:eastAsia="宋体" w:cs="Times New Roman"/>
                <w:bCs/>
                <w:color w:val="auto"/>
                <w:sz w:val="24"/>
                <w:lang w:val="en-US" w:eastAsia="zh-CN"/>
              </w:rPr>
            </w:pPr>
            <w:r>
              <w:rPr>
                <w:rFonts w:hint="eastAsia" w:ascii="宋体" w:hAnsi="宋体" w:eastAsia="宋体" w:cs="宋体"/>
                <w:i w:val="0"/>
                <w:iCs w:val="0"/>
                <w:color w:val="auto"/>
                <w:kern w:val="0"/>
                <w:sz w:val="21"/>
                <w:szCs w:val="21"/>
                <w:u w:val="none"/>
                <w:lang w:val="en-US" w:eastAsia="zh-CN" w:bidi="ar"/>
              </w:rPr>
              <w:t>3</w:t>
            </w:r>
          </w:p>
        </w:tc>
      </w:tr>
      <w:tr w14:paraId="3D8187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8" w:hRule="atLeast"/>
        </w:trPr>
        <w:tc>
          <w:tcPr>
            <w:tcW w:w="818" w:type="dxa"/>
            <w:tcBorders>
              <w:top w:val="single" w:color="000000" w:sz="4" w:space="0"/>
              <w:left w:val="single" w:color="000000" w:sz="4" w:space="0"/>
              <w:bottom w:val="single" w:color="000000" w:sz="4" w:space="0"/>
              <w:right w:val="single" w:color="000000" w:sz="4" w:space="0"/>
            </w:tcBorders>
            <w:vAlign w:val="center"/>
          </w:tcPr>
          <w:p w14:paraId="77222D01">
            <w:pPr>
              <w:keepNext w:val="0"/>
              <w:keepLines w:val="0"/>
              <w:widowControl/>
              <w:suppressLineNumbers w:val="0"/>
              <w:jc w:val="center"/>
              <w:textAlignment w:val="center"/>
              <w:rPr>
                <w:rFonts w:hint="eastAsia" w:ascii="Times New Roman" w:hAnsi="Times New Roman" w:eastAsia="宋体" w:cs="Times New Roman"/>
                <w:bCs/>
                <w:color w:val="auto"/>
                <w:sz w:val="22"/>
                <w:szCs w:val="22"/>
              </w:rPr>
            </w:pPr>
            <w:r>
              <w:rPr>
                <w:rFonts w:hint="eastAsia" w:ascii="宋体" w:hAnsi="宋体" w:eastAsia="宋体" w:cs="宋体"/>
                <w:i w:val="0"/>
                <w:iCs w:val="0"/>
                <w:color w:val="auto"/>
                <w:kern w:val="0"/>
                <w:sz w:val="24"/>
                <w:szCs w:val="24"/>
                <w:u w:val="none"/>
                <w:lang w:val="en-US" w:eastAsia="zh-CN" w:bidi="ar"/>
              </w:rPr>
              <w:t>8</w:t>
            </w:r>
          </w:p>
        </w:tc>
        <w:tc>
          <w:tcPr>
            <w:tcW w:w="5124" w:type="dxa"/>
            <w:tcBorders>
              <w:top w:val="single" w:color="000000" w:sz="4" w:space="0"/>
              <w:left w:val="nil"/>
              <w:bottom w:val="single" w:color="000000" w:sz="4" w:space="0"/>
              <w:right w:val="single" w:color="000000" w:sz="4" w:space="0"/>
            </w:tcBorders>
            <w:vAlign w:val="center"/>
          </w:tcPr>
          <w:p w14:paraId="7CF0CF94">
            <w:pPr>
              <w:keepNext w:val="0"/>
              <w:keepLines w:val="0"/>
              <w:widowControl/>
              <w:suppressLineNumbers w:val="0"/>
              <w:jc w:val="center"/>
              <w:textAlignment w:val="center"/>
              <w:rPr>
                <w:rFonts w:hint="eastAsia" w:ascii="Times New Roman" w:hAnsi="Times New Roman" w:eastAsia="宋体" w:cs="Times New Roman"/>
                <w:bCs/>
                <w:color w:val="auto"/>
                <w:sz w:val="24"/>
                <w:lang w:val="en-US" w:eastAsia="zh-CN"/>
              </w:rPr>
            </w:pPr>
            <w:r>
              <w:rPr>
                <w:rFonts w:hint="eastAsia" w:ascii="宋体" w:hAnsi="宋体" w:eastAsia="宋体" w:cs="宋体"/>
                <w:i w:val="0"/>
                <w:iCs w:val="0"/>
                <w:color w:val="auto"/>
                <w:kern w:val="0"/>
                <w:sz w:val="21"/>
                <w:szCs w:val="21"/>
                <w:u w:val="none"/>
                <w:lang w:val="en-US" w:eastAsia="zh-CN" w:bidi="ar"/>
              </w:rPr>
              <w:t>防火门</w:t>
            </w:r>
          </w:p>
        </w:tc>
        <w:tc>
          <w:tcPr>
            <w:tcW w:w="2246" w:type="dxa"/>
            <w:tcBorders>
              <w:top w:val="single" w:color="000000" w:sz="4" w:space="0"/>
              <w:left w:val="nil"/>
              <w:bottom w:val="single" w:color="000000" w:sz="4" w:space="0"/>
              <w:right w:val="single" w:color="000000" w:sz="4" w:space="0"/>
            </w:tcBorders>
            <w:vAlign w:val="center"/>
          </w:tcPr>
          <w:p w14:paraId="7245B633">
            <w:pPr>
              <w:keepNext w:val="0"/>
              <w:keepLines w:val="0"/>
              <w:widowControl/>
              <w:suppressLineNumbers w:val="0"/>
              <w:jc w:val="center"/>
              <w:textAlignment w:val="center"/>
              <w:rPr>
                <w:rFonts w:hint="default" w:ascii="Times New Roman" w:hAnsi="Times New Roman" w:eastAsia="宋体" w:cs="Times New Roman"/>
                <w:bCs/>
                <w:color w:val="auto"/>
                <w:sz w:val="24"/>
                <w:lang w:val="en-US" w:eastAsia="zh-CN"/>
              </w:rPr>
            </w:pPr>
            <w:r>
              <w:rPr>
                <w:rFonts w:hint="eastAsia" w:ascii="宋体" w:hAnsi="宋体" w:eastAsia="宋体" w:cs="宋体"/>
                <w:i w:val="0"/>
                <w:iCs w:val="0"/>
                <w:color w:val="auto"/>
                <w:kern w:val="0"/>
                <w:sz w:val="21"/>
                <w:szCs w:val="21"/>
                <w:u w:val="none"/>
                <w:lang w:val="en-US" w:eastAsia="zh-CN" w:bidi="ar"/>
              </w:rPr>
              <w:t>1</w:t>
            </w:r>
          </w:p>
        </w:tc>
      </w:tr>
      <w:tr w14:paraId="1A42B4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8" w:hRule="atLeast"/>
        </w:trPr>
        <w:tc>
          <w:tcPr>
            <w:tcW w:w="818" w:type="dxa"/>
            <w:tcBorders>
              <w:top w:val="single" w:color="000000" w:sz="4" w:space="0"/>
              <w:left w:val="single" w:color="000000" w:sz="4" w:space="0"/>
              <w:bottom w:val="single" w:color="000000" w:sz="4" w:space="0"/>
              <w:right w:val="single" w:color="000000" w:sz="4" w:space="0"/>
            </w:tcBorders>
            <w:vAlign w:val="center"/>
          </w:tcPr>
          <w:p w14:paraId="3EE91174">
            <w:pPr>
              <w:keepNext w:val="0"/>
              <w:keepLines w:val="0"/>
              <w:widowControl/>
              <w:suppressLineNumbers w:val="0"/>
              <w:jc w:val="center"/>
              <w:textAlignment w:val="center"/>
              <w:rPr>
                <w:rFonts w:hint="eastAsia" w:ascii="Times New Roman" w:hAnsi="Times New Roman" w:eastAsia="宋体" w:cs="Times New Roman"/>
                <w:bCs/>
                <w:color w:val="auto"/>
                <w:sz w:val="22"/>
                <w:szCs w:val="22"/>
                <w:lang w:val="en-US" w:eastAsia="zh-CN"/>
              </w:rPr>
            </w:pPr>
            <w:r>
              <w:rPr>
                <w:rFonts w:hint="eastAsia" w:ascii="宋体" w:hAnsi="宋体" w:eastAsia="宋体" w:cs="宋体"/>
                <w:i w:val="0"/>
                <w:iCs w:val="0"/>
                <w:color w:val="auto"/>
                <w:kern w:val="0"/>
                <w:sz w:val="24"/>
                <w:szCs w:val="24"/>
                <w:u w:val="none"/>
                <w:lang w:val="en-US" w:eastAsia="zh-CN" w:bidi="ar"/>
              </w:rPr>
              <w:t>9</w:t>
            </w:r>
          </w:p>
        </w:tc>
        <w:tc>
          <w:tcPr>
            <w:tcW w:w="5124" w:type="dxa"/>
            <w:tcBorders>
              <w:top w:val="single" w:color="000000" w:sz="4" w:space="0"/>
              <w:left w:val="nil"/>
              <w:bottom w:val="single" w:color="000000" w:sz="4" w:space="0"/>
              <w:right w:val="single" w:color="000000" w:sz="4" w:space="0"/>
            </w:tcBorders>
            <w:vAlign w:val="center"/>
          </w:tcPr>
          <w:p w14:paraId="1320CE56">
            <w:pPr>
              <w:keepNext w:val="0"/>
              <w:keepLines w:val="0"/>
              <w:widowControl/>
              <w:suppressLineNumbers w:val="0"/>
              <w:jc w:val="center"/>
              <w:textAlignment w:val="center"/>
              <w:rPr>
                <w:rFonts w:hint="eastAsia" w:ascii="Times New Roman" w:hAnsi="Times New Roman" w:eastAsia="宋体" w:cs="Times New Roman"/>
                <w:bCs/>
                <w:color w:val="auto"/>
                <w:sz w:val="24"/>
                <w:lang w:eastAsia="zh-CN"/>
              </w:rPr>
            </w:pPr>
            <w:r>
              <w:rPr>
                <w:rFonts w:hint="eastAsia" w:ascii="宋体" w:hAnsi="宋体" w:eastAsia="宋体" w:cs="宋体"/>
                <w:i w:val="0"/>
                <w:iCs w:val="0"/>
                <w:color w:val="auto"/>
                <w:kern w:val="0"/>
                <w:sz w:val="21"/>
                <w:szCs w:val="21"/>
                <w:u w:val="none"/>
                <w:lang w:val="en-US" w:eastAsia="zh-CN" w:bidi="ar"/>
              </w:rPr>
              <w:t>电源线</w:t>
            </w:r>
          </w:p>
        </w:tc>
        <w:tc>
          <w:tcPr>
            <w:tcW w:w="2246" w:type="dxa"/>
            <w:tcBorders>
              <w:top w:val="single" w:color="000000" w:sz="4" w:space="0"/>
              <w:left w:val="nil"/>
              <w:bottom w:val="single" w:color="000000" w:sz="4" w:space="0"/>
              <w:right w:val="single" w:color="000000" w:sz="4" w:space="0"/>
            </w:tcBorders>
            <w:vAlign w:val="center"/>
          </w:tcPr>
          <w:p w14:paraId="7360CEBE">
            <w:pPr>
              <w:keepNext w:val="0"/>
              <w:keepLines w:val="0"/>
              <w:widowControl/>
              <w:suppressLineNumbers w:val="0"/>
              <w:jc w:val="center"/>
              <w:textAlignment w:val="center"/>
              <w:rPr>
                <w:rFonts w:hint="eastAsia" w:ascii="Times New Roman" w:hAnsi="Times New Roman" w:eastAsia="宋体" w:cs="Times New Roman"/>
                <w:bCs/>
                <w:color w:val="auto"/>
                <w:sz w:val="24"/>
                <w:lang w:val="en-US" w:eastAsia="zh-CN"/>
              </w:rPr>
            </w:pPr>
            <w:r>
              <w:rPr>
                <w:rFonts w:hint="eastAsia" w:ascii="宋体" w:hAnsi="宋体" w:eastAsia="宋体" w:cs="宋体"/>
                <w:i w:val="0"/>
                <w:iCs w:val="0"/>
                <w:color w:val="auto"/>
                <w:kern w:val="0"/>
                <w:sz w:val="21"/>
                <w:szCs w:val="21"/>
                <w:u w:val="none"/>
                <w:lang w:val="en-US" w:eastAsia="zh-CN" w:bidi="ar"/>
              </w:rPr>
              <w:t>50</w:t>
            </w:r>
          </w:p>
        </w:tc>
      </w:tr>
      <w:tr w14:paraId="785EC4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8" w:hRule="atLeast"/>
        </w:trPr>
        <w:tc>
          <w:tcPr>
            <w:tcW w:w="818" w:type="dxa"/>
            <w:tcBorders>
              <w:top w:val="single" w:color="000000" w:sz="4" w:space="0"/>
              <w:left w:val="single" w:color="000000" w:sz="4" w:space="0"/>
              <w:bottom w:val="single" w:color="000000" w:sz="4" w:space="0"/>
              <w:right w:val="single" w:color="000000" w:sz="4" w:space="0"/>
            </w:tcBorders>
            <w:vAlign w:val="center"/>
          </w:tcPr>
          <w:p w14:paraId="5322EAD1">
            <w:pPr>
              <w:keepNext w:val="0"/>
              <w:keepLines w:val="0"/>
              <w:widowControl/>
              <w:suppressLineNumbers w:val="0"/>
              <w:jc w:val="center"/>
              <w:textAlignment w:val="center"/>
              <w:rPr>
                <w:rFonts w:hint="eastAsia" w:ascii="Times New Roman" w:hAnsi="Times New Roman" w:eastAsia="宋体" w:cs="Times New Roman"/>
                <w:bCs/>
                <w:color w:val="auto"/>
                <w:sz w:val="22"/>
                <w:szCs w:val="22"/>
                <w:lang w:val="en-US" w:eastAsia="zh-CN"/>
              </w:rPr>
            </w:pPr>
            <w:r>
              <w:rPr>
                <w:rFonts w:hint="eastAsia" w:ascii="宋体" w:hAnsi="宋体" w:eastAsia="宋体" w:cs="宋体"/>
                <w:i w:val="0"/>
                <w:iCs w:val="0"/>
                <w:color w:val="auto"/>
                <w:kern w:val="0"/>
                <w:sz w:val="24"/>
                <w:szCs w:val="24"/>
                <w:u w:val="none"/>
                <w:lang w:val="en-US" w:eastAsia="zh-CN" w:bidi="ar"/>
              </w:rPr>
              <w:t>10</w:t>
            </w:r>
          </w:p>
        </w:tc>
        <w:tc>
          <w:tcPr>
            <w:tcW w:w="5124" w:type="dxa"/>
            <w:tcBorders>
              <w:top w:val="single" w:color="000000" w:sz="4" w:space="0"/>
              <w:left w:val="nil"/>
              <w:bottom w:val="single" w:color="000000" w:sz="4" w:space="0"/>
              <w:right w:val="single" w:color="000000" w:sz="4" w:space="0"/>
            </w:tcBorders>
            <w:vAlign w:val="center"/>
          </w:tcPr>
          <w:p w14:paraId="18B471B6">
            <w:pPr>
              <w:keepNext w:val="0"/>
              <w:keepLines w:val="0"/>
              <w:widowControl/>
              <w:suppressLineNumbers w:val="0"/>
              <w:jc w:val="center"/>
              <w:textAlignment w:val="center"/>
              <w:rPr>
                <w:rFonts w:hint="eastAsia" w:ascii="Times New Roman" w:hAnsi="Times New Roman" w:eastAsia="宋体" w:cs="Times New Roman"/>
                <w:bCs/>
                <w:color w:val="auto"/>
                <w:sz w:val="24"/>
                <w:lang w:eastAsia="zh-CN"/>
              </w:rPr>
            </w:pPr>
            <w:r>
              <w:rPr>
                <w:rFonts w:hint="eastAsia" w:ascii="宋体" w:hAnsi="宋体" w:eastAsia="宋体" w:cs="宋体"/>
                <w:i w:val="0"/>
                <w:iCs w:val="0"/>
                <w:color w:val="auto"/>
                <w:kern w:val="0"/>
                <w:sz w:val="21"/>
                <w:szCs w:val="21"/>
                <w:u w:val="none"/>
                <w:lang w:val="en-US" w:eastAsia="zh-CN" w:bidi="ar"/>
              </w:rPr>
              <w:t>网线</w:t>
            </w:r>
          </w:p>
        </w:tc>
        <w:tc>
          <w:tcPr>
            <w:tcW w:w="2246" w:type="dxa"/>
            <w:tcBorders>
              <w:top w:val="single" w:color="000000" w:sz="4" w:space="0"/>
              <w:left w:val="nil"/>
              <w:bottom w:val="single" w:color="000000" w:sz="4" w:space="0"/>
              <w:right w:val="single" w:color="000000" w:sz="4" w:space="0"/>
            </w:tcBorders>
            <w:vAlign w:val="center"/>
          </w:tcPr>
          <w:p w14:paraId="5ECB262A">
            <w:pPr>
              <w:keepNext w:val="0"/>
              <w:keepLines w:val="0"/>
              <w:widowControl/>
              <w:suppressLineNumbers w:val="0"/>
              <w:jc w:val="center"/>
              <w:textAlignment w:val="center"/>
              <w:rPr>
                <w:rFonts w:hint="eastAsia" w:ascii="Times New Roman" w:hAnsi="Times New Roman" w:eastAsia="宋体" w:cs="Times New Roman"/>
                <w:bCs/>
                <w:color w:val="auto"/>
                <w:sz w:val="24"/>
                <w:lang w:val="en-US" w:eastAsia="zh-CN"/>
              </w:rPr>
            </w:pPr>
            <w:r>
              <w:rPr>
                <w:rFonts w:hint="eastAsia" w:ascii="宋体" w:hAnsi="宋体" w:eastAsia="宋体" w:cs="宋体"/>
                <w:i w:val="0"/>
                <w:iCs w:val="0"/>
                <w:color w:val="auto"/>
                <w:kern w:val="0"/>
                <w:sz w:val="21"/>
                <w:szCs w:val="21"/>
                <w:u w:val="none"/>
                <w:lang w:val="en-US" w:eastAsia="zh-CN" w:bidi="ar"/>
              </w:rPr>
              <w:t>400</w:t>
            </w:r>
          </w:p>
        </w:tc>
      </w:tr>
      <w:tr w14:paraId="5890DA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8" w:hRule="atLeast"/>
        </w:trPr>
        <w:tc>
          <w:tcPr>
            <w:tcW w:w="818" w:type="dxa"/>
            <w:tcBorders>
              <w:top w:val="single" w:color="000000" w:sz="4" w:space="0"/>
              <w:left w:val="single" w:color="000000" w:sz="4" w:space="0"/>
              <w:bottom w:val="single" w:color="000000" w:sz="4" w:space="0"/>
              <w:right w:val="single" w:color="000000" w:sz="4" w:space="0"/>
            </w:tcBorders>
            <w:vAlign w:val="center"/>
          </w:tcPr>
          <w:p w14:paraId="7438CB7D">
            <w:pPr>
              <w:keepNext w:val="0"/>
              <w:keepLines w:val="0"/>
              <w:widowControl/>
              <w:suppressLineNumbers w:val="0"/>
              <w:jc w:val="center"/>
              <w:textAlignment w:val="center"/>
              <w:rPr>
                <w:rFonts w:hint="eastAsia" w:ascii="Times New Roman" w:hAnsi="Times New Roman" w:eastAsia="宋体" w:cs="Times New Roman"/>
                <w:bCs/>
                <w:color w:val="auto"/>
                <w:sz w:val="22"/>
                <w:szCs w:val="22"/>
                <w:lang w:val="en-US" w:eastAsia="zh-CN"/>
              </w:rPr>
            </w:pPr>
            <w:r>
              <w:rPr>
                <w:rFonts w:hint="eastAsia" w:ascii="宋体" w:hAnsi="宋体" w:eastAsia="宋体" w:cs="宋体"/>
                <w:i w:val="0"/>
                <w:iCs w:val="0"/>
                <w:color w:val="auto"/>
                <w:kern w:val="0"/>
                <w:sz w:val="24"/>
                <w:szCs w:val="24"/>
                <w:u w:val="none"/>
                <w:lang w:val="en-US" w:eastAsia="zh-CN" w:bidi="ar"/>
              </w:rPr>
              <w:t>11</w:t>
            </w:r>
          </w:p>
        </w:tc>
        <w:tc>
          <w:tcPr>
            <w:tcW w:w="5124" w:type="dxa"/>
            <w:tcBorders>
              <w:top w:val="single" w:color="000000" w:sz="4" w:space="0"/>
              <w:left w:val="nil"/>
              <w:bottom w:val="single" w:color="000000" w:sz="4" w:space="0"/>
              <w:right w:val="single" w:color="000000" w:sz="4" w:space="0"/>
            </w:tcBorders>
            <w:vAlign w:val="center"/>
          </w:tcPr>
          <w:p w14:paraId="540F0BB2">
            <w:pPr>
              <w:keepNext w:val="0"/>
              <w:keepLines w:val="0"/>
              <w:widowControl/>
              <w:suppressLineNumbers w:val="0"/>
              <w:jc w:val="center"/>
              <w:textAlignment w:val="center"/>
              <w:rPr>
                <w:rFonts w:hint="eastAsia" w:ascii="Times New Roman" w:hAnsi="Times New Roman" w:eastAsia="宋体" w:cs="Times New Roman"/>
                <w:bCs/>
                <w:color w:val="auto"/>
                <w:sz w:val="24"/>
                <w:lang w:eastAsia="zh-CN"/>
              </w:rPr>
            </w:pPr>
            <w:r>
              <w:rPr>
                <w:rFonts w:hint="eastAsia" w:ascii="宋体" w:hAnsi="宋体" w:eastAsia="宋体" w:cs="宋体"/>
                <w:i w:val="0"/>
                <w:iCs w:val="0"/>
                <w:color w:val="auto"/>
                <w:kern w:val="0"/>
                <w:sz w:val="21"/>
                <w:szCs w:val="21"/>
                <w:u w:val="none"/>
                <w:lang w:val="en-US" w:eastAsia="zh-CN" w:bidi="ar"/>
              </w:rPr>
              <w:t>门禁报警线</w:t>
            </w:r>
          </w:p>
        </w:tc>
        <w:tc>
          <w:tcPr>
            <w:tcW w:w="2246" w:type="dxa"/>
            <w:tcBorders>
              <w:top w:val="single" w:color="000000" w:sz="4" w:space="0"/>
              <w:left w:val="nil"/>
              <w:bottom w:val="single" w:color="000000" w:sz="4" w:space="0"/>
              <w:right w:val="single" w:color="000000" w:sz="4" w:space="0"/>
            </w:tcBorders>
            <w:vAlign w:val="center"/>
          </w:tcPr>
          <w:p w14:paraId="725E1D7C">
            <w:pPr>
              <w:keepNext w:val="0"/>
              <w:keepLines w:val="0"/>
              <w:widowControl/>
              <w:suppressLineNumbers w:val="0"/>
              <w:jc w:val="center"/>
              <w:textAlignment w:val="center"/>
              <w:rPr>
                <w:rFonts w:hint="eastAsia" w:ascii="Times New Roman" w:hAnsi="Times New Roman" w:eastAsia="宋体" w:cs="Times New Roman"/>
                <w:bCs/>
                <w:color w:val="auto"/>
                <w:sz w:val="24"/>
                <w:lang w:val="en-US" w:eastAsia="zh-CN"/>
              </w:rPr>
            </w:pPr>
            <w:r>
              <w:rPr>
                <w:rFonts w:hint="eastAsia" w:ascii="宋体" w:hAnsi="宋体" w:eastAsia="宋体" w:cs="宋体"/>
                <w:i w:val="0"/>
                <w:iCs w:val="0"/>
                <w:color w:val="auto"/>
                <w:kern w:val="0"/>
                <w:sz w:val="21"/>
                <w:szCs w:val="21"/>
                <w:u w:val="none"/>
                <w:lang w:val="en-US" w:eastAsia="zh-CN" w:bidi="ar"/>
              </w:rPr>
              <w:t>400</w:t>
            </w:r>
          </w:p>
        </w:tc>
      </w:tr>
      <w:tr w14:paraId="6A7BED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8" w:hRule="atLeast"/>
        </w:trPr>
        <w:tc>
          <w:tcPr>
            <w:tcW w:w="818" w:type="dxa"/>
            <w:tcBorders>
              <w:top w:val="single" w:color="000000" w:sz="4" w:space="0"/>
              <w:left w:val="single" w:color="000000" w:sz="4" w:space="0"/>
              <w:bottom w:val="single" w:color="000000" w:sz="4" w:space="0"/>
              <w:right w:val="single" w:color="000000" w:sz="4" w:space="0"/>
            </w:tcBorders>
            <w:vAlign w:val="center"/>
          </w:tcPr>
          <w:p w14:paraId="55F0AA78">
            <w:pPr>
              <w:keepNext w:val="0"/>
              <w:keepLines w:val="0"/>
              <w:widowControl/>
              <w:suppressLineNumbers w:val="0"/>
              <w:jc w:val="center"/>
              <w:textAlignment w:val="center"/>
              <w:rPr>
                <w:rFonts w:hint="eastAsia" w:ascii="Times New Roman" w:hAnsi="Times New Roman" w:eastAsia="宋体" w:cs="Times New Roman"/>
                <w:bCs/>
                <w:color w:val="auto"/>
                <w:sz w:val="22"/>
                <w:szCs w:val="22"/>
                <w:lang w:val="en-US" w:eastAsia="zh-CN"/>
              </w:rPr>
            </w:pPr>
            <w:r>
              <w:rPr>
                <w:rFonts w:hint="eastAsia" w:ascii="宋体" w:hAnsi="宋体" w:eastAsia="宋体" w:cs="宋体"/>
                <w:i w:val="0"/>
                <w:iCs w:val="0"/>
                <w:color w:val="auto"/>
                <w:kern w:val="0"/>
                <w:sz w:val="24"/>
                <w:szCs w:val="24"/>
                <w:u w:val="none"/>
                <w:lang w:val="en-US" w:eastAsia="zh-CN" w:bidi="ar"/>
              </w:rPr>
              <w:t>12</w:t>
            </w:r>
          </w:p>
        </w:tc>
        <w:tc>
          <w:tcPr>
            <w:tcW w:w="5124" w:type="dxa"/>
            <w:tcBorders>
              <w:top w:val="single" w:color="000000" w:sz="4" w:space="0"/>
              <w:left w:val="nil"/>
              <w:bottom w:val="single" w:color="000000" w:sz="4" w:space="0"/>
              <w:right w:val="single" w:color="000000" w:sz="4" w:space="0"/>
            </w:tcBorders>
            <w:vAlign w:val="center"/>
          </w:tcPr>
          <w:p w14:paraId="36BC589A">
            <w:pPr>
              <w:keepNext w:val="0"/>
              <w:keepLines w:val="0"/>
              <w:widowControl/>
              <w:suppressLineNumbers w:val="0"/>
              <w:jc w:val="center"/>
              <w:textAlignment w:val="center"/>
              <w:rPr>
                <w:rFonts w:hint="eastAsia" w:ascii="Times New Roman" w:hAnsi="Times New Roman" w:eastAsia="宋体" w:cs="Times New Roman"/>
                <w:bCs/>
                <w:color w:val="auto"/>
                <w:sz w:val="24"/>
                <w:lang w:eastAsia="zh-CN"/>
              </w:rPr>
            </w:pPr>
            <w:r>
              <w:rPr>
                <w:rFonts w:hint="eastAsia" w:ascii="宋体" w:hAnsi="宋体" w:eastAsia="宋体" w:cs="宋体"/>
                <w:i w:val="0"/>
                <w:iCs w:val="0"/>
                <w:color w:val="auto"/>
                <w:kern w:val="0"/>
                <w:sz w:val="21"/>
                <w:szCs w:val="21"/>
                <w:u w:val="none"/>
                <w:lang w:val="en-US" w:eastAsia="zh-CN" w:bidi="ar"/>
              </w:rPr>
              <w:t>PVC线管</w:t>
            </w:r>
          </w:p>
        </w:tc>
        <w:tc>
          <w:tcPr>
            <w:tcW w:w="2246" w:type="dxa"/>
            <w:tcBorders>
              <w:top w:val="single" w:color="000000" w:sz="4" w:space="0"/>
              <w:left w:val="nil"/>
              <w:bottom w:val="single" w:color="000000" w:sz="4" w:space="0"/>
              <w:right w:val="single" w:color="000000" w:sz="4" w:space="0"/>
            </w:tcBorders>
            <w:vAlign w:val="center"/>
          </w:tcPr>
          <w:p w14:paraId="2D4E358D">
            <w:pPr>
              <w:keepNext w:val="0"/>
              <w:keepLines w:val="0"/>
              <w:widowControl/>
              <w:suppressLineNumbers w:val="0"/>
              <w:jc w:val="center"/>
              <w:textAlignment w:val="center"/>
              <w:rPr>
                <w:rFonts w:hint="eastAsia" w:ascii="Times New Roman" w:hAnsi="Times New Roman" w:eastAsia="宋体" w:cs="Times New Roman"/>
                <w:bCs/>
                <w:color w:val="auto"/>
                <w:sz w:val="24"/>
                <w:lang w:val="en-US" w:eastAsia="zh-CN"/>
              </w:rPr>
            </w:pPr>
            <w:r>
              <w:rPr>
                <w:rFonts w:hint="eastAsia" w:ascii="宋体" w:hAnsi="宋体" w:eastAsia="宋体" w:cs="宋体"/>
                <w:i w:val="0"/>
                <w:iCs w:val="0"/>
                <w:color w:val="auto"/>
                <w:kern w:val="0"/>
                <w:sz w:val="21"/>
                <w:szCs w:val="21"/>
                <w:u w:val="none"/>
                <w:lang w:val="en-US" w:eastAsia="zh-CN" w:bidi="ar"/>
              </w:rPr>
              <w:t>400</w:t>
            </w:r>
          </w:p>
        </w:tc>
      </w:tr>
      <w:tr w14:paraId="51A9E2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8" w:hRule="atLeast"/>
        </w:trPr>
        <w:tc>
          <w:tcPr>
            <w:tcW w:w="818" w:type="dxa"/>
            <w:tcBorders>
              <w:top w:val="single" w:color="000000" w:sz="4" w:space="0"/>
              <w:left w:val="single" w:color="000000" w:sz="4" w:space="0"/>
              <w:bottom w:val="single" w:color="000000" w:sz="4" w:space="0"/>
              <w:right w:val="single" w:color="000000" w:sz="4" w:space="0"/>
            </w:tcBorders>
            <w:vAlign w:val="center"/>
          </w:tcPr>
          <w:p w14:paraId="4E3923A5">
            <w:pPr>
              <w:keepNext w:val="0"/>
              <w:keepLines w:val="0"/>
              <w:widowControl/>
              <w:suppressLineNumbers w:val="0"/>
              <w:jc w:val="center"/>
              <w:textAlignment w:val="center"/>
              <w:rPr>
                <w:rFonts w:hint="eastAsia" w:ascii="Times New Roman" w:hAnsi="Times New Roman" w:eastAsia="宋体" w:cs="Times New Roman"/>
                <w:bCs/>
                <w:color w:val="auto"/>
                <w:sz w:val="22"/>
                <w:szCs w:val="22"/>
                <w:lang w:val="en-US" w:eastAsia="zh-CN"/>
              </w:rPr>
            </w:pPr>
            <w:r>
              <w:rPr>
                <w:rFonts w:hint="eastAsia" w:ascii="宋体" w:hAnsi="宋体" w:eastAsia="宋体" w:cs="宋体"/>
                <w:i w:val="0"/>
                <w:iCs w:val="0"/>
                <w:color w:val="auto"/>
                <w:kern w:val="0"/>
                <w:sz w:val="24"/>
                <w:szCs w:val="24"/>
                <w:u w:val="none"/>
                <w:lang w:val="en-US" w:eastAsia="zh-CN" w:bidi="ar"/>
              </w:rPr>
              <w:t>13</w:t>
            </w:r>
          </w:p>
        </w:tc>
        <w:tc>
          <w:tcPr>
            <w:tcW w:w="5124" w:type="dxa"/>
            <w:tcBorders>
              <w:top w:val="single" w:color="000000" w:sz="4" w:space="0"/>
              <w:left w:val="nil"/>
              <w:bottom w:val="single" w:color="000000" w:sz="4" w:space="0"/>
              <w:right w:val="single" w:color="000000" w:sz="4" w:space="0"/>
            </w:tcBorders>
            <w:vAlign w:val="center"/>
          </w:tcPr>
          <w:p w14:paraId="5A39D1D7">
            <w:pPr>
              <w:keepNext w:val="0"/>
              <w:keepLines w:val="0"/>
              <w:widowControl/>
              <w:suppressLineNumbers w:val="0"/>
              <w:jc w:val="center"/>
              <w:textAlignment w:val="center"/>
              <w:rPr>
                <w:rFonts w:hint="eastAsia" w:ascii="Times New Roman" w:hAnsi="Times New Roman" w:eastAsia="宋体" w:cs="Times New Roman"/>
                <w:bCs/>
                <w:color w:val="auto"/>
                <w:sz w:val="24"/>
                <w:lang w:eastAsia="zh-CN"/>
              </w:rPr>
            </w:pPr>
            <w:r>
              <w:rPr>
                <w:rFonts w:hint="eastAsia" w:ascii="宋体" w:hAnsi="宋体" w:eastAsia="宋体" w:cs="宋体"/>
                <w:i w:val="0"/>
                <w:iCs w:val="0"/>
                <w:color w:val="auto"/>
                <w:kern w:val="0"/>
                <w:sz w:val="21"/>
                <w:szCs w:val="21"/>
                <w:u w:val="none"/>
                <w:lang w:val="en-US" w:eastAsia="zh-CN" w:bidi="ar"/>
              </w:rPr>
              <w:t>辅材</w:t>
            </w:r>
          </w:p>
        </w:tc>
        <w:tc>
          <w:tcPr>
            <w:tcW w:w="2246" w:type="dxa"/>
            <w:tcBorders>
              <w:top w:val="single" w:color="000000" w:sz="4" w:space="0"/>
              <w:left w:val="nil"/>
              <w:bottom w:val="single" w:color="000000" w:sz="4" w:space="0"/>
              <w:right w:val="single" w:color="000000" w:sz="4" w:space="0"/>
            </w:tcBorders>
            <w:vAlign w:val="center"/>
          </w:tcPr>
          <w:p w14:paraId="0CB55262">
            <w:pPr>
              <w:keepNext w:val="0"/>
              <w:keepLines w:val="0"/>
              <w:widowControl/>
              <w:suppressLineNumbers w:val="0"/>
              <w:jc w:val="center"/>
              <w:textAlignment w:val="center"/>
              <w:rPr>
                <w:rFonts w:hint="eastAsia" w:ascii="Times New Roman" w:hAnsi="Times New Roman" w:eastAsia="宋体" w:cs="Times New Roman"/>
                <w:bCs/>
                <w:color w:val="auto"/>
                <w:sz w:val="24"/>
                <w:lang w:val="en-US" w:eastAsia="zh-CN"/>
              </w:rPr>
            </w:pPr>
            <w:r>
              <w:rPr>
                <w:rFonts w:hint="eastAsia" w:ascii="宋体" w:hAnsi="宋体" w:eastAsia="宋体" w:cs="宋体"/>
                <w:i w:val="0"/>
                <w:iCs w:val="0"/>
                <w:color w:val="auto"/>
                <w:kern w:val="0"/>
                <w:sz w:val="21"/>
                <w:szCs w:val="21"/>
                <w:u w:val="none"/>
                <w:lang w:val="en-US" w:eastAsia="zh-CN" w:bidi="ar"/>
              </w:rPr>
              <w:t>1</w:t>
            </w:r>
          </w:p>
        </w:tc>
      </w:tr>
      <w:tr w14:paraId="174196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8" w:hRule="atLeast"/>
        </w:trPr>
        <w:tc>
          <w:tcPr>
            <w:tcW w:w="818" w:type="dxa"/>
            <w:tcBorders>
              <w:top w:val="single" w:color="000000" w:sz="4" w:space="0"/>
              <w:left w:val="single" w:color="000000" w:sz="4" w:space="0"/>
              <w:bottom w:val="single" w:color="000000" w:sz="4" w:space="0"/>
              <w:right w:val="single" w:color="000000" w:sz="4" w:space="0"/>
            </w:tcBorders>
            <w:vAlign w:val="center"/>
          </w:tcPr>
          <w:p w14:paraId="3E6F0077">
            <w:pPr>
              <w:keepNext w:val="0"/>
              <w:keepLines w:val="0"/>
              <w:widowControl/>
              <w:suppressLineNumbers w:val="0"/>
              <w:jc w:val="center"/>
              <w:textAlignment w:val="center"/>
              <w:rPr>
                <w:rFonts w:hint="eastAsia" w:ascii="Times New Roman" w:hAnsi="Times New Roman" w:eastAsia="宋体" w:cs="Times New Roman"/>
                <w:bCs/>
                <w:color w:val="auto"/>
                <w:sz w:val="22"/>
                <w:szCs w:val="22"/>
                <w:lang w:val="en-US" w:eastAsia="zh-CN"/>
              </w:rPr>
            </w:pPr>
            <w:r>
              <w:rPr>
                <w:rFonts w:hint="eastAsia" w:ascii="宋体" w:hAnsi="宋体" w:eastAsia="宋体" w:cs="宋体"/>
                <w:i w:val="0"/>
                <w:iCs w:val="0"/>
                <w:color w:val="auto"/>
                <w:kern w:val="0"/>
                <w:sz w:val="24"/>
                <w:szCs w:val="24"/>
                <w:u w:val="none"/>
                <w:lang w:val="en-US" w:eastAsia="zh-CN" w:bidi="ar"/>
              </w:rPr>
              <w:t>14</w:t>
            </w:r>
          </w:p>
        </w:tc>
        <w:tc>
          <w:tcPr>
            <w:tcW w:w="5124" w:type="dxa"/>
            <w:tcBorders>
              <w:top w:val="single" w:color="000000" w:sz="4" w:space="0"/>
              <w:left w:val="nil"/>
              <w:bottom w:val="single" w:color="000000" w:sz="4" w:space="0"/>
              <w:right w:val="single" w:color="000000" w:sz="4" w:space="0"/>
            </w:tcBorders>
            <w:vAlign w:val="center"/>
          </w:tcPr>
          <w:p w14:paraId="3A4BCC20">
            <w:pPr>
              <w:keepNext w:val="0"/>
              <w:keepLines w:val="0"/>
              <w:widowControl/>
              <w:suppressLineNumbers w:val="0"/>
              <w:jc w:val="center"/>
              <w:textAlignment w:val="center"/>
              <w:rPr>
                <w:rFonts w:hint="eastAsia" w:ascii="Times New Roman" w:hAnsi="Times New Roman" w:eastAsia="宋体" w:cs="Times New Roman"/>
                <w:bCs/>
                <w:color w:val="auto"/>
                <w:sz w:val="24"/>
                <w:lang w:eastAsia="zh-CN"/>
              </w:rPr>
            </w:pPr>
            <w:r>
              <w:rPr>
                <w:rFonts w:hint="eastAsia" w:ascii="宋体" w:hAnsi="宋体" w:eastAsia="宋体" w:cs="宋体"/>
                <w:i w:val="0"/>
                <w:iCs w:val="0"/>
                <w:color w:val="auto"/>
                <w:kern w:val="0"/>
                <w:sz w:val="21"/>
                <w:szCs w:val="21"/>
                <w:u w:val="none"/>
                <w:lang w:val="en-US" w:eastAsia="zh-CN" w:bidi="ar"/>
              </w:rPr>
              <w:t>安装</w:t>
            </w:r>
          </w:p>
        </w:tc>
        <w:tc>
          <w:tcPr>
            <w:tcW w:w="2246" w:type="dxa"/>
            <w:tcBorders>
              <w:top w:val="single" w:color="000000" w:sz="4" w:space="0"/>
              <w:left w:val="nil"/>
              <w:bottom w:val="single" w:color="000000" w:sz="4" w:space="0"/>
              <w:right w:val="single" w:color="000000" w:sz="4" w:space="0"/>
            </w:tcBorders>
            <w:vAlign w:val="center"/>
          </w:tcPr>
          <w:p w14:paraId="24CD0B50">
            <w:pPr>
              <w:keepNext w:val="0"/>
              <w:keepLines w:val="0"/>
              <w:widowControl/>
              <w:suppressLineNumbers w:val="0"/>
              <w:jc w:val="center"/>
              <w:textAlignment w:val="center"/>
              <w:rPr>
                <w:rFonts w:hint="eastAsia" w:ascii="Times New Roman" w:hAnsi="Times New Roman" w:eastAsia="宋体" w:cs="Times New Roman"/>
                <w:bCs/>
                <w:color w:val="auto"/>
                <w:sz w:val="24"/>
                <w:lang w:val="en-US" w:eastAsia="zh-CN"/>
              </w:rPr>
            </w:pPr>
            <w:r>
              <w:rPr>
                <w:rFonts w:hint="eastAsia" w:ascii="宋体" w:hAnsi="宋体" w:eastAsia="宋体" w:cs="宋体"/>
                <w:i w:val="0"/>
                <w:iCs w:val="0"/>
                <w:color w:val="auto"/>
                <w:kern w:val="0"/>
                <w:sz w:val="21"/>
                <w:szCs w:val="21"/>
                <w:u w:val="none"/>
                <w:lang w:val="en-US" w:eastAsia="zh-CN" w:bidi="ar"/>
              </w:rPr>
              <w:t>1</w:t>
            </w:r>
          </w:p>
        </w:tc>
      </w:tr>
      <w:tr w14:paraId="457DBF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8" w:hRule="atLeast"/>
        </w:trPr>
        <w:tc>
          <w:tcPr>
            <w:tcW w:w="818" w:type="dxa"/>
            <w:tcBorders>
              <w:top w:val="single" w:color="000000" w:sz="4" w:space="0"/>
              <w:left w:val="single" w:color="000000" w:sz="4" w:space="0"/>
              <w:bottom w:val="single" w:color="000000" w:sz="4" w:space="0"/>
              <w:right w:val="single" w:color="000000" w:sz="4" w:space="0"/>
            </w:tcBorders>
            <w:vAlign w:val="center"/>
          </w:tcPr>
          <w:p w14:paraId="148A575F">
            <w:pPr>
              <w:keepNext w:val="0"/>
              <w:keepLines w:val="0"/>
              <w:widowControl/>
              <w:suppressLineNumbers w:val="0"/>
              <w:jc w:val="center"/>
              <w:textAlignment w:val="center"/>
              <w:rPr>
                <w:rFonts w:hint="eastAsia" w:ascii="Times New Roman" w:hAnsi="Times New Roman" w:eastAsia="宋体" w:cs="Times New Roman"/>
                <w:bCs/>
                <w:color w:val="auto"/>
                <w:sz w:val="22"/>
                <w:szCs w:val="22"/>
                <w:lang w:val="en-US" w:eastAsia="zh-CN"/>
              </w:rPr>
            </w:pPr>
            <w:r>
              <w:rPr>
                <w:rFonts w:hint="eastAsia" w:ascii="宋体" w:hAnsi="宋体" w:eastAsia="宋体" w:cs="宋体"/>
                <w:i w:val="0"/>
                <w:iCs w:val="0"/>
                <w:color w:val="auto"/>
                <w:kern w:val="0"/>
                <w:sz w:val="24"/>
                <w:szCs w:val="24"/>
                <w:u w:val="none"/>
                <w:lang w:val="en-US" w:eastAsia="zh-CN" w:bidi="ar"/>
              </w:rPr>
              <w:t>15</w:t>
            </w:r>
          </w:p>
        </w:tc>
        <w:tc>
          <w:tcPr>
            <w:tcW w:w="5124" w:type="dxa"/>
            <w:tcBorders>
              <w:top w:val="single" w:color="000000" w:sz="4" w:space="0"/>
              <w:left w:val="nil"/>
              <w:bottom w:val="single" w:color="000000" w:sz="4" w:space="0"/>
              <w:right w:val="single" w:color="000000" w:sz="4" w:space="0"/>
            </w:tcBorders>
            <w:vAlign w:val="center"/>
          </w:tcPr>
          <w:p w14:paraId="29BF43F6">
            <w:pPr>
              <w:keepNext w:val="0"/>
              <w:keepLines w:val="0"/>
              <w:widowControl/>
              <w:suppressLineNumbers w:val="0"/>
              <w:jc w:val="center"/>
              <w:textAlignment w:val="center"/>
              <w:rPr>
                <w:rFonts w:hint="eastAsia" w:ascii="Times New Roman" w:hAnsi="Times New Roman" w:eastAsia="宋体" w:cs="Times New Roman"/>
                <w:bCs/>
                <w:color w:val="auto"/>
                <w:sz w:val="24"/>
                <w:lang w:eastAsia="zh-CN"/>
              </w:rPr>
            </w:pPr>
            <w:r>
              <w:rPr>
                <w:rFonts w:hint="eastAsia" w:ascii="宋体" w:hAnsi="宋体" w:eastAsia="宋体" w:cs="宋体"/>
                <w:i w:val="0"/>
                <w:iCs w:val="0"/>
                <w:color w:val="auto"/>
                <w:kern w:val="0"/>
                <w:sz w:val="21"/>
                <w:szCs w:val="21"/>
                <w:u w:val="none"/>
                <w:lang w:val="en-US" w:eastAsia="zh-CN" w:bidi="ar"/>
              </w:rPr>
              <w:t>应急照明灯具</w:t>
            </w:r>
          </w:p>
        </w:tc>
        <w:tc>
          <w:tcPr>
            <w:tcW w:w="2246" w:type="dxa"/>
            <w:tcBorders>
              <w:top w:val="single" w:color="000000" w:sz="4" w:space="0"/>
              <w:left w:val="nil"/>
              <w:bottom w:val="single" w:color="000000" w:sz="4" w:space="0"/>
              <w:right w:val="single" w:color="000000" w:sz="4" w:space="0"/>
            </w:tcBorders>
            <w:vAlign w:val="center"/>
          </w:tcPr>
          <w:p w14:paraId="25B84DF5">
            <w:pPr>
              <w:keepNext w:val="0"/>
              <w:keepLines w:val="0"/>
              <w:widowControl/>
              <w:suppressLineNumbers w:val="0"/>
              <w:jc w:val="center"/>
              <w:textAlignment w:val="center"/>
              <w:rPr>
                <w:rFonts w:hint="eastAsia" w:ascii="Times New Roman" w:hAnsi="Times New Roman" w:eastAsia="宋体" w:cs="Times New Roman"/>
                <w:bCs/>
                <w:color w:val="auto"/>
                <w:sz w:val="24"/>
                <w:lang w:val="en-US" w:eastAsia="zh-CN"/>
              </w:rPr>
            </w:pPr>
            <w:r>
              <w:rPr>
                <w:rFonts w:hint="eastAsia" w:ascii="宋体" w:hAnsi="宋体" w:eastAsia="宋体" w:cs="宋体"/>
                <w:i w:val="0"/>
                <w:iCs w:val="0"/>
                <w:color w:val="auto"/>
                <w:kern w:val="0"/>
                <w:sz w:val="21"/>
                <w:szCs w:val="21"/>
                <w:u w:val="none"/>
                <w:lang w:val="en-US" w:eastAsia="zh-CN" w:bidi="ar"/>
              </w:rPr>
              <w:t>2</w:t>
            </w:r>
          </w:p>
        </w:tc>
      </w:tr>
      <w:tr w14:paraId="5BF1B9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8" w:hRule="atLeast"/>
        </w:trPr>
        <w:tc>
          <w:tcPr>
            <w:tcW w:w="818" w:type="dxa"/>
            <w:tcBorders>
              <w:top w:val="single" w:color="000000" w:sz="4" w:space="0"/>
              <w:left w:val="single" w:color="000000" w:sz="4" w:space="0"/>
              <w:bottom w:val="single" w:color="000000" w:sz="4" w:space="0"/>
              <w:right w:val="single" w:color="000000" w:sz="4" w:space="0"/>
            </w:tcBorders>
            <w:vAlign w:val="center"/>
          </w:tcPr>
          <w:p w14:paraId="4798E88B">
            <w:pPr>
              <w:keepNext w:val="0"/>
              <w:keepLines w:val="0"/>
              <w:widowControl/>
              <w:suppressLineNumbers w:val="0"/>
              <w:jc w:val="center"/>
              <w:textAlignment w:val="center"/>
              <w:rPr>
                <w:rFonts w:hint="eastAsia" w:ascii="Times New Roman" w:hAnsi="Times New Roman" w:eastAsia="宋体" w:cs="Times New Roman"/>
                <w:bCs/>
                <w:color w:val="auto"/>
                <w:sz w:val="22"/>
                <w:szCs w:val="22"/>
                <w:lang w:val="en-US" w:eastAsia="zh-CN"/>
              </w:rPr>
            </w:pPr>
            <w:r>
              <w:rPr>
                <w:rFonts w:hint="eastAsia" w:ascii="宋体" w:hAnsi="宋体" w:eastAsia="宋体" w:cs="宋体"/>
                <w:i w:val="0"/>
                <w:iCs w:val="0"/>
                <w:color w:val="auto"/>
                <w:kern w:val="0"/>
                <w:sz w:val="24"/>
                <w:szCs w:val="24"/>
                <w:u w:val="none"/>
                <w:lang w:val="en-US" w:eastAsia="zh-CN" w:bidi="ar"/>
              </w:rPr>
              <w:t>16</w:t>
            </w:r>
          </w:p>
        </w:tc>
        <w:tc>
          <w:tcPr>
            <w:tcW w:w="5124" w:type="dxa"/>
            <w:tcBorders>
              <w:top w:val="single" w:color="000000" w:sz="4" w:space="0"/>
              <w:left w:val="nil"/>
              <w:bottom w:val="single" w:color="000000" w:sz="4" w:space="0"/>
              <w:right w:val="single" w:color="000000" w:sz="4" w:space="0"/>
            </w:tcBorders>
            <w:vAlign w:val="center"/>
          </w:tcPr>
          <w:p w14:paraId="1CEB28A8">
            <w:pPr>
              <w:keepNext w:val="0"/>
              <w:keepLines w:val="0"/>
              <w:widowControl/>
              <w:suppressLineNumbers w:val="0"/>
              <w:jc w:val="center"/>
              <w:textAlignment w:val="center"/>
              <w:rPr>
                <w:rFonts w:hint="eastAsia" w:ascii="Times New Roman" w:hAnsi="Times New Roman" w:eastAsia="宋体" w:cs="Times New Roman"/>
                <w:bCs/>
                <w:color w:val="auto"/>
                <w:sz w:val="24"/>
                <w:lang w:eastAsia="zh-CN"/>
              </w:rPr>
            </w:pPr>
            <w:r>
              <w:rPr>
                <w:rFonts w:hint="eastAsia" w:ascii="宋体" w:hAnsi="宋体" w:eastAsia="宋体" w:cs="宋体"/>
                <w:i w:val="0"/>
                <w:iCs w:val="0"/>
                <w:color w:val="auto"/>
                <w:kern w:val="0"/>
                <w:sz w:val="21"/>
                <w:szCs w:val="21"/>
                <w:u w:val="none"/>
                <w:lang w:val="en-US" w:eastAsia="zh-CN" w:bidi="ar"/>
              </w:rPr>
              <w:t>疏散指示标志</w:t>
            </w:r>
          </w:p>
        </w:tc>
        <w:tc>
          <w:tcPr>
            <w:tcW w:w="2246" w:type="dxa"/>
            <w:tcBorders>
              <w:top w:val="single" w:color="000000" w:sz="4" w:space="0"/>
              <w:left w:val="nil"/>
              <w:bottom w:val="single" w:color="000000" w:sz="4" w:space="0"/>
              <w:right w:val="single" w:color="000000" w:sz="4" w:space="0"/>
            </w:tcBorders>
            <w:vAlign w:val="center"/>
          </w:tcPr>
          <w:p w14:paraId="7199C388">
            <w:pPr>
              <w:keepNext w:val="0"/>
              <w:keepLines w:val="0"/>
              <w:widowControl/>
              <w:suppressLineNumbers w:val="0"/>
              <w:jc w:val="center"/>
              <w:textAlignment w:val="center"/>
              <w:rPr>
                <w:rFonts w:hint="eastAsia" w:ascii="Times New Roman" w:hAnsi="Times New Roman" w:eastAsia="宋体" w:cs="Times New Roman"/>
                <w:bCs/>
                <w:color w:val="auto"/>
                <w:sz w:val="24"/>
                <w:lang w:val="en-US" w:eastAsia="zh-CN"/>
              </w:rPr>
            </w:pPr>
            <w:r>
              <w:rPr>
                <w:rFonts w:hint="eastAsia" w:ascii="宋体" w:hAnsi="宋体" w:eastAsia="宋体" w:cs="宋体"/>
                <w:i w:val="0"/>
                <w:iCs w:val="0"/>
                <w:color w:val="auto"/>
                <w:kern w:val="0"/>
                <w:sz w:val="21"/>
                <w:szCs w:val="21"/>
                <w:u w:val="none"/>
                <w:lang w:val="en-US" w:eastAsia="zh-CN" w:bidi="ar"/>
              </w:rPr>
              <w:t>2</w:t>
            </w:r>
          </w:p>
        </w:tc>
      </w:tr>
      <w:tr w14:paraId="14596F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8" w:hRule="atLeast"/>
        </w:trPr>
        <w:tc>
          <w:tcPr>
            <w:tcW w:w="818" w:type="dxa"/>
            <w:tcBorders>
              <w:top w:val="single" w:color="000000" w:sz="4" w:space="0"/>
              <w:left w:val="single" w:color="000000" w:sz="4" w:space="0"/>
              <w:bottom w:val="single" w:color="000000" w:sz="4" w:space="0"/>
              <w:right w:val="single" w:color="000000" w:sz="4" w:space="0"/>
            </w:tcBorders>
            <w:vAlign w:val="center"/>
          </w:tcPr>
          <w:p w14:paraId="4B7560EA">
            <w:pPr>
              <w:keepNext w:val="0"/>
              <w:keepLines w:val="0"/>
              <w:widowControl/>
              <w:suppressLineNumbers w:val="0"/>
              <w:jc w:val="center"/>
              <w:textAlignment w:val="center"/>
              <w:rPr>
                <w:rFonts w:hint="eastAsia" w:ascii="Times New Roman" w:hAnsi="Times New Roman" w:eastAsia="宋体" w:cs="Times New Roman"/>
                <w:bCs/>
                <w:color w:val="auto"/>
                <w:sz w:val="22"/>
                <w:szCs w:val="22"/>
                <w:lang w:val="en-US" w:eastAsia="zh-CN"/>
              </w:rPr>
            </w:pPr>
            <w:r>
              <w:rPr>
                <w:rFonts w:hint="eastAsia" w:ascii="宋体" w:hAnsi="宋体" w:eastAsia="宋体" w:cs="宋体"/>
                <w:i w:val="0"/>
                <w:iCs w:val="0"/>
                <w:color w:val="auto"/>
                <w:kern w:val="0"/>
                <w:sz w:val="24"/>
                <w:szCs w:val="24"/>
                <w:u w:val="none"/>
                <w:lang w:val="en-US" w:eastAsia="zh-CN" w:bidi="ar"/>
              </w:rPr>
              <w:t>17</w:t>
            </w:r>
          </w:p>
        </w:tc>
        <w:tc>
          <w:tcPr>
            <w:tcW w:w="5124" w:type="dxa"/>
            <w:tcBorders>
              <w:top w:val="single" w:color="000000" w:sz="4" w:space="0"/>
              <w:left w:val="nil"/>
              <w:bottom w:val="single" w:color="000000" w:sz="4" w:space="0"/>
              <w:right w:val="single" w:color="000000" w:sz="4" w:space="0"/>
            </w:tcBorders>
            <w:vAlign w:val="center"/>
          </w:tcPr>
          <w:p w14:paraId="5771CB36">
            <w:pPr>
              <w:keepNext w:val="0"/>
              <w:keepLines w:val="0"/>
              <w:widowControl/>
              <w:suppressLineNumbers w:val="0"/>
              <w:jc w:val="center"/>
              <w:textAlignment w:val="center"/>
              <w:rPr>
                <w:rFonts w:hint="eastAsia" w:ascii="Times New Roman" w:hAnsi="Times New Roman" w:eastAsia="宋体" w:cs="Times New Roman"/>
                <w:bCs/>
                <w:color w:val="auto"/>
                <w:sz w:val="24"/>
                <w:lang w:eastAsia="zh-CN"/>
              </w:rPr>
            </w:pPr>
            <w:r>
              <w:rPr>
                <w:rFonts w:hint="eastAsia" w:ascii="宋体" w:hAnsi="宋体" w:eastAsia="宋体" w:cs="宋体"/>
                <w:i w:val="0"/>
                <w:iCs w:val="0"/>
                <w:color w:val="auto"/>
                <w:kern w:val="0"/>
                <w:sz w:val="21"/>
                <w:szCs w:val="21"/>
                <w:u w:val="none"/>
                <w:lang w:val="en-US" w:eastAsia="zh-CN" w:bidi="ar"/>
              </w:rPr>
              <w:t>安全出口标志</w:t>
            </w:r>
          </w:p>
        </w:tc>
        <w:tc>
          <w:tcPr>
            <w:tcW w:w="2246" w:type="dxa"/>
            <w:tcBorders>
              <w:top w:val="single" w:color="000000" w:sz="4" w:space="0"/>
              <w:left w:val="nil"/>
              <w:bottom w:val="single" w:color="000000" w:sz="4" w:space="0"/>
              <w:right w:val="single" w:color="000000" w:sz="4" w:space="0"/>
            </w:tcBorders>
            <w:vAlign w:val="center"/>
          </w:tcPr>
          <w:p w14:paraId="383D096E">
            <w:pPr>
              <w:keepNext w:val="0"/>
              <w:keepLines w:val="0"/>
              <w:widowControl/>
              <w:suppressLineNumbers w:val="0"/>
              <w:jc w:val="center"/>
              <w:textAlignment w:val="center"/>
              <w:rPr>
                <w:rFonts w:hint="eastAsia" w:ascii="Times New Roman" w:hAnsi="Times New Roman" w:eastAsia="宋体" w:cs="Times New Roman"/>
                <w:bCs/>
                <w:color w:val="auto"/>
                <w:sz w:val="24"/>
                <w:lang w:val="en-US" w:eastAsia="zh-CN"/>
              </w:rPr>
            </w:pPr>
            <w:r>
              <w:rPr>
                <w:rFonts w:hint="eastAsia" w:ascii="宋体" w:hAnsi="宋体" w:eastAsia="宋体" w:cs="宋体"/>
                <w:i w:val="0"/>
                <w:iCs w:val="0"/>
                <w:color w:val="auto"/>
                <w:kern w:val="0"/>
                <w:sz w:val="21"/>
                <w:szCs w:val="21"/>
                <w:u w:val="none"/>
                <w:lang w:val="en-US" w:eastAsia="zh-CN" w:bidi="ar"/>
              </w:rPr>
              <w:t>2</w:t>
            </w:r>
          </w:p>
        </w:tc>
      </w:tr>
      <w:tr w14:paraId="351316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8" w:hRule="atLeast"/>
        </w:trPr>
        <w:tc>
          <w:tcPr>
            <w:tcW w:w="818" w:type="dxa"/>
            <w:tcBorders>
              <w:top w:val="single" w:color="000000" w:sz="4" w:space="0"/>
              <w:left w:val="single" w:color="000000" w:sz="4" w:space="0"/>
              <w:bottom w:val="single" w:color="000000" w:sz="4" w:space="0"/>
              <w:right w:val="single" w:color="000000" w:sz="4" w:space="0"/>
            </w:tcBorders>
            <w:vAlign w:val="center"/>
          </w:tcPr>
          <w:p w14:paraId="27482DB1">
            <w:pPr>
              <w:keepNext w:val="0"/>
              <w:keepLines w:val="0"/>
              <w:widowControl/>
              <w:suppressLineNumbers w:val="0"/>
              <w:jc w:val="center"/>
              <w:textAlignment w:val="center"/>
              <w:rPr>
                <w:rFonts w:hint="eastAsia" w:ascii="Times New Roman" w:hAnsi="Times New Roman" w:eastAsia="宋体" w:cs="Times New Roman"/>
                <w:bCs/>
                <w:color w:val="auto"/>
                <w:sz w:val="22"/>
                <w:szCs w:val="22"/>
                <w:lang w:val="en-US" w:eastAsia="zh-CN"/>
              </w:rPr>
            </w:pPr>
            <w:r>
              <w:rPr>
                <w:rFonts w:hint="eastAsia" w:ascii="宋体" w:hAnsi="宋体" w:eastAsia="宋体" w:cs="宋体"/>
                <w:i w:val="0"/>
                <w:iCs w:val="0"/>
                <w:color w:val="auto"/>
                <w:kern w:val="0"/>
                <w:sz w:val="24"/>
                <w:szCs w:val="24"/>
                <w:u w:val="none"/>
                <w:lang w:val="en-US" w:eastAsia="zh-CN" w:bidi="ar"/>
              </w:rPr>
              <w:t>18</w:t>
            </w:r>
          </w:p>
        </w:tc>
        <w:tc>
          <w:tcPr>
            <w:tcW w:w="5124" w:type="dxa"/>
            <w:tcBorders>
              <w:top w:val="single" w:color="000000" w:sz="4" w:space="0"/>
              <w:left w:val="nil"/>
              <w:bottom w:val="single" w:color="000000" w:sz="4" w:space="0"/>
              <w:right w:val="single" w:color="000000" w:sz="4" w:space="0"/>
            </w:tcBorders>
            <w:vAlign w:val="center"/>
          </w:tcPr>
          <w:p w14:paraId="350D8607">
            <w:pPr>
              <w:keepNext w:val="0"/>
              <w:keepLines w:val="0"/>
              <w:widowControl/>
              <w:suppressLineNumbers w:val="0"/>
              <w:jc w:val="center"/>
              <w:textAlignment w:val="center"/>
              <w:rPr>
                <w:rFonts w:hint="eastAsia" w:ascii="Times New Roman" w:hAnsi="Times New Roman" w:eastAsia="宋体" w:cs="Times New Roman"/>
                <w:bCs/>
                <w:color w:val="auto"/>
                <w:sz w:val="24"/>
                <w:lang w:eastAsia="zh-CN"/>
              </w:rPr>
            </w:pPr>
            <w:r>
              <w:rPr>
                <w:rFonts w:hint="eastAsia" w:ascii="宋体" w:hAnsi="宋体" w:eastAsia="宋体" w:cs="宋体"/>
                <w:i w:val="0"/>
                <w:iCs w:val="0"/>
                <w:color w:val="auto"/>
                <w:kern w:val="0"/>
                <w:sz w:val="21"/>
                <w:szCs w:val="21"/>
                <w:u w:val="none"/>
                <w:lang w:val="en-US" w:eastAsia="zh-CN" w:bidi="ar"/>
              </w:rPr>
              <w:t>电源线</w:t>
            </w:r>
          </w:p>
        </w:tc>
        <w:tc>
          <w:tcPr>
            <w:tcW w:w="2246" w:type="dxa"/>
            <w:tcBorders>
              <w:top w:val="single" w:color="000000" w:sz="4" w:space="0"/>
              <w:left w:val="nil"/>
              <w:bottom w:val="single" w:color="000000" w:sz="4" w:space="0"/>
              <w:right w:val="single" w:color="000000" w:sz="4" w:space="0"/>
            </w:tcBorders>
            <w:vAlign w:val="center"/>
          </w:tcPr>
          <w:p w14:paraId="789E1F81">
            <w:pPr>
              <w:keepNext w:val="0"/>
              <w:keepLines w:val="0"/>
              <w:widowControl/>
              <w:suppressLineNumbers w:val="0"/>
              <w:jc w:val="center"/>
              <w:textAlignment w:val="center"/>
              <w:rPr>
                <w:rFonts w:hint="eastAsia" w:ascii="Times New Roman" w:hAnsi="Times New Roman" w:eastAsia="宋体" w:cs="Times New Roman"/>
                <w:bCs/>
                <w:color w:val="auto"/>
                <w:sz w:val="24"/>
                <w:lang w:val="en-US" w:eastAsia="zh-CN"/>
              </w:rPr>
            </w:pPr>
            <w:r>
              <w:rPr>
                <w:rFonts w:hint="eastAsia" w:ascii="宋体" w:hAnsi="宋体" w:eastAsia="宋体" w:cs="宋体"/>
                <w:i w:val="0"/>
                <w:iCs w:val="0"/>
                <w:color w:val="auto"/>
                <w:kern w:val="0"/>
                <w:sz w:val="21"/>
                <w:szCs w:val="21"/>
                <w:u w:val="none"/>
                <w:lang w:val="en-US" w:eastAsia="zh-CN" w:bidi="ar"/>
              </w:rPr>
              <w:t>200</w:t>
            </w:r>
          </w:p>
        </w:tc>
      </w:tr>
      <w:tr w14:paraId="709823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8" w:hRule="atLeast"/>
        </w:trPr>
        <w:tc>
          <w:tcPr>
            <w:tcW w:w="818" w:type="dxa"/>
            <w:tcBorders>
              <w:top w:val="single" w:color="000000" w:sz="4" w:space="0"/>
              <w:left w:val="single" w:color="000000" w:sz="4" w:space="0"/>
              <w:bottom w:val="single" w:color="000000" w:sz="4" w:space="0"/>
              <w:right w:val="single" w:color="000000" w:sz="4" w:space="0"/>
            </w:tcBorders>
            <w:vAlign w:val="center"/>
          </w:tcPr>
          <w:p w14:paraId="457015A7">
            <w:pPr>
              <w:keepNext w:val="0"/>
              <w:keepLines w:val="0"/>
              <w:widowControl/>
              <w:suppressLineNumbers w:val="0"/>
              <w:jc w:val="center"/>
              <w:textAlignment w:val="center"/>
              <w:rPr>
                <w:rFonts w:hint="eastAsia" w:ascii="Times New Roman" w:hAnsi="Times New Roman" w:eastAsia="宋体" w:cs="Times New Roman"/>
                <w:bCs/>
                <w:color w:val="auto"/>
                <w:sz w:val="22"/>
                <w:szCs w:val="22"/>
                <w:lang w:val="en-US" w:eastAsia="zh-CN"/>
              </w:rPr>
            </w:pPr>
            <w:r>
              <w:rPr>
                <w:rFonts w:hint="eastAsia" w:ascii="宋体" w:hAnsi="宋体" w:eastAsia="宋体" w:cs="宋体"/>
                <w:i w:val="0"/>
                <w:iCs w:val="0"/>
                <w:color w:val="auto"/>
                <w:kern w:val="0"/>
                <w:sz w:val="24"/>
                <w:szCs w:val="24"/>
                <w:u w:val="none"/>
                <w:lang w:val="en-US" w:eastAsia="zh-CN" w:bidi="ar"/>
              </w:rPr>
              <w:t>19</w:t>
            </w:r>
          </w:p>
        </w:tc>
        <w:tc>
          <w:tcPr>
            <w:tcW w:w="5124" w:type="dxa"/>
            <w:tcBorders>
              <w:top w:val="single" w:color="000000" w:sz="4" w:space="0"/>
              <w:left w:val="nil"/>
              <w:bottom w:val="single" w:color="000000" w:sz="4" w:space="0"/>
              <w:right w:val="single" w:color="000000" w:sz="4" w:space="0"/>
            </w:tcBorders>
            <w:vAlign w:val="center"/>
          </w:tcPr>
          <w:p w14:paraId="05C6812E">
            <w:pPr>
              <w:keepNext w:val="0"/>
              <w:keepLines w:val="0"/>
              <w:widowControl/>
              <w:suppressLineNumbers w:val="0"/>
              <w:jc w:val="center"/>
              <w:textAlignment w:val="center"/>
              <w:rPr>
                <w:rFonts w:hint="eastAsia" w:ascii="Times New Roman" w:hAnsi="Times New Roman" w:eastAsia="宋体" w:cs="Times New Roman"/>
                <w:bCs/>
                <w:color w:val="auto"/>
                <w:sz w:val="24"/>
                <w:lang w:eastAsia="zh-CN"/>
              </w:rPr>
            </w:pPr>
            <w:r>
              <w:rPr>
                <w:rFonts w:hint="eastAsia" w:ascii="宋体" w:hAnsi="宋体" w:eastAsia="宋体" w:cs="宋体"/>
                <w:i w:val="0"/>
                <w:iCs w:val="0"/>
                <w:color w:val="auto"/>
                <w:kern w:val="0"/>
                <w:sz w:val="21"/>
                <w:szCs w:val="21"/>
                <w:u w:val="none"/>
                <w:lang w:val="en-US" w:eastAsia="zh-CN" w:bidi="ar"/>
              </w:rPr>
              <w:t>配管</w:t>
            </w:r>
          </w:p>
        </w:tc>
        <w:tc>
          <w:tcPr>
            <w:tcW w:w="2246" w:type="dxa"/>
            <w:tcBorders>
              <w:top w:val="single" w:color="000000" w:sz="4" w:space="0"/>
              <w:left w:val="nil"/>
              <w:bottom w:val="single" w:color="000000" w:sz="4" w:space="0"/>
              <w:right w:val="single" w:color="000000" w:sz="4" w:space="0"/>
            </w:tcBorders>
            <w:vAlign w:val="center"/>
          </w:tcPr>
          <w:p w14:paraId="04B6E4DF">
            <w:pPr>
              <w:keepNext w:val="0"/>
              <w:keepLines w:val="0"/>
              <w:widowControl/>
              <w:suppressLineNumbers w:val="0"/>
              <w:jc w:val="center"/>
              <w:textAlignment w:val="center"/>
              <w:rPr>
                <w:rFonts w:hint="eastAsia" w:ascii="Times New Roman" w:hAnsi="Times New Roman" w:eastAsia="宋体" w:cs="Times New Roman"/>
                <w:bCs/>
                <w:color w:val="auto"/>
                <w:sz w:val="24"/>
                <w:lang w:val="en-US" w:eastAsia="zh-CN"/>
              </w:rPr>
            </w:pPr>
            <w:r>
              <w:rPr>
                <w:rFonts w:hint="eastAsia" w:ascii="宋体" w:hAnsi="宋体" w:eastAsia="宋体" w:cs="宋体"/>
                <w:i w:val="0"/>
                <w:iCs w:val="0"/>
                <w:color w:val="auto"/>
                <w:kern w:val="0"/>
                <w:sz w:val="21"/>
                <w:szCs w:val="21"/>
                <w:u w:val="none"/>
                <w:lang w:val="en-US" w:eastAsia="zh-CN" w:bidi="ar"/>
              </w:rPr>
              <w:t>200</w:t>
            </w:r>
          </w:p>
        </w:tc>
      </w:tr>
      <w:tr w14:paraId="144183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8" w:hRule="atLeast"/>
        </w:trPr>
        <w:tc>
          <w:tcPr>
            <w:tcW w:w="818" w:type="dxa"/>
            <w:tcBorders>
              <w:top w:val="single" w:color="000000" w:sz="4" w:space="0"/>
              <w:left w:val="single" w:color="000000" w:sz="4" w:space="0"/>
              <w:bottom w:val="single" w:color="000000" w:sz="4" w:space="0"/>
              <w:right w:val="single" w:color="000000" w:sz="4" w:space="0"/>
            </w:tcBorders>
            <w:vAlign w:val="center"/>
          </w:tcPr>
          <w:p w14:paraId="1C9682B9">
            <w:pPr>
              <w:keepNext w:val="0"/>
              <w:keepLines w:val="0"/>
              <w:widowControl/>
              <w:suppressLineNumbers w:val="0"/>
              <w:jc w:val="center"/>
              <w:textAlignment w:val="center"/>
              <w:rPr>
                <w:rFonts w:hint="default" w:ascii="Times New Roman" w:hAnsi="Times New Roman" w:eastAsia="宋体" w:cs="Times New Roman"/>
                <w:bCs/>
                <w:color w:val="auto"/>
                <w:sz w:val="22"/>
                <w:szCs w:val="22"/>
                <w:lang w:val="en-US" w:eastAsia="zh-CN"/>
              </w:rPr>
            </w:pPr>
            <w:r>
              <w:rPr>
                <w:rFonts w:hint="eastAsia" w:ascii="宋体" w:hAnsi="宋体" w:eastAsia="宋体" w:cs="宋体"/>
                <w:i w:val="0"/>
                <w:iCs w:val="0"/>
                <w:color w:val="auto"/>
                <w:kern w:val="0"/>
                <w:sz w:val="24"/>
                <w:szCs w:val="24"/>
                <w:u w:val="none"/>
                <w:lang w:val="en-US" w:eastAsia="zh-CN" w:bidi="ar"/>
              </w:rPr>
              <w:t>20</w:t>
            </w:r>
          </w:p>
        </w:tc>
        <w:tc>
          <w:tcPr>
            <w:tcW w:w="5124" w:type="dxa"/>
            <w:tcBorders>
              <w:top w:val="single" w:color="000000" w:sz="4" w:space="0"/>
              <w:left w:val="nil"/>
              <w:bottom w:val="single" w:color="000000" w:sz="4" w:space="0"/>
              <w:right w:val="single" w:color="000000" w:sz="4" w:space="0"/>
            </w:tcBorders>
            <w:vAlign w:val="center"/>
          </w:tcPr>
          <w:p w14:paraId="667D46A6">
            <w:pPr>
              <w:keepNext w:val="0"/>
              <w:keepLines w:val="0"/>
              <w:widowControl/>
              <w:suppressLineNumbers w:val="0"/>
              <w:jc w:val="center"/>
              <w:textAlignment w:val="center"/>
              <w:rPr>
                <w:rFonts w:hint="eastAsia" w:ascii="Times New Roman" w:hAnsi="Times New Roman" w:eastAsia="宋体" w:cs="Times New Roman"/>
                <w:bCs/>
                <w:color w:val="auto"/>
                <w:sz w:val="24"/>
                <w:lang w:eastAsia="zh-CN"/>
              </w:rPr>
            </w:pPr>
            <w:r>
              <w:rPr>
                <w:rFonts w:hint="eastAsia" w:ascii="宋体" w:hAnsi="宋体" w:eastAsia="宋体" w:cs="宋体"/>
                <w:i w:val="0"/>
                <w:iCs w:val="0"/>
                <w:color w:val="auto"/>
                <w:kern w:val="0"/>
                <w:sz w:val="21"/>
                <w:szCs w:val="21"/>
                <w:u w:val="none"/>
                <w:lang w:val="en-US" w:eastAsia="zh-CN" w:bidi="ar"/>
              </w:rPr>
              <w:t>百叶排烟口</w:t>
            </w:r>
          </w:p>
        </w:tc>
        <w:tc>
          <w:tcPr>
            <w:tcW w:w="2246" w:type="dxa"/>
            <w:tcBorders>
              <w:top w:val="single" w:color="000000" w:sz="4" w:space="0"/>
              <w:left w:val="nil"/>
              <w:bottom w:val="single" w:color="000000" w:sz="4" w:space="0"/>
              <w:right w:val="single" w:color="000000" w:sz="4" w:space="0"/>
            </w:tcBorders>
            <w:vAlign w:val="center"/>
          </w:tcPr>
          <w:p w14:paraId="4BE6D0E5">
            <w:pPr>
              <w:keepNext w:val="0"/>
              <w:keepLines w:val="0"/>
              <w:widowControl/>
              <w:suppressLineNumbers w:val="0"/>
              <w:jc w:val="center"/>
              <w:textAlignment w:val="center"/>
              <w:rPr>
                <w:rFonts w:hint="eastAsia" w:ascii="Times New Roman" w:hAnsi="Times New Roman" w:eastAsia="宋体" w:cs="Times New Roman"/>
                <w:bCs/>
                <w:color w:val="auto"/>
                <w:sz w:val="24"/>
                <w:lang w:val="en-US" w:eastAsia="zh-CN"/>
              </w:rPr>
            </w:pPr>
            <w:r>
              <w:rPr>
                <w:rFonts w:hint="eastAsia" w:ascii="宋体" w:hAnsi="宋体" w:eastAsia="宋体" w:cs="宋体"/>
                <w:i w:val="0"/>
                <w:iCs w:val="0"/>
                <w:color w:val="auto"/>
                <w:kern w:val="0"/>
                <w:sz w:val="21"/>
                <w:szCs w:val="21"/>
                <w:u w:val="none"/>
                <w:lang w:val="en-US" w:eastAsia="zh-CN" w:bidi="ar"/>
              </w:rPr>
              <w:t>36</w:t>
            </w:r>
          </w:p>
        </w:tc>
      </w:tr>
      <w:tr w14:paraId="69B64B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8" w:hRule="atLeast"/>
        </w:trPr>
        <w:tc>
          <w:tcPr>
            <w:tcW w:w="818" w:type="dxa"/>
            <w:tcBorders>
              <w:top w:val="single" w:color="000000" w:sz="4" w:space="0"/>
              <w:left w:val="single" w:color="000000" w:sz="4" w:space="0"/>
              <w:bottom w:val="single" w:color="000000" w:sz="4" w:space="0"/>
              <w:right w:val="single" w:color="000000" w:sz="4" w:space="0"/>
            </w:tcBorders>
            <w:vAlign w:val="center"/>
          </w:tcPr>
          <w:p w14:paraId="1B1D94E4">
            <w:pPr>
              <w:keepNext w:val="0"/>
              <w:keepLines w:val="0"/>
              <w:widowControl/>
              <w:suppressLineNumbers w:val="0"/>
              <w:jc w:val="center"/>
              <w:textAlignment w:val="center"/>
              <w:rPr>
                <w:rFonts w:hint="default" w:ascii="Times New Roman" w:hAnsi="Times New Roman" w:eastAsia="宋体" w:cs="Times New Roman"/>
                <w:bCs/>
                <w:color w:val="auto"/>
                <w:sz w:val="22"/>
                <w:szCs w:val="22"/>
                <w:lang w:val="en-US" w:eastAsia="zh-CN"/>
              </w:rPr>
            </w:pPr>
            <w:r>
              <w:rPr>
                <w:rFonts w:hint="eastAsia" w:ascii="宋体" w:hAnsi="宋体" w:eastAsia="宋体" w:cs="宋体"/>
                <w:i w:val="0"/>
                <w:iCs w:val="0"/>
                <w:color w:val="auto"/>
                <w:kern w:val="0"/>
                <w:sz w:val="24"/>
                <w:szCs w:val="24"/>
                <w:u w:val="none"/>
                <w:lang w:val="en-US" w:eastAsia="zh-CN" w:bidi="ar"/>
              </w:rPr>
              <w:t>21</w:t>
            </w:r>
          </w:p>
        </w:tc>
        <w:tc>
          <w:tcPr>
            <w:tcW w:w="5124" w:type="dxa"/>
            <w:tcBorders>
              <w:top w:val="single" w:color="000000" w:sz="4" w:space="0"/>
              <w:left w:val="nil"/>
              <w:bottom w:val="single" w:color="000000" w:sz="4" w:space="0"/>
              <w:right w:val="single" w:color="000000" w:sz="4" w:space="0"/>
            </w:tcBorders>
            <w:vAlign w:val="center"/>
          </w:tcPr>
          <w:p w14:paraId="469D019E">
            <w:pPr>
              <w:keepNext w:val="0"/>
              <w:keepLines w:val="0"/>
              <w:widowControl/>
              <w:suppressLineNumbers w:val="0"/>
              <w:jc w:val="center"/>
              <w:textAlignment w:val="center"/>
              <w:rPr>
                <w:rFonts w:hint="eastAsia" w:ascii="Times New Roman" w:hAnsi="Times New Roman" w:eastAsia="宋体" w:cs="Times New Roman"/>
                <w:bCs/>
                <w:color w:val="auto"/>
                <w:sz w:val="24"/>
                <w:lang w:eastAsia="zh-CN"/>
              </w:rPr>
            </w:pPr>
            <w:r>
              <w:rPr>
                <w:rFonts w:hint="eastAsia" w:ascii="宋体" w:hAnsi="宋体" w:eastAsia="宋体" w:cs="宋体"/>
                <w:i w:val="0"/>
                <w:iCs w:val="0"/>
                <w:color w:val="auto"/>
                <w:kern w:val="0"/>
                <w:sz w:val="21"/>
                <w:szCs w:val="21"/>
                <w:u w:val="none"/>
                <w:lang w:val="en-US" w:eastAsia="zh-CN" w:bidi="ar"/>
              </w:rPr>
              <w:t>防虫网</w:t>
            </w:r>
          </w:p>
        </w:tc>
        <w:tc>
          <w:tcPr>
            <w:tcW w:w="2246" w:type="dxa"/>
            <w:tcBorders>
              <w:top w:val="single" w:color="000000" w:sz="4" w:space="0"/>
              <w:left w:val="nil"/>
              <w:bottom w:val="single" w:color="000000" w:sz="4" w:space="0"/>
              <w:right w:val="single" w:color="000000" w:sz="4" w:space="0"/>
            </w:tcBorders>
            <w:vAlign w:val="center"/>
          </w:tcPr>
          <w:p w14:paraId="04C37027">
            <w:pPr>
              <w:keepNext w:val="0"/>
              <w:keepLines w:val="0"/>
              <w:widowControl/>
              <w:suppressLineNumbers w:val="0"/>
              <w:jc w:val="center"/>
              <w:textAlignment w:val="center"/>
              <w:rPr>
                <w:rFonts w:hint="eastAsia" w:ascii="Times New Roman" w:hAnsi="Times New Roman" w:eastAsia="宋体" w:cs="Times New Roman"/>
                <w:bCs/>
                <w:color w:val="auto"/>
                <w:sz w:val="24"/>
                <w:lang w:val="en-US" w:eastAsia="zh-CN"/>
              </w:rPr>
            </w:pPr>
            <w:r>
              <w:rPr>
                <w:rFonts w:hint="eastAsia" w:ascii="宋体" w:hAnsi="宋体" w:eastAsia="宋体" w:cs="宋体"/>
                <w:i w:val="0"/>
                <w:iCs w:val="0"/>
                <w:color w:val="auto"/>
                <w:kern w:val="0"/>
                <w:sz w:val="21"/>
                <w:szCs w:val="21"/>
                <w:u w:val="none"/>
                <w:lang w:val="en-US" w:eastAsia="zh-CN" w:bidi="ar"/>
              </w:rPr>
              <w:t>30</w:t>
            </w:r>
          </w:p>
        </w:tc>
      </w:tr>
    </w:tbl>
    <w:p w14:paraId="327A4884">
      <w:pPr>
        <w:spacing w:line="440" w:lineRule="exact"/>
        <w:ind w:firstLine="480" w:firstLineChars="200"/>
        <w:rPr>
          <w:bCs/>
          <w:color w:val="auto"/>
          <w:sz w:val="24"/>
        </w:rPr>
      </w:pPr>
    </w:p>
    <w:p w14:paraId="5888E4EC">
      <w:pPr>
        <w:spacing w:line="440" w:lineRule="exact"/>
        <w:ind w:firstLine="480" w:firstLineChars="200"/>
        <w:rPr>
          <w:bCs/>
          <w:color w:val="auto"/>
          <w:sz w:val="24"/>
        </w:rPr>
      </w:pPr>
      <w:r>
        <w:rPr>
          <w:bCs/>
          <w:color w:val="auto"/>
          <w:sz w:val="24"/>
        </w:rPr>
        <w:t>四、采购预算：</w:t>
      </w:r>
      <w:r>
        <w:rPr>
          <w:rFonts w:hint="eastAsia"/>
          <w:bCs/>
          <w:color w:val="auto"/>
          <w:sz w:val="24"/>
          <w:u w:val="single"/>
        </w:rPr>
        <w:t xml:space="preserve"> </w:t>
      </w:r>
      <w:r>
        <w:rPr>
          <w:rFonts w:hint="eastAsia"/>
          <w:bCs/>
          <w:color w:val="auto"/>
          <w:sz w:val="24"/>
          <w:u w:val="single"/>
          <w:lang w:val="en-US" w:eastAsia="zh-CN"/>
        </w:rPr>
        <w:t>5.96万</w:t>
      </w:r>
      <w:r>
        <w:rPr>
          <w:rFonts w:hint="eastAsia"/>
          <w:bCs/>
          <w:color w:val="auto"/>
          <w:sz w:val="24"/>
        </w:rPr>
        <w:t>元</w:t>
      </w:r>
    </w:p>
    <w:p w14:paraId="56A690F7">
      <w:pPr>
        <w:spacing w:line="440" w:lineRule="exact"/>
        <w:ind w:firstLine="480" w:firstLineChars="200"/>
        <w:rPr>
          <w:color w:val="auto"/>
          <w:sz w:val="24"/>
        </w:rPr>
      </w:pPr>
      <w:r>
        <w:rPr>
          <w:bCs/>
          <w:color w:val="auto"/>
          <w:sz w:val="24"/>
        </w:rPr>
        <w:t>五、供应商资格条件</w:t>
      </w:r>
      <w:r>
        <w:rPr>
          <w:rFonts w:hint="eastAsia" w:cs="宋体"/>
          <w:color w:val="auto"/>
          <w:sz w:val="24"/>
        </w:rPr>
        <w:t>：详见《供应商须知前附表》。</w:t>
      </w:r>
    </w:p>
    <w:p w14:paraId="328CB8ED">
      <w:pPr>
        <w:spacing w:line="440" w:lineRule="exact"/>
        <w:ind w:firstLine="480"/>
        <w:outlineLvl w:val="0"/>
        <w:rPr>
          <w:color w:val="auto"/>
          <w:sz w:val="24"/>
        </w:rPr>
      </w:pPr>
      <w:r>
        <w:rPr>
          <w:rFonts w:hint="eastAsia" w:cs="宋体"/>
          <w:color w:val="auto"/>
          <w:sz w:val="24"/>
        </w:rPr>
        <w:t>六、竞争性谈判文件的获得</w:t>
      </w:r>
    </w:p>
    <w:p w14:paraId="622B145A">
      <w:pPr>
        <w:spacing w:line="440" w:lineRule="exact"/>
        <w:ind w:firstLine="480"/>
        <w:rPr>
          <w:color w:val="auto"/>
          <w:sz w:val="24"/>
        </w:rPr>
      </w:pPr>
      <w:r>
        <w:rPr>
          <w:rFonts w:hint="eastAsia" w:cs="宋体"/>
          <w:color w:val="auto"/>
          <w:sz w:val="24"/>
        </w:rPr>
        <w:t>（一）获取时间：</w:t>
      </w:r>
      <w:r>
        <w:rPr>
          <w:rFonts w:hint="eastAsia"/>
          <w:color w:val="auto"/>
          <w:sz w:val="24"/>
          <w:lang w:eastAsia="zh-CN"/>
        </w:rPr>
        <w:t>2026</w:t>
      </w:r>
      <w:r>
        <w:rPr>
          <w:rFonts w:hint="eastAsia" w:cs="宋体"/>
          <w:color w:val="auto"/>
          <w:sz w:val="24"/>
        </w:rPr>
        <w:t>年</w:t>
      </w:r>
      <w:r>
        <w:rPr>
          <w:rFonts w:hint="eastAsia"/>
          <w:color w:val="auto"/>
          <w:sz w:val="24"/>
          <w:lang w:val="en-US" w:eastAsia="zh-CN"/>
        </w:rPr>
        <w:t>7</w:t>
      </w:r>
      <w:r>
        <w:rPr>
          <w:rFonts w:hint="eastAsia" w:cs="宋体"/>
          <w:color w:val="auto"/>
          <w:sz w:val="24"/>
        </w:rPr>
        <w:t>月</w:t>
      </w:r>
      <w:r>
        <w:rPr>
          <w:rFonts w:hint="eastAsia"/>
          <w:color w:val="auto"/>
          <w:sz w:val="24"/>
          <w:lang w:val="en-US" w:eastAsia="zh-CN"/>
        </w:rPr>
        <w:t>28</w:t>
      </w:r>
      <w:r>
        <w:rPr>
          <w:rFonts w:hint="eastAsia" w:cs="宋体"/>
          <w:color w:val="auto"/>
          <w:sz w:val="24"/>
        </w:rPr>
        <w:t>日（工作时间）。</w:t>
      </w:r>
    </w:p>
    <w:p w14:paraId="35E5BC0E">
      <w:pPr>
        <w:spacing w:line="440" w:lineRule="exact"/>
        <w:ind w:firstLine="480"/>
        <w:rPr>
          <w:color w:val="auto"/>
          <w:sz w:val="24"/>
        </w:rPr>
      </w:pPr>
      <w:r>
        <w:rPr>
          <w:rFonts w:hint="eastAsia" w:cs="宋体"/>
          <w:color w:val="auto"/>
          <w:sz w:val="24"/>
        </w:rPr>
        <w:t>（二）领取方式：湖北省博物馆官网上获取。</w:t>
      </w:r>
    </w:p>
    <w:p w14:paraId="320C2DFC">
      <w:pPr>
        <w:spacing w:line="440" w:lineRule="exact"/>
        <w:ind w:firstLine="480"/>
        <w:rPr>
          <w:color w:val="auto"/>
          <w:sz w:val="24"/>
        </w:rPr>
      </w:pPr>
      <w:r>
        <w:rPr>
          <w:rFonts w:hint="eastAsia" w:cs="宋体"/>
          <w:color w:val="auto"/>
          <w:sz w:val="24"/>
        </w:rPr>
        <w:t>七、递交响应文件截止时间和谈判时间：详见《供应商须知前附表》。</w:t>
      </w:r>
    </w:p>
    <w:p w14:paraId="0C2C58F9">
      <w:pPr>
        <w:spacing w:line="440" w:lineRule="exact"/>
        <w:ind w:firstLine="480"/>
        <w:rPr>
          <w:color w:val="auto"/>
          <w:sz w:val="24"/>
        </w:rPr>
      </w:pPr>
      <w:r>
        <w:rPr>
          <w:rFonts w:hint="eastAsia" w:cs="宋体"/>
          <w:color w:val="auto"/>
          <w:sz w:val="24"/>
        </w:rPr>
        <w:t>八、响应文件送达地点：详见《供应商须知前附表》。</w:t>
      </w:r>
    </w:p>
    <w:p w14:paraId="317676EC">
      <w:pPr>
        <w:spacing w:line="440" w:lineRule="exact"/>
        <w:ind w:firstLine="480" w:firstLineChars="200"/>
        <w:rPr>
          <w:color w:val="auto"/>
          <w:sz w:val="24"/>
        </w:rPr>
      </w:pPr>
      <w:r>
        <w:rPr>
          <w:rFonts w:hint="eastAsia" w:cs="宋体"/>
          <w:color w:val="auto"/>
          <w:sz w:val="24"/>
        </w:rPr>
        <w:t>九、联系方式：详见《供应商须知前附表》。</w:t>
      </w:r>
    </w:p>
    <w:p w14:paraId="37B01EE8">
      <w:pPr>
        <w:spacing w:line="440" w:lineRule="exact"/>
        <w:jc w:val="right"/>
        <w:rPr>
          <w:color w:val="auto"/>
          <w:sz w:val="24"/>
        </w:rPr>
      </w:pPr>
    </w:p>
    <w:p w14:paraId="1FF4FB31">
      <w:pPr>
        <w:spacing w:line="440" w:lineRule="exact"/>
        <w:jc w:val="left"/>
        <w:rPr>
          <w:color w:val="auto"/>
          <w:sz w:val="24"/>
        </w:rPr>
      </w:pPr>
      <w:r>
        <w:rPr>
          <w:rFonts w:hint="eastAsia" w:ascii="宋体" w:hAnsi="宋体" w:cs="宋体"/>
          <w:color w:val="auto"/>
          <w:kern w:val="0"/>
          <w:sz w:val="24"/>
        </w:rPr>
        <w:t xml:space="preserve">                                                     </w:t>
      </w:r>
      <w:r>
        <w:rPr>
          <w:rFonts w:ascii="宋体" w:hAnsi="宋体" w:cs="宋体"/>
          <w:color w:val="auto"/>
          <w:kern w:val="0"/>
          <w:sz w:val="24"/>
        </w:rPr>
        <w:t>湖北省</w:t>
      </w:r>
      <w:r>
        <w:rPr>
          <w:rFonts w:hint="eastAsia" w:ascii="宋体" w:hAnsi="宋体" w:cs="宋体"/>
          <w:color w:val="auto"/>
          <w:kern w:val="0"/>
          <w:sz w:val="24"/>
        </w:rPr>
        <w:t>博物馆</w:t>
      </w:r>
    </w:p>
    <w:p w14:paraId="589E5F5B">
      <w:pPr>
        <w:spacing w:line="440" w:lineRule="exact"/>
        <w:ind w:firstLine="6240" w:firstLineChars="2600"/>
        <w:outlineLvl w:val="0"/>
        <w:rPr>
          <w:color w:val="auto"/>
          <w:sz w:val="24"/>
        </w:rPr>
      </w:pPr>
      <w:r>
        <w:rPr>
          <w:rFonts w:hint="eastAsia"/>
          <w:color w:val="auto"/>
          <w:sz w:val="24"/>
          <w:lang w:eastAsia="zh-CN"/>
        </w:rPr>
        <w:t>2026</w:t>
      </w:r>
      <w:r>
        <w:rPr>
          <w:color w:val="auto"/>
          <w:sz w:val="24"/>
        </w:rPr>
        <w:t>年</w:t>
      </w:r>
      <w:r>
        <w:rPr>
          <w:rFonts w:hint="eastAsia"/>
          <w:color w:val="auto"/>
          <w:sz w:val="24"/>
          <w:lang w:val="en-US" w:eastAsia="zh-CN"/>
        </w:rPr>
        <w:t>7</w:t>
      </w:r>
      <w:r>
        <w:rPr>
          <w:color w:val="auto"/>
          <w:sz w:val="24"/>
        </w:rPr>
        <w:t>月</w:t>
      </w:r>
      <w:r>
        <w:rPr>
          <w:rFonts w:hint="eastAsia"/>
          <w:color w:val="auto"/>
          <w:sz w:val="24"/>
          <w:lang w:val="en-US" w:eastAsia="zh-CN"/>
        </w:rPr>
        <w:t>27</w:t>
      </w:r>
      <w:r>
        <w:rPr>
          <w:color w:val="auto"/>
          <w:sz w:val="24"/>
        </w:rPr>
        <w:t>日</w:t>
      </w:r>
    </w:p>
    <w:p w14:paraId="6A2B622D">
      <w:pPr>
        <w:widowControl/>
        <w:jc w:val="left"/>
        <w:rPr>
          <w:color w:val="auto"/>
          <w:sz w:val="24"/>
        </w:rPr>
      </w:pPr>
      <w:r>
        <w:rPr>
          <w:color w:val="auto"/>
          <w:sz w:val="24"/>
        </w:rPr>
        <w:br w:type="page"/>
      </w:r>
    </w:p>
    <w:p w14:paraId="7215D6DA">
      <w:pPr>
        <w:adjustRightInd w:val="0"/>
        <w:snapToGrid w:val="0"/>
        <w:ind w:left="-146" w:leftChars="-52" w:right="-196" w:rightChars="-70" w:firstLine="1"/>
        <w:jc w:val="center"/>
        <w:outlineLvl w:val="0"/>
        <w:rPr>
          <w:b/>
          <w:bCs/>
          <w:color w:val="auto"/>
          <w:sz w:val="36"/>
          <w:szCs w:val="36"/>
        </w:rPr>
      </w:pPr>
      <w:r>
        <w:rPr>
          <w:b/>
          <w:color w:val="auto"/>
          <w:sz w:val="36"/>
          <w:szCs w:val="36"/>
        </w:rPr>
        <w:t>第二章</w:t>
      </w:r>
      <w:r>
        <w:rPr>
          <w:rFonts w:hint="eastAsia"/>
          <w:b/>
          <w:color w:val="auto"/>
          <w:sz w:val="36"/>
          <w:szCs w:val="36"/>
        </w:rPr>
        <w:t xml:space="preserve">  </w:t>
      </w:r>
      <w:r>
        <w:rPr>
          <w:b/>
          <w:bCs/>
          <w:color w:val="auto"/>
          <w:sz w:val="36"/>
          <w:szCs w:val="36"/>
        </w:rPr>
        <w:t>谈判须知</w:t>
      </w:r>
    </w:p>
    <w:p w14:paraId="667BA21F">
      <w:pPr>
        <w:jc w:val="center"/>
        <w:rPr>
          <w:color w:val="auto"/>
          <w:szCs w:val="28"/>
        </w:rPr>
      </w:pPr>
    </w:p>
    <w:p w14:paraId="24A7B690">
      <w:pPr>
        <w:jc w:val="center"/>
        <w:rPr>
          <w:color w:val="auto"/>
          <w:szCs w:val="28"/>
        </w:rPr>
      </w:pPr>
      <w:r>
        <w:rPr>
          <w:rFonts w:hint="eastAsia"/>
          <w:color w:val="auto"/>
          <w:szCs w:val="28"/>
        </w:rPr>
        <w:t>一、供应商</w:t>
      </w:r>
      <w:r>
        <w:rPr>
          <w:color w:val="auto"/>
          <w:szCs w:val="28"/>
        </w:rPr>
        <w:t>须知前附表</w:t>
      </w:r>
    </w:p>
    <w:tbl>
      <w:tblPr>
        <w:tblStyle w:val="27"/>
        <w:tblW w:w="8522"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1277"/>
        <w:gridCol w:w="6429"/>
      </w:tblGrid>
      <w:tr w14:paraId="14E30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61236963">
            <w:pPr>
              <w:ind w:left="1" w:leftChars="-50" w:right="-106" w:rightChars="-38" w:hanging="141" w:hangingChars="59"/>
              <w:jc w:val="center"/>
              <w:rPr>
                <w:color w:val="auto"/>
                <w:kern w:val="0"/>
                <w:sz w:val="24"/>
              </w:rPr>
            </w:pPr>
            <w:r>
              <w:rPr>
                <w:rFonts w:hint="eastAsia" w:cs="宋体"/>
                <w:color w:val="auto"/>
                <w:kern w:val="0"/>
                <w:sz w:val="24"/>
              </w:rPr>
              <w:t>条款号</w:t>
            </w:r>
          </w:p>
        </w:tc>
        <w:tc>
          <w:tcPr>
            <w:tcW w:w="1277" w:type="dxa"/>
            <w:vAlign w:val="center"/>
          </w:tcPr>
          <w:p w14:paraId="6378CBCD">
            <w:pPr>
              <w:jc w:val="center"/>
              <w:rPr>
                <w:color w:val="auto"/>
                <w:kern w:val="0"/>
                <w:sz w:val="24"/>
              </w:rPr>
            </w:pPr>
            <w:r>
              <w:rPr>
                <w:rFonts w:hint="eastAsia" w:cs="宋体"/>
                <w:color w:val="auto"/>
                <w:kern w:val="0"/>
                <w:sz w:val="24"/>
              </w:rPr>
              <w:t>名称</w:t>
            </w:r>
          </w:p>
        </w:tc>
        <w:tc>
          <w:tcPr>
            <w:tcW w:w="6429" w:type="dxa"/>
            <w:vAlign w:val="center"/>
          </w:tcPr>
          <w:p w14:paraId="24071780">
            <w:pPr>
              <w:jc w:val="center"/>
              <w:rPr>
                <w:color w:val="auto"/>
                <w:kern w:val="0"/>
                <w:sz w:val="24"/>
              </w:rPr>
            </w:pPr>
            <w:r>
              <w:rPr>
                <w:rFonts w:hint="eastAsia" w:cs="宋体"/>
                <w:color w:val="auto"/>
                <w:kern w:val="0"/>
                <w:sz w:val="24"/>
              </w:rPr>
              <w:t>内容</w:t>
            </w:r>
          </w:p>
        </w:tc>
      </w:tr>
      <w:tr w14:paraId="7A744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Merge w:val="restart"/>
            <w:vAlign w:val="center"/>
          </w:tcPr>
          <w:p w14:paraId="22F6C416">
            <w:pPr>
              <w:jc w:val="center"/>
              <w:rPr>
                <w:color w:val="auto"/>
                <w:kern w:val="0"/>
                <w:sz w:val="24"/>
              </w:rPr>
            </w:pPr>
            <w:r>
              <w:rPr>
                <w:color w:val="auto"/>
                <w:kern w:val="0"/>
                <w:sz w:val="24"/>
              </w:rPr>
              <w:t>1.1</w:t>
            </w:r>
          </w:p>
        </w:tc>
        <w:tc>
          <w:tcPr>
            <w:tcW w:w="1277" w:type="dxa"/>
            <w:vAlign w:val="center"/>
          </w:tcPr>
          <w:p w14:paraId="17E3E1AD">
            <w:pPr>
              <w:rPr>
                <w:color w:val="auto"/>
                <w:kern w:val="0"/>
                <w:sz w:val="24"/>
              </w:rPr>
            </w:pPr>
            <w:r>
              <w:rPr>
                <w:rFonts w:hint="eastAsia" w:cs="宋体"/>
                <w:color w:val="auto"/>
                <w:kern w:val="0"/>
                <w:sz w:val="24"/>
              </w:rPr>
              <w:t>项目名称</w:t>
            </w:r>
          </w:p>
        </w:tc>
        <w:tc>
          <w:tcPr>
            <w:tcW w:w="6429" w:type="dxa"/>
            <w:vAlign w:val="center"/>
          </w:tcPr>
          <w:p w14:paraId="2096E765">
            <w:pPr>
              <w:rPr>
                <w:bCs/>
                <w:color w:val="auto"/>
                <w:kern w:val="0"/>
                <w:sz w:val="24"/>
              </w:rPr>
            </w:pPr>
            <w:r>
              <w:rPr>
                <w:rFonts w:hint="eastAsia"/>
                <w:bCs/>
                <w:color w:val="auto"/>
                <w:kern w:val="0"/>
                <w:sz w:val="24"/>
              </w:rPr>
              <w:t>湖北省博物馆</w:t>
            </w:r>
            <w:r>
              <w:rPr>
                <w:rFonts w:hint="eastAsia"/>
                <w:bCs/>
                <w:color w:val="auto"/>
                <w:kern w:val="0"/>
                <w:sz w:val="24"/>
                <w:lang w:val="en-US" w:eastAsia="zh-CN"/>
              </w:rPr>
              <w:t>东馆四展厅安消防改造</w:t>
            </w:r>
            <w:r>
              <w:rPr>
                <w:rFonts w:hint="eastAsia"/>
                <w:bCs/>
                <w:color w:val="auto"/>
                <w:kern w:val="0"/>
                <w:sz w:val="24"/>
              </w:rPr>
              <w:t>项目</w:t>
            </w:r>
          </w:p>
        </w:tc>
      </w:tr>
      <w:tr w14:paraId="2313B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Merge w:val="continue"/>
            <w:vAlign w:val="center"/>
          </w:tcPr>
          <w:p w14:paraId="38B34028">
            <w:pPr>
              <w:jc w:val="center"/>
              <w:rPr>
                <w:color w:val="auto"/>
                <w:kern w:val="0"/>
                <w:sz w:val="24"/>
              </w:rPr>
            </w:pPr>
          </w:p>
        </w:tc>
        <w:tc>
          <w:tcPr>
            <w:tcW w:w="1277" w:type="dxa"/>
            <w:vAlign w:val="center"/>
          </w:tcPr>
          <w:p w14:paraId="34D247B6">
            <w:pPr>
              <w:rPr>
                <w:color w:val="auto"/>
                <w:kern w:val="0"/>
                <w:sz w:val="24"/>
              </w:rPr>
            </w:pPr>
            <w:r>
              <w:rPr>
                <w:rFonts w:hint="eastAsia" w:cs="宋体"/>
                <w:color w:val="auto"/>
                <w:kern w:val="0"/>
                <w:sz w:val="24"/>
              </w:rPr>
              <w:t>采购内容</w:t>
            </w:r>
          </w:p>
        </w:tc>
        <w:tc>
          <w:tcPr>
            <w:tcW w:w="6429" w:type="dxa"/>
            <w:vAlign w:val="center"/>
          </w:tcPr>
          <w:p w14:paraId="7E4F0DAB">
            <w:pPr>
              <w:rPr>
                <w:rFonts w:hint="default" w:eastAsia="宋体"/>
                <w:bCs/>
                <w:color w:val="auto"/>
                <w:kern w:val="0"/>
                <w:sz w:val="24"/>
                <w:lang w:val="en-US" w:eastAsia="zh-CN"/>
              </w:rPr>
            </w:pPr>
            <w:r>
              <w:rPr>
                <w:rFonts w:hint="eastAsia"/>
                <w:bCs/>
                <w:color w:val="auto"/>
                <w:kern w:val="0"/>
                <w:sz w:val="24"/>
                <w:lang w:val="en-US" w:eastAsia="zh-CN"/>
              </w:rPr>
              <w:t>东馆四展厅安消防改造</w:t>
            </w:r>
          </w:p>
        </w:tc>
      </w:tr>
      <w:tr w14:paraId="05BCE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Merge w:val="continue"/>
            <w:vAlign w:val="center"/>
          </w:tcPr>
          <w:p w14:paraId="3570D84F">
            <w:pPr>
              <w:jc w:val="center"/>
              <w:rPr>
                <w:color w:val="auto"/>
                <w:kern w:val="0"/>
                <w:sz w:val="24"/>
              </w:rPr>
            </w:pPr>
          </w:p>
        </w:tc>
        <w:tc>
          <w:tcPr>
            <w:tcW w:w="1277" w:type="dxa"/>
            <w:vAlign w:val="center"/>
          </w:tcPr>
          <w:p w14:paraId="06AE6A9C">
            <w:pPr>
              <w:rPr>
                <w:color w:val="auto"/>
                <w:kern w:val="0"/>
                <w:sz w:val="24"/>
              </w:rPr>
            </w:pPr>
            <w:r>
              <w:rPr>
                <w:rFonts w:hint="eastAsia" w:cs="宋体"/>
                <w:color w:val="auto"/>
                <w:kern w:val="0"/>
                <w:sz w:val="24"/>
              </w:rPr>
              <w:t>采购预算</w:t>
            </w:r>
          </w:p>
        </w:tc>
        <w:tc>
          <w:tcPr>
            <w:tcW w:w="6429" w:type="dxa"/>
            <w:vAlign w:val="center"/>
          </w:tcPr>
          <w:p w14:paraId="66C32BC2">
            <w:pPr>
              <w:rPr>
                <w:color w:val="auto"/>
                <w:kern w:val="0"/>
                <w:sz w:val="24"/>
              </w:rPr>
            </w:pPr>
            <w:r>
              <w:rPr>
                <w:rFonts w:hint="eastAsia" w:cs="宋体"/>
                <w:color w:val="auto"/>
                <w:kern w:val="0"/>
                <w:sz w:val="24"/>
                <w:lang w:val="en-US" w:eastAsia="zh-CN"/>
              </w:rPr>
              <w:t>5.96万元</w:t>
            </w:r>
          </w:p>
        </w:tc>
      </w:tr>
      <w:tr w14:paraId="43673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0" w:hRule="atLeast"/>
        </w:trPr>
        <w:tc>
          <w:tcPr>
            <w:tcW w:w="816" w:type="dxa"/>
            <w:vMerge w:val="continue"/>
            <w:vAlign w:val="center"/>
          </w:tcPr>
          <w:p w14:paraId="4920861A">
            <w:pPr>
              <w:jc w:val="center"/>
              <w:rPr>
                <w:color w:val="auto"/>
                <w:kern w:val="0"/>
                <w:sz w:val="24"/>
              </w:rPr>
            </w:pPr>
          </w:p>
        </w:tc>
        <w:tc>
          <w:tcPr>
            <w:tcW w:w="1277" w:type="dxa"/>
            <w:vAlign w:val="center"/>
          </w:tcPr>
          <w:p w14:paraId="6A18E522">
            <w:pPr>
              <w:rPr>
                <w:strike/>
                <w:color w:val="auto"/>
                <w:kern w:val="0"/>
                <w:sz w:val="24"/>
              </w:rPr>
            </w:pPr>
            <w:r>
              <w:rPr>
                <w:rFonts w:hint="eastAsia" w:cs="宋体"/>
                <w:color w:val="auto"/>
                <w:kern w:val="0"/>
                <w:sz w:val="24"/>
              </w:rPr>
              <w:t>采购人</w:t>
            </w:r>
          </w:p>
        </w:tc>
        <w:tc>
          <w:tcPr>
            <w:tcW w:w="6429" w:type="dxa"/>
            <w:vAlign w:val="center"/>
          </w:tcPr>
          <w:p w14:paraId="3048E3E5">
            <w:pPr>
              <w:rPr>
                <w:rFonts w:cs="宋体"/>
                <w:color w:val="auto"/>
                <w:kern w:val="0"/>
                <w:sz w:val="24"/>
              </w:rPr>
            </w:pPr>
            <w:r>
              <w:rPr>
                <w:rFonts w:hint="eastAsia" w:cs="宋体"/>
                <w:color w:val="auto"/>
                <w:kern w:val="0"/>
                <w:sz w:val="24"/>
              </w:rPr>
              <w:t>名称：湖北省博物馆</w:t>
            </w:r>
          </w:p>
          <w:p w14:paraId="2E3CE086">
            <w:pPr>
              <w:rPr>
                <w:color w:val="auto"/>
                <w:kern w:val="0"/>
                <w:sz w:val="24"/>
              </w:rPr>
            </w:pPr>
            <w:r>
              <w:rPr>
                <w:rFonts w:hint="eastAsia" w:cs="宋体"/>
                <w:color w:val="auto"/>
                <w:kern w:val="0"/>
                <w:sz w:val="24"/>
              </w:rPr>
              <w:t>联系人：</w:t>
            </w:r>
            <w:r>
              <w:rPr>
                <w:rFonts w:hint="eastAsia" w:cs="宋体"/>
                <w:color w:val="auto"/>
                <w:kern w:val="0"/>
                <w:sz w:val="24"/>
                <w:lang w:val="en-US" w:eastAsia="zh-CN"/>
              </w:rPr>
              <w:t>刘辉</w:t>
            </w:r>
            <w:r>
              <w:rPr>
                <w:color w:val="auto"/>
                <w:kern w:val="0"/>
                <w:sz w:val="24"/>
              </w:rPr>
              <w:fldChar w:fldCharType="begin"/>
            </w:r>
            <w:r>
              <w:rPr>
                <w:color w:val="auto"/>
                <w:kern w:val="0"/>
                <w:sz w:val="24"/>
              </w:rPr>
              <w:instrText xml:space="preserve">&lt;MK&gt;buyers.ownerlinkman &lt;/MK&gt;</w:instrText>
            </w:r>
            <w:r>
              <w:rPr>
                <w:color w:val="auto"/>
                <w:kern w:val="0"/>
                <w:sz w:val="24"/>
              </w:rPr>
              <w:fldChar w:fldCharType="end"/>
            </w:r>
          </w:p>
          <w:p w14:paraId="3E0264EF">
            <w:pPr>
              <w:rPr>
                <w:rFonts w:hint="default" w:eastAsia="宋体"/>
                <w:color w:val="auto"/>
                <w:kern w:val="0"/>
                <w:sz w:val="24"/>
                <w:lang w:val="en-US" w:eastAsia="zh-CN"/>
              </w:rPr>
            </w:pPr>
            <w:r>
              <w:rPr>
                <w:rFonts w:hint="eastAsia" w:cs="宋体"/>
                <w:color w:val="auto"/>
                <w:kern w:val="0"/>
                <w:sz w:val="24"/>
              </w:rPr>
              <w:t>联系方式：</w:t>
            </w:r>
            <w:r>
              <w:rPr>
                <w:rFonts w:hint="eastAsia" w:cs="宋体"/>
                <w:color w:val="auto"/>
                <w:kern w:val="0"/>
                <w:sz w:val="24"/>
                <w:lang w:val="en-US" w:eastAsia="zh-CN"/>
              </w:rPr>
              <w:t>15271987333</w:t>
            </w:r>
          </w:p>
          <w:p w14:paraId="3A78317F">
            <w:pPr>
              <w:rPr>
                <w:strike/>
                <w:color w:val="auto"/>
                <w:kern w:val="0"/>
                <w:sz w:val="24"/>
              </w:rPr>
            </w:pPr>
            <w:r>
              <w:rPr>
                <w:rFonts w:hint="eastAsia" w:cs="宋体"/>
                <w:color w:val="auto"/>
                <w:kern w:val="0"/>
                <w:sz w:val="24"/>
              </w:rPr>
              <w:t>地址：武汉市武昌区东湖路160号</w:t>
            </w:r>
          </w:p>
        </w:tc>
      </w:tr>
      <w:tr w14:paraId="73B1F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74C445FB">
            <w:pPr>
              <w:jc w:val="center"/>
              <w:rPr>
                <w:color w:val="auto"/>
                <w:kern w:val="0"/>
                <w:sz w:val="24"/>
              </w:rPr>
            </w:pPr>
            <w:r>
              <w:rPr>
                <w:color w:val="auto"/>
                <w:kern w:val="0"/>
                <w:sz w:val="24"/>
              </w:rPr>
              <w:t>2.</w:t>
            </w:r>
            <w:r>
              <w:rPr>
                <w:rFonts w:hint="eastAsia"/>
                <w:color w:val="auto"/>
                <w:kern w:val="0"/>
                <w:sz w:val="24"/>
              </w:rPr>
              <w:t>1</w:t>
            </w:r>
          </w:p>
        </w:tc>
        <w:tc>
          <w:tcPr>
            <w:tcW w:w="1277" w:type="dxa"/>
            <w:vAlign w:val="center"/>
          </w:tcPr>
          <w:p w14:paraId="7A45795D">
            <w:pPr>
              <w:rPr>
                <w:color w:val="auto"/>
                <w:kern w:val="0"/>
                <w:sz w:val="24"/>
              </w:rPr>
            </w:pPr>
            <w:r>
              <w:rPr>
                <w:rFonts w:hint="eastAsia" w:cs="宋体"/>
                <w:color w:val="auto"/>
                <w:kern w:val="0"/>
                <w:sz w:val="24"/>
              </w:rPr>
              <w:t>供应商</w:t>
            </w:r>
          </w:p>
        </w:tc>
        <w:tc>
          <w:tcPr>
            <w:tcW w:w="6429" w:type="dxa"/>
            <w:vAlign w:val="center"/>
          </w:tcPr>
          <w:p w14:paraId="2091CCCD">
            <w:pPr>
              <w:rPr>
                <w:color w:val="auto"/>
                <w:kern w:val="0"/>
                <w:sz w:val="24"/>
              </w:rPr>
            </w:pPr>
            <w:r>
              <w:rPr>
                <w:rFonts w:hint="eastAsia" w:cs="宋体"/>
                <w:color w:val="auto"/>
                <w:kern w:val="0"/>
                <w:sz w:val="24"/>
              </w:rPr>
              <w:t>谈判小组从公开征集的供应商名单中确定不少于三家符合本项目资格条件要求的供应商参加谈判。</w:t>
            </w:r>
          </w:p>
        </w:tc>
      </w:tr>
      <w:tr w14:paraId="17AE2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46C684F6">
            <w:pPr>
              <w:jc w:val="center"/>
              <w:rPr>
                <w:color w:val="auto"/>
                <w:kern w:val="0"/>
                <w:sz w:val="24"/>
              </w:rPr>
            </w:pPr>
            <w:r>
              <w:rPr>
                <w:color w:val="auto"/>
                <w:kern w:val="0"/>
                <w:sz w:val="24"/>
              </w:rPr>
              <w:t>2.</w:t>
            </w:r>
            <w:r>
              <w:rPr>
                <w:rFonts w:hint="eastAsia"/>
                <w:color w:val="auto"/>
                <w:kern w:val="0"/>
                <w:sz w:val="24"/>
              </w:rPr>
              <w:t>2</w:t>
            </w:r>
          </w:p>
        </w:tc>
        <w:tc>
          <w:tcPr>
            <w:tcW w:w="1277" w:type="dxa"/>
            <w:vAlign w:val="center"/>
          </w:tcPr>
          <w:p w14:paraId="01023B70">
            <w:pPr>
              <w:rPr>
                <w:color w:val="auto"/>
                <w:kern w:val="0"/>
                <w:sz w:val="24"/>
              </w:rPr>
            </w:pPr>
            <w:r>
              <w:rPr>
                <w:rFonts w:hint="eastAsia" w:cs="宋体"/>
                <w:color w:val="auto"/>
                <w:kern w:val="0"/>
                <w:sz w:val="24"/>
              </w:rPr>
              <w:t>供应商资格条件</w:t>
            </w:r>
          </w:p>
        </w:tc>
        <w:tc>
          <w:tcPr>
            <w:tcW w:w="6429" w:type="dxa"/>
            <w:vAlign w:val="center"/>
          </w:tcPr>
          <w:p w14:paraId="18D86983">
            <w:pPr>
              <w:ind w:left="600" w:hanging="600" w:hangingChars="250"/>
              <w:rPr>
                <w:rFonts w:cs="宋体"/>
                <w:color w:val="auto"/>
                <w:kern w:val="0"/>
                <w:sz w:val="24"/>
              </w:rPr>
            </w:pPr>
            <w:r>
              <w:rPr>
                <w:rFonts w:hint="eastAsia" w:cs="宋体"/>
                <w:color w:val="auto"/>
                <w:kern w:val="0"/>
                <w:sz w:val="24"/>
              </w:rPr>
              <w:t>（1）应具备《中华人民共和国政府采购法》第二十二条第一款规定的条件。</w:t>
            </w:r>
          </w:p>
          <w:p w14:paraId="3F4A5F10">
            <w:pPr>
              <w:ind w:left="600" w:hanging="600" w:hangingChars="250"/>
              <w:rPr>
                <w:rFonts w:cs="宋体"/>
                <w:color w:val="auto"/>
                <w:kern w:val="0"/>
                <w:sz w:val="24"/>
              </w:rPr>
            </w:pPr>
            <w:r>
              <w:rPr>
                <w:rFonts w:hint="eastAsia" w:cs="宋体"/>
                <w:color w:val="auto"/>
                <w:kern w:val="0"/>
                <w:sz w:val="24"/>
              </w:rPr>
              <w:t>（2）未被列入“信用中国”网站（www.creditchina.gov.cn）失信被执行人、重大税收违法案件当事人名单、政府采购严重违法失信行为记录名单。</w:t>
            </w:r>
          </w:p>
        </w:tc>
      </w:tr>
      <w:tr w14:paraId="7211C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35A98D3E">
            <w:pPr>
              <w:jc w:val="center"/>
              <w:rPr>
                <w:color w:val="auto"/>
                <w:kern w:val="0"/>
                <w:sz w:val="24"/>
              </w:rPr>
            </w:pPr>
            <w:r>
              <w:rPr>
                <w:rFonts w:hint="eastAsia"/>
                <w:color w:val="auto"/>
                <w:kern w:val="0"/>
                <w:sz w:val="24"/>
              </w:rPr>
              <w:t>3</w:t>
            </w:r>
          </w:p>
        </w:tc>
        <w:tc>
          <w:tcPr>
            <w:tcW w:w="1277" w:type="dxa"/>
            <w:vAlign w:val="center"/>
          </w:tcPr>
          <w:p w14:paraId="1223F361">
            <w:pPr>
              <w:rPr>
                <w:color w:val="auto"/>
                <w:kern w:val="0"/>
                <w:sz w:val="24"/>
              </w:rPr>
            </w:pPr>
            <w:r>
              <w:rPr>
                <w:rFonts w:hint="eastAsia"/>
                <w:bCs/>
                <w:color w:val="auto"/>
                <w:sz w:val="24"/>
              </w:rPr>
              <w:t>其他资格证明文件及资料</w:t>
            </w:r>
          </w:p>
        </w:tc>
        <w:tc>
          <w:tcPr>
            <w:tcW w:w="6429" w:type="dxa"/>
            <w:vAlign w:val="center"/>
          </w:tcPr>
          <w:p w14:paraId="7B4B4717">
            <w:pPr>
              <w:rPr>
                <w:rFonts w:hint="eastAsia" w:eastAsia="宋体"/>
                <w:color w:val="auto"/>
                <w:kern w:val="0"/>
                <w:sz w:val="24"/>
                <w:lang w:eastAsia="zh-CN"/>
              </w:rPr>
            </w:pPr>
            <w:r>
              <w:rPr>
                <w:rFonts w:hint="eastAsia"/>
                <w:color w:val="auto"/>
                <w:kern w:val="0"/>
                <w:sz w:val="24"/>
                <w:lang w:eastAsia="zh-CN"/>
              </w:rPr>
              <w:t>无</w:t>
            </w:r>
          </w:p>
        </w:tc>
      </w:tr>
      <w:tr w14:paraId="33E37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trPr>
        <w:tc>
          <w:tcPr>
            <w:tcW w:w="816" w:type="dxa"/>
            <w:vAlign w:val="center"/>
          </w:tcPr>
          <w:p w14:paraId="7D63CFDF">
            <w:pPr>
              <w:jc w:val="center"/>
              <w:rPr>
                <w:color w:val="auto"/>
                <w:kern w:val="0"/>
                <w:sz w:val="24"/>
              </w:rPr>
            </w:pPr>
            <w:r>
              <w:rPr>
                <w:rFonts w:hint="eastAsia"/>
                <w:color w:val="auto"/>
                <w:kern w:val="0"/>
                <w:sz w:val="24"/>
              </w:rPr>
              <w:t>4</w:t>
            </w:r>
          </w:p>
        </w:tc>
        <w:tc>
          <w:tcPr>
            <w:tcW w:w="1277" w:type="dxa"/>
            <w:vAlign w:val="center"/>
          </w:tcPr>
          <w:p w14:paraId="32100EF2">
            <w:pPr>
              <w:rPr>
                <w:color w:val="auto"/>
                <w:kern w:val="0"/>
                <w:sz w:val="24"/>
              </w:rPr>
            </w:pPr>
            <w:r>
              <w:rPr>
                <w:rFonts w:hint="eastAsia" w:cs="宋体"/>
                <w:color w:val="auto"/>
                <w:kern w:val="0"/>
                <w:sz w:val="24"/>
              </w:rPr>
              <w:t>响应文件有效期</w:t>
            </w:r>
          </w:p>
        </w:tc>
        <w:tc>
          <w:tcPr>
            <w:tcW w:w="6429" w:type="dxa"/>
            <w:vAlign w:val="center"/>
          </w:tcPr>
          <w:p w14:paraId="1FDC1E0E">
            <w:pPr>
              <w:rPr>
                <w:color w:val="auto"/>
                <w:kern w:val="0"/>
                <w:sz w:val="24"/>
              </w:rPr>
            </w:pPr>
            <w:r>
              <w:rPr>
                <w:rFonts w:hint="eastAsia" w:cs="宋体"/>
                <w:color w:val="auto"/>
                <w:kern w:val="0"/>
                <w:sz w:val="24"/>
              </w:rPr>
              <w:t>谈判之日算起</w:t>
            </w:r>
            <w:r>
              <w:rPr>
                <w:color w:val="auto"/>
                <w:kern w:val="0"/>
                <w:sz w:val="24"/>
              </w:rPr>
              <w:t>90</w:t>
            </w:r>
            <w:r>
              <w:rPr>
                <w:rFonts w:hint="eastAsia" w:cs="宋体"/>
                <w:color w:val="auto"/>
                <w:kern w:val="0"/>
                <w:sz w:val="24"/>
              </w:rPr>
              <w:t>日历日内保持有效。</w:t>
            </w:r>
          </w:p>
        </w:tc>
      </w:tr>
      <w:tr w14:paraId="10B59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816" w:type="dxa"/>
            <w:vAlign w:val="center"/>
          </w:tcPr>
          <w:p w14:paraId="53072397">
            <w:pPr>
              <w:jc w:val="center"/>
              <w:rPr>
                <w:color w:val="auto"/>
                <w:kern w:val="0"/>
                <w:sz w:val="24"/>
              </w:rPr>
            </w:pPr>
            <w:r>
              <w:rPr>
                <w:rFonts w:hint="eastAsia"/>
                <w:color w:val="auto"/>
                <w:kern w:val="0"/>
                <w:sz w:val="24"/>
              </w:rPr>
              <w:t>5</w:t>
            </w:r>
          </w:p>
        </w:tc>
        <w:tc>
          <w:tcPr>
            <w:tcW w:w="1277" w:type="dxa"/>
            <w:vAlign w:val="center"/>
          </w:tcPr>
          <w:p w14:paraId="1DF07D99">
            <w:pPr>
              <w:rPr>
                <w:color w:val="auto"/>
                <w:kern w:val="0"/>
                <w:sz w:val="24"/>
              </w:rPr>
            </w:pPr>
            <w:r>
              <w:rPr>
                <w:rFonts w:hint="eastAsia" w:cs="宋体"/>
                <w:color w:val="auto"/>
                <w:kern w:val="0"/>
                <w:sz w:val="24"/>
              </w:rPr>
              <w:t>报价方式</w:t>
            </w:r>
          </w:p>
        </w:tc>
        <w:tc>
          <w:tcPr>
            <w:tcW w:w="6429" w:type="dxa"/>
            <w:vAlign w:val="center"/>
          </w:tcPr>
          <w:p w14:paraId="19AE650A">
            <w:pPr>
              <w:rPr>
                <w:color w:val="auto"/>
                <w:kern w:val="0"/>
                <w:sz w:val="24"/>
              </w:rPr>
            </w:pPr>
            <w:r>
              <w:rPr>
                <w:rFonts w:hint="eastAsia" w:cs="宋体"/>
                <w:color w:val="auto"/>
                <w:kern w:val="0"/>
                <w:sz w:val="24"/>
              </w:rPr>
              <w:t>按综合报价方式，即交钥匙工程。</w:t>
            </w:r>
          </w:p>
        </w:tc>
      </w:tr>
      <w:tr w14:paraId="3BD69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6966A186">
            <w:pPr>
              <w:jc w:val="center"/>
              <w:rPr>
                <w:color w:val="auto"/>
                <w:kern w:val="0"/>
                <w:sz w:val="24"/>
              </w:rPr>
            </w:pPr>
            <w:r>
              <w:rPr>
                <w:rFonts w:hint="eastAsia"/>
                <w:color w:val="auto"/>
                <w:kern w:val="0"/>
                <w:sz w:val="24"/>
              </w:rPr>
              <w:t>6</w:t>
            </w:r>
          </w:p>
        </w:tc>
        <w:tc>
          <w:tcPr>
            <w:tcW w:w="1277" w:type="dxa"/>
            <w:vAlign w:val="center"/>
          </w:tcPr>
          <w:p w14:paraId="34CA2F4E">
            <w:pPr>
              <w:pStyle w:val="82"/>
              <w:jc w:val="both"/>
              <w:rPr>
                <w:rFonts w:ascii="Times New Roman" w:hAnsi="Times New Roman" w:cs="Times New Roman"/>
                <w:color w:val="auto"/>
                <w:sz w:val="24"/>
                <w:szCs w:val="24"/>
                <w:lang w:val="en-US"/>
              </w:rPr>
            </w:pPr>
            <w:r>
              <w:rPr>
                <w:rFonts w:hint="eastAsia" w:ascii="Times New Roman" w:hAnsi="Times New Roman" w:cs="宋体"/>
                <w:color w:val="auto"/>
                <w:sz w:val="24"/>
                <w:szCs w:val="24"/>
                <w:lang w:val="en-US"/>
              </w:rPr>
              <w:t>响应文件组成和封装</w:t>
            </w:r>
          </w:p>
        </w:tc>
        <w:tc>
          <w:tcPr>
            <w:tcW w:w="6429" w:type="dxa"/>
            <w:vAlign w:val="center"/>
          </w:tcPr>
          <w:p w14:paraId="0E093A48">
            <w:pPr>
              <w:pStyle w:val="82"/>
              <w:jc w:val="both"/>
              <w:rPr>
                <w:rFonts w:ascii="Times New Roman" w:hAnsi="Times New Roman" w:cs="Times New Roman"/>
                <w:color w:val="auto"/>
                <w:sz w:val="24"/>
                <w:szCs w:val="24"/>
                <w:lang w:val="en-US"/>
              </w:rPr>
            </w:pPr>
            <w:r>
              <w:rPr>
                <w:rFonts w:hint="eastAsia" w:ascii="Times New Roman" w:hAnsi="Times New Roman" w:cs="宋体"/>
                <w:color w:val="auto"/>
                <w:sz w:val="24"/>
                <w:szCs w:val="24"/>
                <w:lang w:val="en-US"/>
              </w:rPr>
              <w:t>（</w:t>
            </w:r>
            <w:r>
              <w:rPr>
                <w:rFonts w:ascii="Times New Roman" w:hAnsi="Times New Roman" w:cs="Times New Roman"/>
                <w:color w:val="auto"/>
                <w:sz w:val="24"/>
                <w:szCs w:val="24"/>
                <w:lang w:val="en-US"/>
              </w:rPr>
              <w:t>1</w:t>
            </w:r>
            <w:r>
              <w:rPr>
                <w:rFonts w:hint="eastAsia" w:ascii="Times New Roman" w:hAnsi="Times New Roman" w:cs="宋体"/>
                <w:color w:val="auto"/>
                <w:sz w:val="24"/>
                <w:szCs w:val="24"/>
                <w:lang w:val="en-US"/>
              </w:rPr>
              <w:t>）正本</w:t>
            </w:r>
            <w:r>
              <w:rPr>
                <w:rFonts w:ascii="Times New Roman" w:hAnsi="Times New Roman" w:cs="Times New Roman"/>
                <w:color w:val="auto"/>
                <w:sz w:val="24"/>
                <w:szCs w:val="24"/>
                <w:u w:val="single"/>
                <w:lang w:val="en-US"/>
              </w:rPr>
              <w:t xml:space="preserve"> 1  </w:t>
            </w:r>
            <w:r>
              <w:rPr>
                <w:rFonts w:hint="eastAsia" w:ascii="Times New Roman" w:hAnsi="Times New Roman" w:cs="宋体"/>
                <w:color w:val="auto"/>
                <w:sz w:val="24"/>
                <w:szCs w:val="24"/>
                <w:lang w:val="en-US"/>
              </w:rPr>
              <w:t>份。。</w:t>
            </w:r>
            <w:r>
              <w:rPr>
                <w:rFonts w:ascii="Times New Roman" w:hAnsi="Times New Roman" w:cs="Times New Roman"/>
                <w:color w:val="auto"/>
                <w:sz w:val="24"/>
                <w:szCs w:val="24"/>
                <w:lang w:val="en-US"/>
              </w:rPr>
              <w:t xml:space="preserve"> </w:t>
            </w:r>
          </w:p>
          <w:p w14:paraId="42926A99">
            <w:pPr>
              <w:pStyle w:val="82"/>
              <w:ind w:left="614" w:leftChars="5" w:hanging="600" w:hangingChars="250"/>
              <w:jc w:val="both"/>
              <w:rPr>
                <w:rFonts w:ascii="Times New Roman" w:hAnsi="Times New Roman" w:cs="Times New Roman"/>
                <w:color w:val="auto"/>
                <w:sz w:val="24"/>
                <w:szCs w:val="24"/>
                <w:lang w:val="en-US"/>
              </w:rPr>
            </w:pPr>
            <w:r>
              <w:rPr>
                <w:rFonts w:hint="eastAsia" w:ascii="Times New Roman" w:hAnsi="Times New Roman" w:cs="宋体"/>
                <w:color w:val="auto"/>
                <w:sz w:val="24"/>
                <w:szCs w:val="24"/>
                <w:lang w:val="en-US"/>
              </w:rPr>
              <w:t>（</w:t>
            </w:r>
            <w:r>
              <w:rPr>
                <w:rFonts w:ascii="Times New Roman" w:hAnsi="Times New Roman" w:cs="Times New Roman"/>
                <w:color w:val="auto"/>
                <w:sz w:val="24"/>
                <w:szCs w:val="24"/>
                <w:lang w:val="en-US"/>
              </w:rPr>
              <w:t>2</w:t>
            </w:r>
            <w:r>
              <w:rPr>
                <w:rFonts w:hint="eastAsia" w:ascii="Times New Roman" w:hAnsi="Times New Roman" w:cs="宋体"/>
                <w:color w:val="auto"/>
                <w:sz w:val="24"/>
                <w:szCs w:val="24"/>
                <w:lang w:val="en-US"/>
              </w:rPr>
              <w:t>）响应文件装订成册，采用胶装，采用活页装订的响应文件不予受理。</w:t>
            </w:r>
          </w:p>
          <w:p w14:paraId="2374E36C">
            <w:pPr>
              <w:pStyle w:val="82"/>
              <w:jc w:val="both"/>
              <w:rPr>
                <w:rFonts w:ascii="Times New Roman" w:hAnsi="Times New Roman" w:cs="Times New Roman"/>
                <w:color w:val="auto"/>
                <w:sz w:val="24"/>
                <w:szCs w:val="24"/>
                <w:lang w:val="en-US"/>
              </w:rPr>
            </w:pPr>
            <w:r>
              <w:rPr>
                <w:rFonts w:hint="eastAsia" w:ascii="Times New Roman" w:hAnsi="Times New Roman" w:cs="宋体"/>
                <w:color w:val="auto"/>
                <w:sz w:val="24"/>
                <w:szCs w:val="24"/>
                <w:lang w:val="en-US"/>
              </w:rPr>
              <w:t>（</w:t>
            </w:r>
            <w:r>
              <w:rPr>
                <w:rFonts w:ascii="Times New Roman" w:hAnsi="Times New Roman" w:cs="Times New Roman"/>
                <w:color w:val="auto"/>
                <w:sz w:val="24"/>
                <w:szCs w:val="24"/>
                <w:lang w:val="en-US"/>
              </w:rPr>
              <w:t>3</w:t>
            </w:r>
            <w:r>
              <w:rPr>
                <w:rFonts w:hint="eastAsia" w:ascii="Times New Roman" w:hAnsi="Times New Roman" w:cs="宋体"/>
                <w:color w:val="auto"/>
                <w:sz w:val="24"/>
                <w:szCs w:val="24"/>
                <w:lang w:val="en-US"/>
              </w:rPr>
              <w:t>）响应文件密封。</w:t>
            </w:r>
          </w:p>
        </w:tc>
      </w:tr>
      <w:tr w14:paraId="6FD2C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748C35CC">
            <w:pPr>
              <w:jc w:val="center"/>
              <w:rPr>
                <w:color w:val="auto"/>
                <w:kern w:val="0"/>
                <w:sz w:val="24"/>
              </w:rPr>
            </w:pPr>
            <w:r>
              <w:rPr>
                <w:rFonts w:hint="eastAsia"/>
                <w:color w:val="auto"/>
                <w:kern w:val="0"/>
                <w:sz w:val="24"/>
              </w:rPr>
              <w:t>7</w:t>
            </w:r>
          </w:p>
        </w:tc>
        <w:tc>
          <w:tcPr>
            <w:tcW w:w="1277" w:type="dxa"/>
            <w:vAlign w:val="center"/>
          </w:tcPr>
          <w:p w14:paraId="042B0AF4">
            <w:pPr>
              <w:pStyle w:val="82"/>
              <w:ind w:left="-109" w:leftChars="-39" w:right="-106" w:rightChars="-38"/>
              <w:jc w:val="both"/>
              <w:rPr>
                <w:rFonts w:ascii="Times New Roman" w:hAnsi="Times New Roman" w:cs="Times New Roman"/>
                <w:color w:val="auto"/>
                <w:sz w:val="24"/>
                <w:szCs w:val="24"/>
                <w:lang w:val="en-US"/>
              </w:rPr>
            </w:pPr>
            <w:r>
              <w:rPr>
                <w:rFonts w:hint="eastAsia" w:ascii="Times New Roman" w:hAnsi="Times New Roman" w:cs="宋体"/>
                <w:color w:val="auto"/>
                <w:sz w:val="24"/>
                <w:szCs w:val="24"/>
                <w:lang w:val="en-US"/>
              </w:rPr>
              <w:t>响应文件递交截止时间和地点</w:t>
            </w:r>
          </w:p>
        </w:tc>
        <w:tc>
          <w:tcPr>
            <w:tcW w:w="6429" w:type="dxa"/>
            <w:vAlign w:val="center"/>
          </w:tcPr>
          <w:p w14:paraId="10C13F86">
            <w:pPr>
              <w:pStyle w:val="82"/>
              <w:ind w:left="107"/>
              <w:jc w:val="both"/>
              <w:rPr>
                <w:rFonts w:ascii="Times New Roman" w:hAnsi="Times New Roman" w:cs="Times New Roman"/>
                <w:color w:val="auto"/>
                <w:sz w:val="24"/>
                <w:szCs w:val="24"/>
                <w:lang w:val="en-US"/>
              </w:rPr>
            </w:pPr>
            <w:r>
              <w:rPr>
                <w:rFonts w:hint="eastAsia" w:ascii="Times New Roman" w:hAnsi="Times New Roman" w:cs="宋体"/>
                <w:color w:val="auto"/>
                <w:sz w:val="24"/>
                <w:szCs w:val="24"/>
                <w:lang w:val="en-US"/>
              </w:rPr>
              <w:t>响应文件递交截止时间：</w:t>
            </w:r>
            <w:r>
              <w:rPr>
                <w:rFonts w:hint="eastAsia" w:ascii="Times New Roman" w:hAnsi="Times New Roman" w:cs="Times New Roman"/>
                <w:color w:val="auto"/>
                <w:sz w:val="24"/>
                <w:szCs w:val="24"/>
                <w:lang w:val="en-US" w:eastAsia="zh-CN"/>
              </w:rPr>
              <w:t>2026</w:t>
            </w:r>
            <w:r>
              <w:rPr>
                <w:rFonts w:hint="eastAsia" w:ascii="Times New Roman" w:hAnsi="Times New Roman" w:cs="宋体"/>
                <w:color w:val="auto"/>
                <w:sz w:val="24"/>
                <w:szCs w:val="24"/>
                <w:lang w:val="en-US"/>
              </w:rPr>
              <w:t>年</w:t>
            </w:r>
            <w:r>
              <w:rPr>
                <w:rFonts w:hint="eastAsia" w:ascii="Times New Roman" w:hAnsi="Times New Roman" w:cs="Times New Roman"/>
                <w:color w:val="auto"/>
                <w:sz w:val="24"/>
                <w:szCs w:val="24"/>
                <w:lang w:val="en-US" w:eastAsia="zh-CN"/>
              </w:rPr>
              <w:t>7</w:t>
            </w:r>
            <w:r>
              <w:rPr>
                <w:rFonts w:hint="eastAsia" w:ascii="Times New Roman" w:hAnsi="Times New Roman" w:cs="宋体"/>
                <w:color w:val="auto"/>
                <w:sz w:val="24"/>
                <w:szCs w:val="24"/>
                <w:lang w:val="en-US"/>
              </w:rPr>
              <w:t>月</w:t>
            </w:r>
            <w:r>
              <w:rPr>
                <w:rFonts w:hint="eastAsia" w:ascii="Times New Roman" w:hAnsi="Times New Roman" w:cs="Times New Roman"/>
                <w:color w:val="auto"/>
                <w:sz w:val="24"/>
                <w:szCs w:val="24"/>
                <w:lang w:val="en-US" w:eastAsia="zh-CN"/>
              </w:rPr>
              <w:t>31</w:t>
            </w:r>
            <w:r>
              <w:rPr>
                <w:rFonts w:hint="eastAsia" w:ascii="Times New Roman" w:hAnsi="Times New Roman" w:cs="宋体"/>
                <w:color w:val="auto"/>
                <w:sz w:val="24"/>
                <w:szCs w:val="24"/>
                <w:lang w:val="en-US"/>
              </w:rPr>
              <w:t>日</w:t>
            </w:r>
            <w:r>
              <w:rPr>
                <w:rFonts w:hint="eastAsia" w:ascii="Times New Roman" w:hAnsi="Times New Roman" w:cs="Times New Roman"/>
                <w:color w:val="auto"/>
                <w:sz w:val="24"/>
                <w:szCs w:val="24"/>
                <w:lang w:val="en-US" w:eastAsia="zh-CN"/>
              </w:rPr>
              <w:t>11</w:t>
            </w:r>
            <w:r>
              <w:rPr>
                <w:rFonts w:hint="eastAsia" w:ascii="Times New Roman" w:hAnsi="Times New Roman" w:cs="宋体"/>
                <w:color w:val="auto"/>
                <w:sz w:val="24"/>
                <w:szCs w:val="24"/>
                <w:lang w:val="en-US"/>
              </w:rPr>
              <w:t>时</w:t>
            </w:r>
            <w:r>
              <w:rPr>
                <w:rFonts w:hint="eastAsia" w:ascii="Times New Roman" w:hAnsi="Times New Roman" w:cs="Times New Roman"/>
                <w:color w:val="auto"/>
                <w:sz w:val="24"/>
                <w:szCs w:val="24"/>
                <w:lang w:val="en-US" w:eastAsia="zh-CN"/>
              </w:rPr>
              <w:t>00</w:t>
            </w:r>
            <w:r>
              <w:rPr>
                <w:rFonts w:hint="eastAsia" w:ascii="Times New Roman" w:hAnsi="Times New Roman" w:cs="宋体"/>
                <w:color w:val="auto"/>
                <w:sz w:val="24"/>
                <w:szCs w:val="24"/>
                <w:lang w:val="en-US"/>
              </w:rPr>
              <w:t>分。</w:t>
            </w:r>
          </w:p>
          <w:p w14:paraId="127E9702">
            <w:pPr>
              <w:pStyle w:val="82"/>
              <w:spacing w:before="7"/>
              <w:ind w:left="107" w:right="95"/>
              <w:jc w:val="both"/>
              <w:rPr>
                <w:rFonts w:ascii="Times New Roman" w:hAnsi="Times New Roman" w:cs="Times New Roman"/>
                <w:color w:val="auto"/>
                <w:sz w:val="24"/>
                <w:szCs w:val="24"/>
                <w:lang w:val="en-US"/>
              </w:rPr>
            </w:pPr>
            <w:r>
              <w:rPr>
                <w:rFonts w:hint="eastAsia" w:ascii="Times New Roman" w:hAnsi="Times New Roman" w:cs="宋体"/>
                <w:color w:val="auto"/>
                <w:sz w:val="24"/>
                <w:szCs w:val="24"/>
                <w:lang w:val="en-US"/>
              </w:rPr>
              <w:t>响应文件递交地点：湖北省博物馆。</w:t>
            </w:r>
          </w:p>
        </w:tc>
      </w:tr>
      <w:tr w14:paraId="1BBCA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028D0ECC">
            <w:pPr>
              <w:jc w:val="center"/>
              <w:rPr>
                <w:color w:val="auto"/>
                <w:kern w:val="0"/>
                <w:sz w:val="24"/>
              </w:rPr>
            </w:pPr>
            <w:r>
              <w:rPr>
                <w:rFonts w:hint="eastAsia"/>
                <w:color w:val="auto"/>
                <w:kern w:val="0"/>
                <w:sz w:val="24"/>
              </w:rPr>
              <w:t>8</w:t>
            </w:r>
          </w:p>
        </w:tc>
        <w:tc>
          <w:tcPr>
            <w:tcW w:w="1277" w:type="dxa"/>
            <w:vAlign w:val="center"/>
          </w:tcPr>
          <w:p w14:paraId="14550BAE">
            <w:pPr>
              <w:pStyle w:val="82"/>
              <w:jc w:val="both"/>
              <w:rPr>
                <w:rFonts w:ascii="Times New Roman" w:hAnsi="Times New Roman" w:cs="Times New Roman"/>
                <w:color w:val="auto"/>
              </w:rPr>
            </w:pPr>
            <w:r>
              <w:rPr>
                <w:rFonts w:hint="eastAsia" w:ascii="Times New Roman" w:hAnsi="Times New Roman" w:cs="宋体"/>
                <w:color w:val="auto"/>
                <w:sz w:val="24"/>
                <w:szCs w:val="24"/>
                <w:lang w:val="en-US"/>
              </w:rPr>
              <w:t>谈判时间和地点</w:t>
            </w:r>
          </w:p>
        </w:tc>
        <w:tc>
          <w:tcPr>
            <w:tcW w:w="6429" w:type="dxa"/>
            <w:vAlign w:val="center"/>
          </w:tcPr>
          <w:p w14:paraId="453370FA">
            <w:pPr>
              <w:pStyle w:val="82"/>
              <w:ind w:left="107"/>
              <w:jc w:val="both"/>
              <w:rPr>
                <w:rFonts w:ascii="Times New Roman" w:hAnsi="Times New Roman" w:cs="Times New Roman"/>
                <w:color w:val="auto"/>
                <w:sz w:val="24"/>
                <w:szCs w:val="24"/>
                <w:lang w:val="en-US"/>
              </w:rPr>
            </w:pPr>
            <w:r>
              <w:rPr>
                <w:rFonts w:hint="eastAsia" w:ascii="Times New Roman" w:hAnsi="Times New Roman" w:cs="宋体"/>
                <w:color w:val="auto"/>
                <w:sz w:val="24"/>
                <w:szCs w:val="24"/>
                <w:lang w:val="en-US"/>
              </w:rPr>
              <w:t>谈判时间：</w:t>
            </w:r>
            <w:r>
              <w:rPr>
                <w:rFonts w:hint="eastAsia" w:ascii="Times New Roman" w:hAnsi="Times New Roman" w:cs="Times New Roman"/>
                <w:color w:val="auto"/>
                <w:sz w:val="24"/>
                <w:szCs w:val="24"/>
                <w:lang w:val="en-US" w:eastAsia="zh-CN"/>
              </w:rPr>
              <w:t>2026</w:t>
            </w:r>
            <w:r>
              <w:rPr>
                <w:rFonts w:hint="eastAsia" w:ascii="Times New Roman" w:hAnsi="Times New Roman" w:cs="宋体"/>
                <w:color w:val="auto"/>
                <w:sz w:val="24"/>
                <w:szCs w:val="24"/>
                <w:lang w:val="en-US"/>
              </w:rPr>
              <w:t>年</w:t>
            </w:r>
            <w:r>
              <w:rPr>
                <w:rFonts w:hint="eastAsia" w:ascii="Times New Roman" w:hAnsi="Times New Roman" w:cs="Times New Roman"/>
                <w:color w:val="auto"/>
                <w:sz w:val="24"/>
                <w:szCs w:val="24"/>
                <w:lang w:val="en-US" w:eastAsia="zh-CN"/>
              </w:rPr>
              <w:t>7</w:t>
            </w:r>
            <w:r>
              <w:rPr>
                <w:rFonts w:hint="eastAsia" w:ascii="Times New Roman" w:hAnsi="Times New Roman" w:cs="宋体"/>
                <w:color w:val="auto"/>
                <w:sz w:val="24"/>
                <w:szCs w:val="24"/>
                <w:lang w:val="en-US"/>
              </w:rPr>
              <w:t>月</w:t>
            </w:r>
            <w:r>
              <w:rPr>
                <w:rFonts w:hint="eastAsia" w:ascii="Times New Roman" w:hAnsi="Times New Roman" w:cs="宋体"/>
                <w:color w:val="auto"/>
                <w:sz w:val="24"/>
                <w:szCs w:val="24"/>
                <w:lang w:val="en-US" w:eastAsia="zh-CN"/>
              </w:rPr>
              <w:t>31</w:t>
            </w:r>
            <w:r>
              <w:rPr>
                <w:rFonts w:hint="eastAsia" w:ascii="Times New Roman" w:hAnsi="Times New Roman" w:cs="宋体"/>
                <w:color w:val="auto"/>
                <w:sz w:val="24"/>
                <w:szCs w:val="24"/>
                <w:lang w:val="en-US"/>
              </w:rPr>
              <w:t>日</w:t>
            </w:r>
            <w:r>
              <w:rPr>
                <w:rFonts w:hint="eastAsia" w:ascii="Times New Roman" w:hAnsi="Times New Roman" w:cs="Times New Roman"/>
                <w:color w:val="auto"/>
                <w:sz w:val="24"/>
                <w:szCs w:val="24"/>
                <w:lang w:val="en-US" w:eastAsia="zh-CN"/>
              </w:rPr>
              <w:t>11</w:t>
            </w:r>
            <w:r>
              <w:rPr>
                <w:rFonts w:hint="eastAsia" w:ascii="Times New Roman" w:hAnsi="Times New Roman" w:cs="宋体"/>
                <w:color w:val="auto"/>
                <w:sz w:val="24"/>
                <w:szCs w:val="24"/>
                <w:lang w:val="en-US"/>
              </w:rPr>
              <w:t>时</w:t>
            </w:r>
            <w:r>
              <w:rPr>
                <w:rFonts w:hint="eastAsia" w:ascii="Times New Roman" w:hAnsi="Times New Roman" w:cs="Times New Roman"/>
                <w:color w:val="auto"/>
                <w:sz w:val="24"/>
                <w:szCs w:val="24"/>
                <w:lang w:val="en-US" w:eastAsia="zh-CN"/>
              </w:rPr>
              <w:t>00</w:t>
            </w:r>
            <w:r>
              <w:rPr>
                <w:rFonts w:hint="eastAsia" w:ascii="Times New Roman" w:hAnsi="Times New Roman" w:cs="宋体"/>
                <w:color w:val="auto"/>
                <w:sz w:val="24"/>
                <w:szCs w:val="24"/>
                <w:lang w:val="en-US"/>
              </w:rPr>
              <w:t>分。</w:t>
            </w:r>
          </w:p>
          <w:p w14:paraId="520BA9BA">
            <w:pPr>
              <w:pStyle w:val="82"/>
              <w:spacing w:before="7"/>
              <w:ind w:left="107" w:right="96"/>
              <w:jc w:val="both"/>
              <w:rPr>
                <w:rFonts w:ascii="Times New Roman" w:hAnsi="Times New Roman" w:cs="Times New Roman"/>
                <w:color w:val="auto"/>
                <w:sz w:val="24"/>
                <w:szCs w:val="24"/>
                <w:lang w:val="en-US"/>
              </w:rPr>
            </w:pPr>
            <w:r>
              <w:rPr>
                <w:rFonts w:hint="eastAsia" w:ascii="Times New Roman" w:hAnsi="Times New Roman" w:cs="宋体"/>
                <w:color w:val="auto"/>
                <w:sz w:val="24"/>
                <w:szCs w:val="24"/>
                <w:lang w:val="en-US"/>
              </w:rPr>
              <w:t>谈判地点：湖北省博物馆。</w:t>
            </w:r>
          </w:p>
        </w:tc>
      </w:tr>
      <w:tr w14:paraId="26B9E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16" w:type="dxa"/>
            <w:vAlign w:val="center"/>
          </w:tcPr>
          <w:p w14:paraId="7E8185AE">
            <w:pPr>
              <w:jc w:val="center"/>
              <w:rPr>
                <w:color w:val="auto"/>
                <w:kern w:val="0"/>
                <w:sz w:val="24"/>
              </w:rPr>
            </w:pPr>
            <w:r>
              <w:rPr>
                <w:rFonts w:hint="eastAsia"/>
                <w:color w:val="auto"/>
                <w:kern w:val="0"/>
                <w:sz w:val="24"/>
              </w:rPr>
              <w:t>9</w:t>
            </w:r>
          </w:p>
        </w:tc>
        <w:tc>
          <w:tcPr>
            <w:tcW w:w="1277" w:type="dxa"/>
            <w:vAlign w:val="center"/>
          </w:tcPr>
          <w:p w14:paraId="096A80E2">
            <w:pPr>
              <w:pStyle w:val="82"/>
              <w:jc w:val="both"/>
              <w:rPr>
                <w:rFonts w:ascii="Times New Roman" w:hAnsi="Times New Roman" w:cs="Times New Roman"/>
                <w:color w:val="auto"/>
                <w:sz w:val="24"/>
                <w:szCs w:val="24"/>
                <w:lang w:val="en-US"/>
              </w:rPr>
            </w:pPr>
            <w:r>
              <w:rPr>
                <w:rFonts w:hint="eastAsia" w:ascii="Times New Roman" w:hAnsi="Times New Roman" w:cs="宋体"/>
                <w:color w:val="auto"/>
                <w:sz w:val="24"/>
                <w:szCs w:val="24"/>
                <w:lang w:val="en-US"/>
              </w:rPr>
              <w:t>谈判小组</w:t>
            </w:r>
          </w:p>
        </w:tc>
        <w:tc>
          <w:tcPr>
            <w:tcW w:w="6429" w:type="dxa"/>
            <w:vAlign w:val="center"/>
          </w:tcPr>
          <w:p w14:paraId="4FD60DC4">
            <w:pPr>
              <w:pStyle w:val="82"/>
              <w:ind w:left="107"/>
              <w:jc w:val="both"/>
              <w:rPr>
                <w:rFonts w:ascii="Times New Roman" w:hAnsi="Times New Roman" w:cs="Times New Roman"/>
                <w:color w:val="auto"/>
                <w:sz w:val="24"/>
                <w:szCs w:val="24"/>
                <w:lang w:val="en-US"/>
              </w:rPr>
            </w:pPr>
            <w:r>
              <w:rPr>
                <w:rFonts w:hint="eastAsia" w:ascii="Times New Roman" w:hAnsi="Times New Roman" w:cs="宋体"/>
                <w:color w:val="auto"/>
                <w:sz w:val="24"/>
                <w:szCs w:val="24"/>
                <w:lang w:val="en-US"/>
              </w:rPr>
              <w:t>由采购部门、监察部门、计财部门各安排一人参加。</w:t>
            </w:r>
          </w:p>
        </w:tc>
      </w:tr>
      <w:tr w14:paraId="7C6F2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trPr>
        <w:tc>
          <w:tcPr>
            <w:tcW w:w="816" w:type="dxa"/>
            <w:vAlign w:val="center"/>
          </w:tcPr>
          <w:p w14:paraId="356ACF0A">
            <w:pPr>
              <w:jc w:val="center"/>
              <w:rPr>
                <w:color w:val="auto"/>
                <w:kern w:val="0"/>
                <w:sz w:val="24"/>
              </w:rPr>
            </w:pPr>
            <w:r>
              <w:rPr>
                <w:rFonts w:hint="eastAsia"/>
                <w:color w:val="auto"/>
                <w:kern w:val="0"/>
                <w:sz w:val="24"/>
              </w:rPr>
              <w:t>10</w:t>
            </w:r>
          </w:p>
        </w:tc>
        <w:tc>
          <w:tcPr>
            <w:tcW w:w="1277" w:type="dxa"/>
            <w:vAlign w:val="center"/>
          </w:tcPr>
          <w:p w14:paraId="23F43DFF">
            <w:pPr>
              <w:pStyle w:val="82"/>
              <w:ind w:left="8"/>
              <w:jc w:val="both"/>
              <w:rPr>
                <w:rFonts w:ascii="Times New Roman" w:hAnsi="Times New Roman" w:cs="Times New Roman"/>
                <w:color w:val="auto"/>
                <w:sz w:val="24"/>
                <w:szCs w:val="24"/>
                <w:lang w:val="en-US"/>
              </w:rPr>
            </w:pPr>
            <w:r>
              <w:rPr>
                <w:rFonts w:hint="eastAsia" w:ascii="Times New Roman" w:hAnsi="Times New Roman" w:cs="宋体"/>
                <w:color w:val="auto"/>
                <w:sz w:val="24"/>
                <w:szCs w:val="24"/>
                <w:lang w:val="en-US"/>
              </w:rPr>
              <w:t>评审办法</w:t>
            </w:r>
          </w:p>
        </w:tc>
        <w:tc>
          <w:tcPr>
            <w:tcW w:w="6429" w:type="dxa"/>
            <w:vAlign w:val="center"/>
          </w:tcPr>
          <w:p w14:paraId="5D66CF7B">
            <w:pPr>
              <w:pStyle w:val="82"/>
              <w:ind w:left="107"/>
              <w:jc w:val="both"/>
              <w:rPr>
                <w:rFonts w:ascii="Times New Roman" w:hAnsi="Times New Roman" w:cs="Times New Roman"/>
                <w:color w:val="auto"/>
                <w:sz w:val="24"/>
                <w:szCs w:val="24"/>
                <w:lang w:val="en-US"/>
              </w:rPr>
            </w:pPr>
            <w:r>
              <w:rPr>
                <w:rFonts w:hint="eastAsia" w:ascii="Times New Roman" w:hAnsi="Times New Roman" w:cs="宋体"/>
                <w:color w:val="auto"/>
                <w:sz w:val="24"/>
                <w:szCs w:val="24"/>
              </w:rPr>
              <w:t>采购人从谈判小组提出的成交候选人中根据符合采购需求、质量和服务相等且评审价最低的原则确定成交供应商。</w:t>
            </w:r>
          </w:p>
        </w:tc>
      </w:tr>
      <w:tr w14:paraId="20A01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816" w:type="dxa"/>
            <w:vAlign w:val="center"/>
          </w:tcPr>
          <w:p w14:paraId="6464B01A">
            <w:pPr>
              <w:jc w:val="center"/>
              <w:rPr>
                <w:color w:val="auto"/>
                <w:kern w:val="0"/>
                <w:sz w:val="24"/>
              </w:rPr>
            </w:pPr>
            <w:r>
              <w:rPr>
                <w:rFonts w:hint="eastAsia"/>
                <w:color w:val="auto"/>
                <w:kern w:val="0"/>
                <w:sz w:val="24"/>
              </w:rPr>
              <w:t>11</w:t>
            </w:r>
          </w:p>
        </w:tc>
        <w:tc>
          <w:tcPr>
            <w:tcW w:w="1277" w:type="dxa"/>
            <w:vAlign w:val="center"/>
          </w:tcPr>
          <w:p w14:paraId="4483E24F">
            <w:pPr>
              <w:pStyle w:val="82"/>
              <w:ind w:left="8"/>
              <w:jc w:val="both"/>
              <w:rPr>
                <w:rFonts w:ascii="Times New Roman" w:hAnsi="Times New Roman" w:cs="Times New Roman"/>
                <w:color w:val="auto"/>
                <w:sz w:val="24"/>
                <w:szCs w:val="24"/>
                <w:lang w:val="en-US"/>
              </w:rPr>
            </w:pPr>
            <w:r>
              <w:rPr>
                <w:rFonts w:hint="eastAsia" w:ascii="Times New Roman" w:hAnsi="Times New Roman" w:cs="宋体"/>
                <w:color w:val="auto"/>
                <w:sz w:val="24"/>
                <w:szCs w:val="24"/>
                <w:lang w:val="en-US"/>
              </w:rPr>
              <w:t>公告媒体</w:t>
            </w:r>
          </w:p>
        </w:tc>
        <w:tc>
          <w:tcPr>
            <w:tcW w:w="6429" w:type="dxa"/>
            <w:vAlign w:val="center"/>
          </w:tcPr>
          <w:p w14:paraId="53AFF9FE">
            <w:pPr>
              <w:pStyle w:val="82"/>
              <w:ind w:left="107"/>
              <w:jc w:val="both"/>
              <w:rPr>
                <w:rFonts w:ascii="Times New Roman" w:hAnsi="Times New Roman" w:cs="Times New Roman"/>
                <w:color w:val="auto"/>
                <w:sz w:val="24"/>
                <w:szCs w:val="24"/>
                <w:lang w:val="en-US"/>
              </w:rPr>
            </w:pPr>
            <w:r>
              <w:rPr>
                <w:rFonts w:hint="eastAsia" w:ascii="Times New Roman" w:hAnsi="Times New Roman" w:cs="宋体"/>
                <w:color w:val="auto"/>
                <w:sz w:val="24"/>
                <w:szCs w:val="24"/>
                <w:lang w:val="en-US"/>
              </w:rPr>
              <w:t>湖北省博物馆官网</w:t>
            </w:r>
          </w:p>
        </w:tc>
      </w:tr>
    </w:tbl>
    <w:p w14:paraId="7B5D0139">
      <w:pPr>
        <w:widowControl/>
        <w:jc w:val="center"/>
        <w:rPr>
          <w:rFonts w:eastAsia="仿宋_GB2312"/>
          <w:bCs/>
          <w:color w:val="auto"/>
          <w:sz w:val="24"/>
        </w:rPr>
      </w:pPr>
      <w:r>
        <w:rPr>
          <w:rFonts w:hint="eastAsia" w:cs="宋体"/>
          <w:color w:val="auto"/>
          <w:sz w:val="30"/>
          <w:szCs w:val="30"/>
        </w:rPr>
        <w:t>二、供应商须知</w:t>
      </w:r>
    </w:p>
    <w:p w14:paraId="52DE1089">
      <w:pPr>
        <w:spacing w:line="440" w:lineRule="exact"/>
        <w:rPr>
          <w:rFonts w:eastAsia="黑体"/>
          <w:bCs/>
          <w:color w:val="auto"/>
          <w:sz w:val="24"/>
        </w:rPr>
      </w:pPr>
    </w:p>
    <w:p w14:paraId="52E292D8">
      <w:pPr>
        <w:spacing w:line="440" w:lineRule="exact"/>
        <w:rPr>
          <w:rFonts w:eastAsia="黑体"/>
          <w:bCs/>
          <w:color w:val="auto"/>
          <w:sz w:val="24"/>
        </w:rPr>
      </w:pPr>
      <w:r>
        <w:rPr>
          <w:rFonts w:eastAsia="黑体"/>
          <w:bCs/>
          <w:color w:val="auto"/>
          <w:sz w:val="24"/>
        </w:rPr>
        <w:t>一、总　则</w:t>
      </w:r>
    </w:p>
    <w:p w14:paraId="0F86D9F9">
      <w:pPr>
        <w:spacing w:line="440" w:lineRule="exact"/>
        <w:ind w:left="420" w:hanging="420"/>
        <w:rPr>
          <w:bCs/>
          <w:color w:val="auto"/>
          <w:sz w:val="24"/>
        </w:rPr>
      </w:pPr>
      <w:r>
        <w:rPr>
          <w:rFonts w:hint="eastAsia"/>
          <w:bCs/>
          <w:color w:val="auto"/>
          <w:sz w:val="24"/>
        </w:rPr>
        <w:t>1.适用范围</w:t>
      </w:r>
    </w:p>
    <w:p w14:paraId="407DC201">
      <w:pPr>
        <w:spacing w:line="440" w:lineRule="exact"/>
        <w:ind w:left="420" w:hanging="420"/>
        <w:rPr>
          <w:bCs/>
          <w:color w:val="auto"/>
          <w:sz w:val="24"/>
        </w:rPr>
      </w:pPr>
      <w:r>
        <w:rPr>
          <w:rFonts w:hint="eastAsia"/>
          <w:bCs/>
          <w:color w:val="auto"/>
          <w:sz w:val="24"/>
        </w:rPr>
        <w:t>1.1本文件仅适用于本文件中所叙述的货物、服务类政府采购项目</w:t>
      </w:r>
      <w:r>
        <w:rPr>
          <w:rFonts w:hint="eastAsia" w:cs="宋体"/>
          <w:color w:val="auto"/>
          <w:sz w:val="24"/>
        </w:rPr>
        <w:t>，具体内容见</w:t>
      </w:r>
      <w:r>
        <w:rPr>
          <w:rFonts w:hint="eastAsia" w:cs="宋体"/>
          <w:b/>
          <w:bCs/>
          <w:color w:val="auto"/>
          <w:sz w:val="24"/>
        </w:rPr>
        <w:t>《供应商须知前附表》</w:t>
      </w:r>
      <w:r>
        <w:rPr>
          <w:rFonts w:hint="eastAsia"/>
          <w:bCs/>
          <w:color w:val="auto"/>
          <w:sz w:val="24"/>
        </w:rPr>
        <w:t>。</w:t>
      </w:r>
    </w:p>
    <w:p w14:paraId="077E72A2">
      <w:pPr>
        <w:spacing w:line="440" w:lineRule="exact"/>
        <w:ind w:left="420" w:hanging="420"/>
        <w:rPr>
          <w:bCs/>
          <w:color w:val="auto"/>
          <w:sz w:val="24"/>
        </w:rPr>
      </w:pPr>
      <w:r>
        <w:rPr>
          <w:rFonts w:hint="eastAsia"/>
          <w:bCs/>
          <w:color w:val="auto"/>
          <w:sz w:val="24"/>
        </w:rPr>
        <w:t>2.定义</w:t>
      </w:r>
    </w:p>
    <w:p w14:paraId="37D16C16">
      <w:pPr>
        <w:spacing w:line="440" w:lineRule="exact"/>
        <w:ind w:left="420" w:hanging="420"/>
        <w:rPr>
          <w:color w:val="auto"/>
          <w:sz w:val="24"/>
        </w:rPr>
      </w:pPr>
      <w:r>
        <w:rPr>
          <w:color w:val="auto"/>
          <w:sz w:val="24"/>
        </w:rPr>
        <w:t>2.1“</w:t>
      </w:r>
      <w:r>
        <w:rPr>
          <w:rFonts w:hint="eastAsia" w:cs="宋体"/>
          <w:color w:val="auto"/>
          <w:sz w:val="24"/>
        </w:rPr>
        <w:t>监管部门</w:t>
      </w:r>
      <w:r>
        <w:rPr>
          <w:color w:val="auto"/>
          <w:sz w:val="24"/>
        </w:rPr>
        <w:t>”</w:t>
      </w:r>
      <w:r>
        <w:rPr>
          <w:rFonts w:hint="eastAsia" w:cs="宋体"/>
          <w:color w:val="auto"/>
          <w:sz w:val="24"/>
        </w:rPr>
        <w:t>是指：详见</w:t>
      </w:r>
      <w:r>
        <w:rPr>
          <w:rFonts w:hint="eastAsia" w:cs="宋体"/>
          <w:b/>
          <w:bCs/>
          <w:color w:val="auto"/>
          <w:sz w:val="24"/>
        </w:rPr>
        <w:t>《供应商须知前附表》</w:t>
      </w:r>
      <w:r>
        <w:rPr>
          <w:rFonts w:hint="eastAsia" w:cs="宋体"/>
          <w:color w:val="auto"/>
          <w:sz w:val="24"/>
        </w:rPr>
        <w:t>。</w:t>
      </w:r>
    </w:p>
    <w:p w14:paraId="1C885580">
      <w:pPr>
        <w:spacing w:line="440" w:lineRule="exact"/>
        <w:ind w:left="420" w:hanging="420"/>
        <w:rPr>
          <w:color w:val="auto"/>
          <w:sz w:val="24"/>
        </w:rPr>
      </w:pPr>
      <w:r>
        <w:rPr>
          <w:color w:val="auto"/>
          <w:sz w:val="24"/>
        </w:rPr>
        <w:t>2.2“</w:t>
      </w:r>
      <w:r>
        <w:rPr>
          <w:rFonts w:hint="eastAsia" w:cs="宋体"/>
          <w:color w:val="auto"/>
          <w:sz w:val="24"/>
        </w:rPr>
        <w:t>采购人</w:t>
      </w:r>
      <w:r>
        <w:rPr>
          <w:color w:val="auto"/>
          <w:sz w:val="24"/>
        </w:rPr>
        <w:t>”</w:t>
      </w:r>
      <w:r>
        <w:rPr>
          <w:rFonts w:hint="eastAsia" w:cs="宋体"/>
          <w:color w:val="auto"/>
          <w:sz w:val="24"/>
        </w:rPr>
        <w:t>是指：详见</w:t>
      </w:r>
      <w:r>
        <w:rPr>
          <w:rFonts w:hint="eastAsia" w:cs="宋体"/>
          <w:b/>
          <w:bCs/>
          <w:color w:val="auto"/>
          <w:sz w:val="24"/>
        </w:rPr>
        <w:t>《供应商须知前附表》</w:t>
      </w:r>
      <w:r>
        <w:rPr>
          <w:rFonts w:hint="eastAsia" w:cs="宋体"/>
          <w:color w:val="auto"/>
          <w:sz w:val="24"/>
        </w:rPr>
        <w:t>。</w:t>
      </w:r>
    </w:p>
    <w:p w14:paraId="064AC311">
      <w:pPr>
        <w:spacing w:line="440" w:lineRule="exact"/>
        <w:ind w:left="420" w:hanging="420"/>
        <w:rPr>
          <w:color w:val="auto"/>
          <w:sz w:val="24"/>
        </w:rPr>
      </w:pPr>
      <w:r>
        <w:rPr>
          <w:color w:val="auto"/>
          <w:sz w:val="24"/>
        </w:rPr>
        <w:t>2.</w:t>
      </w:r>
      <w:r>
        <w:rPr>
          <w:rFonts w:hint="eastAsia"/>
          <w:color w:val="auto"/>
          <w:sz w:val="24"/>
        </w:rPr>
        <w:t>3</w:t>
      </w:r>
      <w:r>
        <w:rPr>
          <w:color w:val="auto"/>
          <w:sz w:val="24"/>
        </w:rPr>
        <w:t>“</w:t>
      </w:r>
      <w:r>
        <w:rPr>
          <w:rFonts w:hint="eastAsia" w:cs="宋体"/>
          <w:color w:val="auto"/>
          <w:sz w:val="24"/>
        </w:rPr>
        <w:t>供应商</w:t>
      </w:r>
      <w:r>
        <w:rPr>
          <w:color w:val="auto"/>
          <w:sz w:val="24"/>
        </w:rPr>
        <w:t>”</w:t>
      </w:r>
      <w:r>
        <w:rPr>
          <w:rFonts w:hint="eastAsia" w:cs="宋体"/>
          <w:color w:val="auto"/>
          <w:sz w:val="24"/>
        </w:rPr>
        <w:t>是指：获得该项目谈判小组确定参加谈判的法人或者其他组织及自然人，确定办法见</w:t>
      </w:r>
      <w:r>
        <w:rPr>
          <w:rFonts w:hint="eastAsia" w:cs="宋体"/>
          <w:b/>
          <w:bCs/>
          <w:color w:val="auto"/>
          <w:sz w:val="24"/>
        </w:rPr>
        <w:t>《供应商须知前附表》</w:t>
      </w:r>
      <w:r>
        <w:rPr>
          <w:rFonts w:hint="eastAsia" w:cs="宋体"/>
          <w:color w:val="auto"/>
          <w:sz w:val="24"/>
        </w:rPr>
        <w:t>。如供应商在本次谈判中成交</w:t>
      </w:r>
      <w:r>
        <w:rPr>
          <w:color w:val="auto"/>
          <w:sz w:val="24"/>
        </w:rPr>
        <w:t>,</w:t>
      </w:r>
      <w:r>
        <w:rPr>
          <w:rFonts w:hint="eastAsia" w:cs="宋体"/>
          <w:color w:val="auto"/>
          <w:sz w:val="24"/>
        </w:rPr>
        <w:t>即成为</w:t>
      </w:r>
      <w:r>
        <w:rPr>
          <w:color w:val="auto"/>
          <w:sz w:val="24"/>
        </w:rPr>
        <w:t>“</w:t>
      </w:r>
      <w:r>
        <w:rPr>
          <w:rFonts w:hint="eastAsia" w:cs="宋体"/>
          <w:color w:val="auto"/>
          <w:sz w:val="24"/>
        </w:rPr>
        <w:t>成交供应商</w:t>
      </w:r>
      <w:r>
        <w:rPr>
          <w:color w:val="auto"/>
          <w:sz w:val="24"/>
        </w:rPr>
        <w:t>”</w:t>
      </w:r>
      <w:r>
        <w:rPr>
          <w:rFonts w:hint="eastAsia" w:cs="宋体"/>
          <w:color w:val="auto"/>
          <w:sz w:val="24"/>
        </w:rPr>
        <w:t>。</w:t>
      </w:r>
    </w:p>
    <w:p w14:paraId="59C08FE0">
      <w:pPr>
        <w:spacing w:line="440" w:lineRule="exact"/>
        <w:ind w:left="420" w:hanging="420"/>
        <w:rPr>
          <w:color w:val="auto"/>
          <w:sz w:val="24"/>
        </w:rPr>
      </w:pPr>
      <w:r>
        <w:rPr>
          <w:color w:val="auto"/>
          <w:sz w:val="24"/>
        </w:rPr>
        <w:t>2.</w:t>
      </w:r>
      <w:r>
        <w:rPr>
          <w:rFonts w:hint="eastAsia"/>
          <w:color w:val="auto"/>
          <w:sz w:val="24"/>
        </w:rPr>
        <w:t>5</w:t>
      </w:r>
      <w:r>
        <w:rPr>
          <w:color w:val="auto"/>
          <w:sz w:val="24"/>
        </w:rPr>
        <w:t>“</w:t>
      </w:r>
      <w:r>
        <w:rPr>
          <w:rFonts w:hint="eastAsia" w:cs="宋体"/>
          <w:color w:val="auto"/>
          <w:sz w:val="24"/>
        </w:rPr>
        <w:t>货物</w:t>
      </w:r>
      <w:r>
        <w:rPr>
          <w:color w:val="auto"/>
          <w:sz w:val="24"/>
        </w:rPr>
        <w:t>”</w:t>
      </w:r>
      <w:r>
        <w:rPr>
          <w:rFonts w:hint="eastAsia" w:cs="宋体"/>
          <w:color w:val="auto"/>
          <w:sz w:val="24"/>
        </w:rPr>
        <w:t>是指：</w:t>
      </w:r>
      <w:r>
        <w:rPr>
          <w:rFonts w:hint="eastAsia"/>
          <w:bCs/>
          <w:color w:val="auto"/>
          <w:sz w:val="24"/>
        </w:rPr>
        <w:t>成交供应商按本文件规定，向采购人提供的一切货物及其相关服务。根据《政府采购法》的相关规定均应是本国货物，另有规定的除外</w:t>
      </w:r>
      <w:r>
        <w:rPr>
          <w:rFonts w:hint="eastAsia" w:cs="宋体"/>
          <w:color w:val="auto"/>
          <w:sz w:val="24"/>
        </w:rPr>
        <w:t>。</w:t>
      </w:r>
    </w:p>
    <w:p w14:paraId="1CC169E5">
      <w:pPr>
        <w:spacing w:line="440" w:lineRule="exact"/>
        <w:ind w:left="420" w:hanging="420"/>
        <w:rPr>
          <w:color w:val="auto"/>
          <w:sz w:val="24"/>
        </w:rPr>
      </w:pPr>
      <w:r>
        <w:rPr>
          <w:color w:val="auto"/>
          <w:sz w:val="24"/>
        </w:rPr>
        <w:t>2.7“</w:t>
      </w:r>
      <w:r>
        <w:rPr>
          <w:rFonts w:hint="eastAsia" w:cs="宋体"/>
          <w:color w:val="auto"/>
          <w:sz w:val="24"/>
        </w:rPr>
        <w:t>服务</w:t>
      </w:r>
      <w:r>
        <w:rPr>
          <w:color w:val="auto"/>
          <w:sz w:val="24"/>
        </w:rPr>
        <w:t>”</w:t>
      </w:r>
      <w:r>
        <w:rPr>
          <w:rFonts w:hint="eastAsia" w:cs="宋体"/>
          <w:color w:val="auto"/>
          <w:sz w:val="24"/>
        </w:rPr>
        <w:t>是指：成交供应商按本文件规定向采购人提供的所有服务。</w:t>
      </w:r>
    </w:p>
    <w:p w14:paraId="5B3E81D6">
      <w:pPr>
        <w:spacing w:line="440" w:lineRule="exact"/>
        <w:ind w:left="420" w:hanging="420"/>
        <w:rPr>
          <w:color w:val="auto"/>
          <w:sz w:val="24"/>
        </w:rPr>
      </w:pPr>
      <w:r>
        <w:rPr>
          <w:color w:val="auto"/>
          <w:sz w:val="24"/>
        </w:rPr>
        <w:t>2.8“</w:t>
      </w:r>
      <w:r>
        <w:rPr>
          <w:rFonts w:hint="eastAsia" w:cs="宋体"/>
          <w:color w:val="auto"/>
          <w:sz w:val="24"/>
        </w:rPr>
        <w:t>响应文件</w:t>
      </w:r>
      <w:r>
        <w:rPr>
          <w:color w:val="auto"/>
          <w:sz w:val="24"/>
        </w:rPr>
        <w:t>”</w:t>
      </w:r>
      <w:r>
        <w:rPr>
          <w:rFonts w:hint="eastAsia" w:cs="宋体"/>
          <w:color w:val="auto"/>
          <w:sz w:val="24"/>
        </w:rPr>
        <w:t>是指：供应商根据本文件要求编制包含价格、技术、服务和合同草案条款等所有内容的文件。</w:t>
      </w:r>
    </w:p>
    <w:p w14:paraId="63C1ACF6">
      <w:pPr>
        <w:spacing w:line="440" w:lineRule="exact"/>
        <w:ind w:left="420" w:hanging="420"/>
        <w:rPr>
          <w:bCs/>
          <w:color w:val="auto"/>
          <w:sz w:val="24"/>
        </w:rPr>
      </w:pPr>
      <w:r>
        <w:rPr>
          <w:color w:val="auto"/>
          <w:sz w:val="24"/>
        </w:rPr>
        <w:t xml:space="preserve">3. </w:t>
      </w:r>
      <w:r>
        <w:rPr>
          <w:rFonts w:hint="eastAsia" w:cs="宋体"/>
          <w:color w:val="auto"/>
          <w:sz w:val="24"/>
        </w:rPr>
        <w:t>供应商的应具备</w:t>
      </w:r>
      <w:r>
        <w:rPr>
          <w:rFonts w:hint="eastAsia" w:cs="宋体"/>
          <w:b/>
          <w:bCs/>
          <w:color w:val="auto"/>
          <w:sz w:val="24"/>
        </w:rPr>
        <w:t>《供应商须知前附表》</w:t>
      </w:r>
      <w:r>
        <w:rPr>
          <w:rFonts w:hint="eastAsia" w:cs="宋体"/>
          <w:color w:val="auto"/>
          <w:sz w:val="24"/>
        </w:rPr>
        <w:t>中所列资格条件</w:t>
      </w:r>
      <w:r>
        <w:rPr>
          <w:color w:val="auto"/>
          <w:sz w:val="24"/>
        </w:rPr>
        <w:t>,</w:t>
      </w:r>
      <w:r>
        <w:rPr>
          <w:rFonts w:hint="eastAsia" w:cs="宋体"/>
          <w:color w:val="auto"/>
          <w:sz w:val="24"/>
        </w:rPr>
        <w:t>并提供相关证明材料</w:t>
      </w:r>
      <w:r>
        <w:rPr>
          <w:color w:val="auto"/>
          <w:sz w:val="24"/>
        </w:rPr>
        <w:t>,</w:t>
      </w:r>
      <w:r>
        <w:rPr>
          <w:rFonts w:hint="eastAsia" w:cs="宋体"/>
          <w:color w:val="auto"/>
          <w:sz w:val="24"/>
        </w:rPr>
        <w:t>对于未提供或提供的材料不符合本文件要求的，谈判小组将拒绝其参加谈判。资格证明文件应真实可靠、不得伪造。响应文件正本中提交的资格证明文件为复印件的，应加盖公章</w:t>
      </w:r>
      <w:r>
        <w:rPr>
          <w:rFonts w:hint="eastAsia"/>
          <w:bCs/>
          <w:color w:val="auto"/>
          <w:sz w:val="24"/>
        </w:rPr>
        <w:t>。</w:t>
      </w:r>
    </w:p>
    <w:p w14:paraId="07ECCF58">
      <w:pPr>
        <w:spacing w:line="440" w:lineRule="exact"/>
        <w:ind w:left="420" w:hanging="420"/>
        <w:rPr>
          <w:bCs/>
          <w:color w:val="auto"/>
          <w:sz w:val="24"/>
        </w:rPr>
      </w:pPr>
      <w:r>
        <w:rPr>
          <w:rFonts w:hint="eastAsia"/>
          <w:bCs/>
          <w:color w:val="auto"/>
          <w:sz w:val="24"/>
        </w:rPr>
        <w:t>4. 费用</w:t>
      </w:r>
    </w:p>
    <w:p w14:paraId="6B037DEF">
      <w:pPr>
        <w:spacing w:line="440" w:lineRule="exact"/>
        <w:ind w:left="420" w:hanging="420"/>
        <w:rPr>
          <w:bCs/>
          <w:color w:val="auto"/>
          <w:sz w:val="24"/>
        </w:rPr>
      </w:pPr>
      <w:r>
        <w:rPr>
          <w:rFonts w:hint="eastAsia"/>
          <w:bCs/>
          <w:color w:val="auto"/>
          <w:sz w:val="24"/>
        </w:rPr>
        <w:t>4.1供应商应自行承担所有与编写和提交响应文件有关的费用，不论谈判结果如何，采购人和集中采购机构在任何情况下无义务和责任承担此类费用。</w:t>
      </w:r>
    </w:p>
    <w:p w14:paraId="05B6B8EA">
      <w:pPr>
        <w:spacing w:line="440" w:lineRule="exact"/>
        <w:ind w:left="420" w:hanging="420"/>
        <w:rPr>
          <w:bCs/>
          <w:color w:val="auto"/>
          <w:sz w:val="24"/>
        </w:rPr>
      </w:pPr>
      <w:r>
        <w:rPr>
          <w:rFonts w:hint="eastAsia"/>
          <w:bCs/>
          <w:color w:val="auto"/>
          <w:sz w:val="24"/>
        </w:rPr>
        <w:t>4.2采购机构不向成交供应商收取服务费</w:t>
      </w:r>
      <w:r>
        <w:rPr>
          <w:bCs/>
          <w:color w:val="auto"/>
          <w:sz w:val="24"/>
        </w:rPr>
        <w:t>。</w:t>
      </w:r>
    </w:p>
    <w:p w14:paraId="5471D659">
      <w:pPr>
        <w:spacing w:line="440" w:lineRule="exact"/>
        <w:ind w:left="420" w:hanging="420"/>
        <w:rPr>
          <w:color w:val="auto"/>
          <w:sz w:val="24"/>
        </w:rPr>
      </w:pPr>
      <w:r>
        <w:rPr>
          <w:color w:val="auto"/>
          <w:sz w:val="24"/>
        </w:rPr>
        <w:t xml:space="preserve">5. </w:t>
      </w:r>
      <w:r>
        <w:rPr>
          <w:rFonts w:hint="eastAsia" w:cs="宋体"/>
          <w:color w:val="auto"/>
          <w:sz w:val="24"/>
        </w:rPr>
        <w:t>保密</w:t>
      </w:r>
    </w:p>
    <w:p w14:paraId="5F52283E">
      <w:pPr>
        <w:spacing w:line="440" w:lineRule="exact"/>
        <w:ind w:left="420" w:hanging="420"/>
        <w:rPr>
          <w:color w:val="auto"/>
          <w:sz w:val="24"/>
        </w:rPr>
      </w:pPr>
      <w:r>
        <w:rPr>
          <w:color w:val="auto"/>
          <w:sz w:val="24"/>
        </w:rPr>
        <w:t>5.1</w:t>
      </w:r>
      <w:r>
        <w:rPr>
          <w:rFonts w:hint="eastAsia" w:cs="宋体"/>
          <w:color w:val="auto"/>
          <w:sz w:val="24"/>
        </w:rPr>
        <w:t>参与谈判活动的各方应对竞争性谈判文件和响应文件中的商业和技术等秘密保密，违者应对此造成的后果承担法律责任。</w:t>
      </w:r>
    </w:p>
    <w:p w14:paraId="2C41DB69">
      <w:pPr>
        <w:spacing w:line="440" w:lineRule="exact"/>
        <w:ind w:left="420" w:hanging="420"/>
        <w:rPr>
          <w:color w:val="auto"/>
          <w:sz w:val="24"/>
        </w:rPr>
      </w:pPr>
      <w:r>
        <w:rPr>
          <w:color w:val="auto"/>
          <w:sz w:val="24"/>
        </w:rPr>
        <w:t xml:space="preserve">6. </w:t>
      </w:r>
      <w:r>
        <w:rPr>
          <w:rFonts w:hint="eastAsia" w:cs="宋体"/>
          <w:color w:val="auto"/>
          <w:sz w:val="24"/>
        </w:rPr>
        <w:t>计量单位</w:t>
      </w:r>
    </w:p>
    <w:p w14:paraId="2C1036E2">
      <w:pPr>
        <w:spacing w:line="440" w:lineRule="exact"/>
        <w:ind w:left="420" w:hanging="420"/>
        <w:rPr>
          <w:color w:val="auto"/>
          <w:sz w:val="24"/>
        </w:rPr>
      </w:pPr>
      <w:r>
        <w:rPr>
          <w:color w:val="auto"/>
          <w:sz w:val="24"/>
        </w:rPr>
        <w:t>6.1</w:t>
      </w:r>
      <w:r>
        <w:rPr>
          <w:rFonts w:hint="eastAsia" w:cs="宋体"/>
          <w:color w:val="auto"/>
          <w:sz w:val="24"/>
        </w:rPr>
        <w:t>所有计量均采用中华人民共和国法定计量单位。</w:t>
      </w:r>
    </w:p>
    <w:p w14:paraId="5859DF88">
      <w:pPr>
        <w:spacing w:line="440" w:lineRule="exact"/>
        <w:ind w:left="420" w:hanging="420"/>
        <w:rPr>
          <w:color w:val="auto"/>
          <w:sz w:val="24"/>
        </w:rPr>
      </w:pPr>
      <w:r>
        <w:rPr>
          <w:rFonts w:hint="eastAsia"/>
          <w:color w:val="auto"/>
          <w:sz w:val="24"/>
        </w:rPr>
        <w:t>7</w:t>
      </w:r>
      <w:r>
        <w:rPr>
          <w:color w:val="auto"/>
          <w:sz w:val="24"/>
        </w:rPr>
        <w:t xml:space="preserve">. </w:t>
      </w:r>
      <w:r>
        <w:rPr>
          <w:rFonts w:hint="eastAsia" w:cs="宋体"/>
          <w:color w:val="auto"/>
          <w:sz w:val="24"/>
        </w:rPr>
        <w:t>其他</w:t>
      </w:r>
    </w:p>
    <w:p w14:paraId="5FA6AA4E">
      <w:pPr>
        <w:spacing w:line="440" w:lineRule="exact"/>
        <w:ind w:left="420" w:hanging="420"/>
        <w:rPr>
          <w:color w:val="auto"/>
          <w:sz w:val="24"/>
        </w:rPr>
      </w:pPr>
      <w:r>
        <w:rPr>
          <w:rFonts w:hint="eastAsia"/>
          <w:color w:val="auto"/>
          <w:sz w:val="24"/>
        </w:rPr>
        <w:t>7</w:t>
      </w:r>
      <w:r>
        <w:rPr>
          <w:color w:val="auto"/>
          <w:sz w:val="24"/>
        </w:rPr>
        <w:t>.1</w:t>
      </w:r>
      <w:r>
        <w:rPr>
          <w:rFonts w:hint="eastAsia" w:cs="宋体"/>
          <w:color w:val="auto"/>
          <w:sz w:val="24"/>
        </w:rPr>
        <w:t>响应文件应完全响应竞争性谈判文件规定的实质性内容和条件。</w:t>
      </w:r>
    </w:p>
    <w:p w14:paraId="4989BE42">
      <w:pPr>
        <w:spacing w:line="440" w:lineRule="exact"/>
        <w:ind w:left="420" w:hanging="420"/>
        <w:rPr>
          <w:color w:val="auto"/>
          <w:sz w:val="24"/>
        </w:rPr>
      </w:pPr>
      <w:r>
        <w:rPr>
          <w:rFonts w:hint="eastAsia"/>
          <w:color w:val="auto"/>
          <w:sz w:val="24"/>
        </w:rPr>
        <w:t>7</w:t>
      </w:r>
      <w:r>
        <w:rPr>
          <w:color w:val="auto"/>
          <w:sz w:val="24"/>
        </w:rPr>
        <w:t>.2</w:t>
      </w:r>
      <w:r>
        <w:rPr>
          <w:rFonts w:hint="eastAsia" w:cs="宋体"/>
          <w:color w:val="auto"/>
          <w:sz w:val="24"/>
        </w:rPr>
        <w:t>竞争性谈判文件中如有描述歧义或前后不一致的地方，谈判小组有权按公平、合理的原则进行评判，但对同一条款的评判适用于每个供应商。</w:t>
      </w:r>
    </w:p>
    <w:p w14:paraId="2F5CFCD7">
      <w:pPr>
        <w:spacing w:line="440" w:lineRule="exact"/>
        <w:ind w:left="420" w:hanging="420"/>
        <w:rPr>
          <w:color w:val="auto"/>
          <w:sz w:val="24"/>
        </w:rPr>
      </w:pPr>
      <w:r>
        <w:rPr>
          <w:rFonts w:hint="eastAsia"/>
          <w:color w:val="auto"/>
          <w:sz w:val="24"/>
        </w:rPr>
        <w:t>7</w:t>
      </w:r>
      <w:r>
        <w:rPr>
          <w:color w:val="auto"/>
          <w:sz w:val="24"/>
        </w:rPr>
        <w:t>.</w:t>
      </w:r>
      <w:r>
        <w:rPr>
          <w:rFonts w:hint="eastAsia"/>
          <w:color w:val="auto"/>
          <w:sz w:val="24"/>
        </w:rPr>
        <w:t>3</w:t>
      </w:r>
      <w:r>
        <w:rPr>
          <w:rFonts w:hint="eastAsia" w:cs="宋体"/>
          <w:color w:val="auto"/>
          <w:sz w:val="24"/>
        </w:rPr>
        <w:t>响应文件的响应内容应当真实、明确、准确。否则，谈判小组将对其作出不利的评审。</w:t>
      </w:r>
    </w:p>
    <w:p w14:paraId="4F824292">
      <w:pPr>
        <w:spacing w:line="440" w:lineRule="exact"/>
        <w:ind w:left="420" w:hanging="420"/>
        <w:rPr>
          <w:color w:val="auto"/>
          <w:sz w:val="24"/>
        </w:rPr>
      </w:pPr>
      <w:r>
        <w:rPr>
          <w:rFonts w:hint="eastAsia"/>
          <w:color w:val="auto"/>
          <w:sz w:val="24"/>
        </w:rPr>
        <w:t>7</w:t>
      </w:r>
      <w:r>
        <w:rPr>
          <w:color w:val="auto"/>
          <w:sz w:val="24"/>
        </w:rPr>
        <w:t>.</w:t>
      </w:r>
      <w:r>
        <w:rPr>
          <w:rFonts w:hint="eastAsia"/>
          <w:color w:val="auto"/>
          <w:sz w:val="24"/>
        </w:rPr>
        <w:t>4</w:t>
      </w:r>
      <w:r>
        <w:rPr>
          <w:rFonts w:hint="eastAsia" w:cs="宋体"/>
          <w:color w:val="auto"/>
          <w:sz w:val="24"/>
        </w:rPr>
        <w:t>供应商须对所提供产品、方案、技术、服务等拥有合法的占有和处置权，并对涉及项目的所有内容可能侵权行为指控负责，保证不伤害采购人的利益。在法律范围内，如果出现文字、图片、商标和技术等侵权行为而造成的纠纷和产生的一切费用，采购人概不负责，由此给采购人造成损失的，供应商应承担相应后果，并负责赔偿。供应商为执行本项目合同而提供的技术资料等归采购人所有。</w:t>
      </w:r>
    </w:p>
    <w:p w14:paraId="055E46CB">
      <w:pPr>
        <w:spacing w:line="440" w:lineRule="exact"/>
        <w:ind w:left="420" w:hanging="420"/>
        <w:rPr>
          <w:bCs/>
          <w:color w:val="auto"/>
          <w:sz w:val="24"/>
        </w:rPr>
      </w:pPr>
    </w:p>
    <w:p w14:paraId="33AAE206">
      <w:pPr>
        <w:spacing w:line="440" w:lineRule="exact"/>
        <w:rPr>
          <w:rFonts w:eastAsia="黑体"/>
          <w:bCs/>
          <w:color w:val="auto"/>
          <w:sz w:val="24"/>
        </w:rPr>
      </w:pPr>
      <w:r>
        <w:rPr>
          <w:rFonts w:eastAsia="黑体"/>
          <w:bCs/>
          <w:color w:val="auto"/>
          <w:sz w:val="24"/>
        </w:rPr>
        <w:t>二、响应文件的编制</w:t>
      </w:r>
    </w:p>
    <w:p w14:paraId="32849D23">
      <w:pPr>
        <w:spacing w:line="440" w:lineRule="exact"/>
        <w:ind w:left="363" w:leftChars="1" w:hanging="360" w:hangingChars="150"/>
        <w:rPr>
          <w:color w:val="auto"/>
          <w:sz w:val="24"/>
        </w:rPr>
      </w:pPr>
      <w:r>
        <w:rPr>
          <w:rFonts w:hint="eastAsia"/>
          <w:color w:val="auto"/>
          <w:sz w:val="24"/>
        </w:rPr>
        <w:t>8</w:t>
      </w:r>
      <w:r>
        <w:rPr>
          <w:color w:val="auto"/>
          <w:sz w:val="24"/>
        </w:rPr>
        <w:t xml:space="preserve">. </w:t>
      </w:r>
      <w:r>
        <w:rPr>
          <w:rFonts w:hint="eastAsia" w:cs="宋体"/>
          <w:color w:val="auto"/>
          <w:sz w:val="24"/>
        </w:rPr>
        <w:t>响应文件编制基本要求</w:t>
      </w:r>
    </w:p>
    <w:p w14:paraId="1D610F82">
      <w:pPr>
        <w:spacing w:line="440" w:lineRule="exact"/>
        <w:ind w:left="363" w:leftChars="1" w:hanging="360" w:hangingChars="150"/>
        <w:rPr>
          <w:color w:val="auto"/>
          <w:sz w:val="24"/>
        </w:rPr>
      </w:pPr>
      <w:r>
        <w:rPr>
          <w:rFonts w:hint="eastAsia"/>
          <w:color w:val="auto"/>
          <w:sz w:val="24"/>
        </w:rPr>
        <w:t>8</w:t>
      </w:r>
      <w:r>
        <w:rPr>
          <w:color w:val="auto"/>
          <w:sz w:val="24"/>
        </w:rPr>
        <w:t>.1</w:t>
      </w:r>
      <w:r>
        <w:rPr>
          <w:rFonts w:hint="eastAsia" w:cs="宋体"/>
          <w:color w:val="auto"/>
          <w:sz w:val="24"/>
        </w:rPr>
        <w:t>响应文件以及与集中采购机构和采购人就有关谈判的所有来往函电均应使用简体中文。</w:t>
      </w:r>
    </w:p>
    <w:p w14:paraId="211F9713">
      <w:pPr>
        <w:spacing w:line="440" w:lineRule="exact"/>
        <w:ind w:left="363" w:leftChars="1" w:hanging="360" w:hangingChars="150"/>
        <w:rPr>
          <w:color w:val="auto"/>
          <w:sz w:val="24"/>
        </w:rPr>
      </w:pPr>
      <w:r>
        <w:rPr>
          <w:rFonts w:hint="eastAsia"/>
          <w:color w:val="auto"/>
          <w:sz w:val="24"/>
        </w:rPr>
        <w:t>8</w:t>
      </w:r>
      <w:r>
        <w:rPr>
          <w:color w:val="auto"/>
          <w:sz w:val="24"/>
        </w:rPr>
        <w:t>.2</w:t>
      </w:r>
      <w:r>
        <w:rPr>
          <w:rFonts w:hint="eastAsia" w:cs="宋体"/>
          <w:color w:val="auto"/>
          <w:sz w:val="24"/>
        </w:rPr>
        <w:t>供应商应认真阅读、并充分理解本文件的全部内容（包括所有的补充、修改内容），承诺并履行本文件中各项条款规定及要求。</w:t>
      </w:r>
    </w:p>
    <w:p w14:paraId="6F01F552">
      <w:pPr>
        <w:spacing w:line="440" w:lineRule="exact"/>
        <w:ind w:left="363" w:leftChars="1" w:hanging="360" w:hangingChars="150"/>
        <w:rPr>
          <w:color w:val="auto"/>
          <w:sz w:val="24"/>
        </w:rPr>
      </w:pPr>
      <w:r>
        <w:rPr>
          <w:rFonts w:hint="eastAsia"/>
          <w:color w:val="auto"/>
          <w:sz w:val="24"/>
        </w:rPr>
        <w:t>8</w:t>
      </w:r>
      <w:r>
        <w:rPr>
          <w:color w:val="auto"/>
          <w:sz w:val="24"/>
        </w:rPr>
        <w:t>.3</w:t>
      </w:r>
      <w:r>
        <w:rPr>
          <w:rFonts w:hint="eastAsia" w:cs="宋体"/>
          <w:color w:val="auto"/>
          <w:sz w:val="24"/>
        </w:rPr>
        <w:t>响应文件应按本文件的全部内容，包括所有的补充通知及附件进行编制。供应商受邀参加本文件多个包谈判的，其响应文件的编制应按每包要求分别装订和封装。</w:t>
      </w:r>
    </w:p>
    <w:p w14:paraId="69E0143A">
      <w:pPr>
        <w:spacing w:line="440" w:lineRule="exact"/>
        <w:ind w:left="363" w:leftChars="1" w:hanging="360" w:hangingChars="150"/>
        <w:rPr>
          <w:color w:val="auto"/>
          <w:sz w:val="24"/>
        </w:rPr>
      </w:pPr>
      <w:r>
        <w:rPr>
          <w:rFonts w:hint="eastAsia"/>
          <w:color w:val="auto"/>
          <w:sz w:val="24"/>
        </w:rPr>
        <w:t>8</w:t>
      </w:r>
      <w:r>
        <w:rPr>
          <w:color w:val="auto"/>
          <w:sz w:val="24"/>
        </w:rPr>
        <w:t>.4</w:t>
      </w:r>
      <w:r>
        <w:rPr>
          <w:rFonts w:hint="eastAsia" w:cs="宋体"/>
          <w:color w:val="auto"/>
          <w:sz w:val="24"/>
        </w:rPr>
        <w:t>如因供应商只提供本文件要求的部分内容或附件的，谈判小组有权拒绝其补充和谈判。</w:t>
      </w:r>
    </w:p>
    <w:p w14:paraId="594264E8">
      <w:pPr>
        <w:spacing w:line="440" w:lineRule="exact"/>
        <w:ind w:left="363" w:leftChars="1" w:hanging="360" w:hangingChars="150"/>
        <w:rPr>
          <w:bCs/>
          <w:color w:val="auto"/>
          <w:sz w:val="24"/>
        </w:rPr>
      </w:pPr>
      <w:r>
        <w:rPr>
          <w:rFonts w:hint="eastAsia"/>
          <w:bCs/>
          <w:color w:val="auto"/>
          <w:sz w:val="24"/>
        </w:rPr>
        <w:t>8.5响应文件的组成</w:t>
      </w:r>
    </w:p>
    <w:p w14:paraId="2C325229">
      <w:pPr>
        <w:spacing w:line="440" w:lineRule="exact"/>
        <w:ind w:left="364" w:leftChars="130"/>
        <w:rPr>
          <w:bCs/>
          <w:color w:val="auto"/>
          <w:sz w:val="24"/>
        </w:rPr>
      </w:pPr>
      <w:r>
        <w:rPr>
          <w:rFonts w:hint="eastAsia"/>
          <w:bCs/>
          <w:color w:val="auto"/>
          <w:sz w:val="24"/>
        </w:rPr>
        <w:t>不限于以下内容，如未提供，谈判小组有权拒绝其响应文件：</w:t>
      </w:r>
    </w:p>
    <w:p w14:paraId="64935A9D">
      <w:pPr>
        <w:spacing w:line="440" w:lineRule="exact"/>
        <w:ind w:left="363" w:leftChars="1" w:hanging="360" w:hangingChars="150"/>
        <w:rPr>
          <w:bCs/>
          <w:color w:val="auto"/>
          <w:sz w:val="24"/>
        </w:rPr>
      </w:pPr>
      <w:r>
        <w:rPr>
          <w:rFonts w:hint="eastAsia"/>
          <w:bCs/>
          <w:color w:val="auto"/>
          <w:sz w:val="24"/>
        </w:rPr>
        <w:t>1）谈判书(附件1)；</w:t>
      </w:r>
    </w:p>
    <w:p w14:paraId="183EDEBB">
      <w:pPr>
        <w:spacing w:line="440" w:lineRule="exact"/>
        <w:ind w:left="363" w:leftChars="1" w:hanging="360" w:hangingChars="150"/>
        <w:rPr>
          <w:bCs/>
          <w:color w:val="auto"/>
          <w:sz w:val="24"/>
        </w:rPr>
      </w:pPr>
      <w:r>
        <w:rPr>
          <w:rFonts w:hint="eastAsia"/>
          <w:bCs/>
          <w:color w:val="auto"/>
          <w:sz w:val="24"/>
        </w:rPr>
        <w:t>2）报价组成情况表(附件2)；</w:t>
      </w:r>
    </w:p>
    <w:p w14:paraId="7638002F">
      <w:pPr>
        <w:spacing w:line="440" w:lineRule="exact"/>
        <w:ind w:left="363" w:leftChars="1" w:hanging="360" w:hangingChars="150"/>
        <w:rPr>
          <w:bCs/>
          <w:color w:val="auto"/>
          <w:sz w:val="24"/>
        </w:rPr>
      </w:pPr>
      <w:r>
        <w:rPr>
          <w:rFonts w:hint="eastAsia"/>
          <w:bCs/>
          <w:color w:val="auto"/>
          <w:sz w:val="24"/>
        </w:rPr>
        <w:t>3）货物（服务）清单(附件3)；</w:t>
      </w:r>
    </w:p>
    <w:p w14:paraId="26E6F64F">
      <w:pPr>
        <w:spacing w:line="440" w:lineRule="exact"/>
        <w:ind w:left="363" w:leftChars="1" w:hanging="360" w:hangingChars="150"/>
        <w:rPr>
          <w:bCs/>
          <w:color w:val="auto"/>
          <w:sz w:val="24"/>
        </w:rPr>
      </w:pPr>
      <w:r>
        <w:rPr>
          <w:rFonts w:hint="eastAsia"/>
          <w:bCs/>
          <w:color w:val="auto"/>
          <w:sz w:val="24"/>
        </w:rPr>
        <w:t>4）资格性符合性检查对照表(附件4)；</w:t>
      </w:r>
    </w:p>
    <w:p w14:paraId="781E813D">
      <w:pPr>
        <w:spacing w:line="440" w:lineRule="exact"/>
        <w:ind w:left="363" w:leftChars="1" w:hanging="360" w:hangingChars="150"/>
        <w:rPr>
          <w:bCs/>
          <w:color w:val="auto"/>
          <w:sz w:val="24"/>
        </w:rPr>
      </w:pPr>
      <w:r>
        <w:rPr>
          <w:rFonts w:hint="eastAsia"/>
          <w:bCs/>
          <w:color w:val="auto"/>
          <w:sz w:val="24"/>
        </w:rPr>
        <w:t>5）技术响应、偏离情况说明表(附件5)；</w:t>
      </w:r>
    </w:p>
    <w:p w14:paraId="46E7ED65">
      <w:pPr>
        <w:spacing w:line="440" w:lineRule="exact"/>
        <w:ind w:left="363" w:leftChars="1" w:hanging="360" w:hangingChars="150"/>
        <w:rPr>
          <w:bCs/>
          <w:color w:val="auto"/>
          <w:sz w:val="24"/>
        </w:rPr>
      </w:pPr>
      <w:r>
        <w:rPr>
          <w:rFonts w:hint="eastAsia"/>
          <w:bCs/>
          <w:color w:val="auto"/>
          <w:sz w:val="24"/>
        </w:rPr>
        <w:t>6）合同草案条款响应、偏离情况说明表(附件6)；</w:t>
      </w:r>
    </w:p>
    <w:p w14:paraId="03B93441">
      <w:pPr>
        <w:spacing w:line="440" w:lineRule="exact"/>
        <w:ind w:left="363" w:leftChars="1" w:hanging="360" w:hangingChars="150"/>
        <w:rPr>
          <w:bCs/>
          <w:color w:val="auto"/>
          <w:sz w:val="24"/>
        </w:rPr>
      </w:pPr>
      <w:r>
        <w:rPr>
          <w:rFonts w:hint="eastAsia"/>
          <w:bCs/>
          <w:color w:val="auto"/>
          <w:sz w:val="24"/>
        </w:rPr>
        <w:t>7）法人（负责人）代表授权书(附件7)；</w:t>
      </w:r>
    </w:p>
    <w:p w14:paraId="120823D9">
      <w:pPr>
        <w:spacing w:line="440" w:lineRule="exact"/>
        <w:ind w:left="363" w:leftChars="1" w:hanging="360" w:hangingChars="150"/>
        <w:rPr>
          <w:bCs/>
          <w:color w:val="auto"/>
          <w:sz w:val="24"/>
        </w:rPr>
      </w:pPr>
      <w:r>
        <w:rPr>
          <w:rFonts w:hint="eastAsia"/>
          <w:bCs/>
          <w:color w:val="auto"/>
          <w:sz w:val="24"/>
        </w:rPr>
        <w:t>8）法人或者其他组织的营业执照等证明文件，自然人的身份证明(附件8)；</w:t>
      </w:r>
    </w:p>
    <w:p w14:paraId="4B91607F">
      <w:pPr>
        <w:spacing w:line="440" w:lineRule="exact"/>
        <w:ind w:left="363" w:leftChars="1" w:hanging="360" w:hangingChars="150"/>
        <w:rPr>
          <w:bCs/>
          <w:color w:val="auto"/>
          <w:sz w:val="24"/>
        </w:rPr>
      </w:pPr>
      <w:r>
        <w:rPr>
          <w:rFonts w:hint="eastAsia"/>
          <w:bCs/>
          <w:color w:val="auto"/>
          <w:sz w:val="24"/>
        </w:rPr>
        <w:t>9）具备履行合同所必需的设备和专业技术能力的证明材料(附件10)；</w:t>
      </w:r>
    </w:p>
    <w:p w14:paraId="7F7993A6">
      <w:pPr>
        <w:spacing w:line="440" w:lineRule="exact"/>
        <w:ind w:left="363" w:leftChars="1" w:hanging="360" w:hangingChars="150"/>
        <w:rPr>
          <w:bCs/>
          <w:color w:val="auto"/>
          <w:sz w:val="24"/>
        </w:rPr>
      </w:pPr>
      <w:r>
        <w:rPr>
          <w:rFonts w:hint="eastAsia"/>
          <w:bCs/>
          <w:color w:val="auto"/>
          <w:sz w:val="24"/>
        </w:rPr>
        <w:t>10）供应商认为需要提供的其他资格证明文件及资料。</w:t>
      </w:r>
    </w:p>
    <w:p w14:paraId="5F85B52B">
      <w:pPr>
        <w:spacing w:line="440" w:lineRule="exact"/>
        <w:rPr>
          <w:bCs/>
          <w:color w:val="auto"/>
          <w:sz w:val="24"/>
        </w:rPr>
      </w:pPr>
      <w:r>
        <w:rPr>
          <w:rFonts w:hint="eastAsia"/>
          <w:bCs/>
          <w:color w:val="auto"/>
          <w:sz w:val="24"/>
        </w:rPr>
        <w:t>8.6</w:t>
      </w:r>
      <w:r>
        <w:rPr>
          <w:rFonts w:hint="eastAsia" w:cs="宋体"/>
          <w:color w:val="auto"/>
          <w:sz w:val="24"/>
        </w:rPr>
        <w:t>按</w:t>
      </w:r>
      <w:r>
        <w:rPr>
          <w:rFonts w:hint="eastAsia" w:cs="宋体"/>
          <w:b/>
          <w:bCs/>
          <w:color w:val="auto"/>
          <w:sz w:val="24"/>
        </w:rPr>
        <w:t>《供应商须知前附表》</w:t>
      </w:r>
      <w:r>
        <w:rPr>
          <w:rFonts w:hint="eastAsia" w:cs="宋体"/>
          <w:color w:val="auto"/>
          <w:sz w:val="24"/>
        </w:rPr>
        <w:t>规定需要</w:t>
      </w:r>
      <w:r>
        <w:rPr>
          <w:rFonts w:hint="eastAsia"/>
          <w:bCs/>
          <w:color w:val="auto"/>
          <w:sz w:val="24"/>
        </w:rPr>
        <w:t>提供的其他资格证明文件及资料。</w:t>
      </w:r>
    </w:p>
    <w:p w14:paraId="7C338B30">
      <w:pPr>
        <w:spacing w:line="440" w:lineRule="exact"/>
        <w:rPr>
          <w:bCs/>
          <w:color w:val="auto"/>
          <w:sz w:val="24"/>
        </w:rPr>
      </w:pPr>
    </w:p>
    <w:p w14:paraId="0D9C5FCD">
      <w:pPr>
        <w:spacing w:line="440" w:lineRule="exact"/>
        <w:rPr>
          <w:rFonts w:eastAsia="黑体"/>
          <w:bCs/>
          <w:color w:val="auto"/>
          <w:sz w:val="24"/>
        </w:rPr>
      </w:pPr>
      <w:r>
        <w:rPr>
          <w:rFonts w:eastAsia="黑体"/>
          <w:bCs/>
          <w:color w:val="auto"/>
          <w:sz w:val="24"/>
        </w:rPr>
        <w:t>三、</w:t>
      </w:r>
      <w:r>
        <w:rPr>
          <w:rFonts w:hint="eastAsia" w:eastAsia="黑体"/>
          <w:bCs/>
          <w:color w:val="auto"/>
          <w:sz w:val="24"/>
        </w:rPr>
        <w:t>响应文件</w:t>
      </w:r>
      <w:r>
        <w:rPr>
          <w:rFonts w:eastAsia="黑体"/>
          <w:bCs/>
          <w:color w:val="auto"/>
          <w:sz w:val="24"/>
        </w:rPr>
        <w:t>有效期</w:t>
      </w:r>
    </w:p>
    <w:p w14:paraId="26F3F1A7">
      <w:pPr>
        <w:spacing w:line="440" w:lineRule="exact"/>
        <w:ind w:left="363" w:leftChars="1" w:hanging="360" w:hangingChars="150"/>
        <w:rPr>
          <w:color w:val="auto"/>
          <w:sz w:val="24"/>
        </w:rPr>
      </w:pPr>
      <w:r>
        <w:rPr>
          <w:rFonts w:hint="eastAsia"/>
          <w:color w:val="auto"/>
          <w:sz w:val="24"/>
        </w:rPr>
        <w:t>9</w:t>
      </w:r>
      <w:r>
        <w:rPr>
          <w:color w:val="auto"/>
          <w:sz w:val="24"/>
        </w:rPr>
        <w:t xml:space="preserve">. </w:t>
      </w:r>
      <w:r>
        <w:rPr>
          <w:rFonts w:hint="eastAsia" w:cs="宋体"/>
          <w:color w:val="auto"/>
          <w:sz w:val="24"/>
        </w:rPr>
        <w:t>本项目谈判有效期按</w:t>
      </w:r>
      <w:r>
        <w:rPr>
          <w:rFonts w:hint="eastAsia" w:cs="宋体"/>
          <w:b/>
          <w:bCs/>
          <w:color w:val="auto"/>
          <w:sz w:val="24"/>
        </w:rPr>
        <w:t>《供应商须知前附表》</w:t>
      </w:r>
      <w:r>
        <w:rPr>
          <w:rFonts w:hint="eastAsia" w:cs="宋体"/>
          <w:color w:val="auto"/>
          <w:sz w:val="24"/>
        </w:rPr>
        <w:t>规定的期间内保持有效，在此期间响应文件有效。谈判结束后，在有效期内谈判供应商不得改变谈判报价、服务期及承诺的全部义务。响应文件有效期比本文件规定短的，谈判小组将视响应文件无效予以拒绝。</w:t>
      </w:r>
    </w:p>
    <w:p w14:paraId="6C8D60E6">
      <w:pPr>
        <w:spacing w:line="440" w:lineRule="exact"/>
        <w:ind w:left="363" w:leftChars="1" w:hanging="360" w:hangingChars="150"/>
        <w:rPr>
          <w:color w:val="auto"/>
          <w:sz w:val="24"/>
        </w:rPr>
      </w:pPr>
      <w:r>
        <w:rPr>
          <w:color w:val="auto"/>
          <w:sz w:val="24"/>
        </w:rPr>
        <w:t>1</w:t>
      </w:r>
      <w:r>
        <w:rPr>
          <w:rFonts w:hint="eastAsia"/>
          <w:color w:val="auto"/>
          <w:sz w:val="24"/>
        </w:rPr>
        <w:t>0</w:t>
      </w:r>
      <w:r>
        <w:rPr>
          <w:color w:val="auto"/>
          <w:sz w:val="24"/>
        </w:rPr>
        <w:t xml:space="preserve">. </w:t>
      </w:r>
      <w:r>
        <w:rPr>
          <w:rFonts w:hint="eastAsia" w:cs="宋体"/>
          <w:color w:val="auto"/>
          <w:sz w:val="24"/>
        </w:rPr>
        <w:t>在特殊情况下，在原谈判有效期满之前，集中采购机构可向谈判供应商提出延长谈判有效期的要求。这种要求与答复均应采用书面形式。谈判供应商可以拒绝集中采购机构的要求。同意延长谈判有效期的谈判供应商不允许修改其响应文件。</w:t>
      </w:r>
    </w:p>
    <w:p w14:paraId="4D57601F">
      <w:pPr>
        <w:spacing w:line="440" w:lineRule="exact"/>
        <w:outlineLvl w:val="0"/>
        <w:rPr>
          <w:color w:val="auto"/>
          <w:sz w:val="24"/>
        </w:rPr>
      </w:pPr>
    </w:p>
    <w:p w14:paraId="220473D1">
      <w:pPr>
        <w:spacing w:line="440" w:lineRule="exact"/>
        <w:outlineLvl w:val="0"/>
        <w:rPr>
          <w:rFonts w:eastAsia="黑体"/>
          <w:color w:val="auto"/>
          <w:sz w:val="24"/>
        </w:rPr>
      </w:pPr>
      <w:r>
        <w:rPr>
          <w:rFonts w:eastAsia="黑体"/>
          <w:color w:val="auto"/>
          <w:sz w:val="24"/>
        </w:rPr>
        <w:t>四、报价要求</w:t>
      </w:r>
    </w:p>
    <w:p w14:paraId="45D121B1">
      <w:pPr>
        <w:spacing w:line="440" w:lineRule="exact"/>
        <w:ind w:left="360" w:hanging="360" w:hangingChars="150"/>
        <w:rPr>
          <w:color w:val="auto"/>
          <w:sz w:val="24"/>
        </w:rPr>
      </w:pPr>
      <w:r>
        <w:rPr>
          <w:rFonts w:hint="eastAsia"/>
          <w:color w:val="auto"/>
          <w:sz w:val="24"/>
        </w:rPr>
        <w:t>11</w:t>
      </w:r>
      <w:r>
        <w:rPr>
          <w:color w:val="auto"/>
          <w:sz w:val="24"/>
        </w:rPr>
        <w:t>. 报价以人民币报价。</w:t>
      </w:r>
    </w:p>
    <w:p w14:paraId="6022924E">
      <w:pPr>
        <w:spacing w:line="440" w:lineRule="exact"/>
        <w:ind w:left="363" w:leftChars="1" w:hanging="360" w:hangingChars="150"/>
        <w:rPr>
          <w:color w:val="auto"/>
          <w:sz w:val="24"/>
        </w:rPr>
      </w:pPr>
      <w:r>
        <w:rPr>
          <w:color w:val="auto"/>
          <w:sz w:val="24"/>
        </w:rPr>
        <w:t>1</w:t>
      </w:r>
      <w:r>
        <w:rPr>
          <w:rFonts w:hint="eastAsia"/>
          <w:color w:val="auto"/>
          <w:sz w:val="24"/>
        </w:rPr>
        <w:t>2</w:t>
      </w:r>
      <w:r>
        <w:rPr>
          <w:color w:val="auto"/>
          <w:sz w:val="24"/>
        </w:rPr>
        <w:t>.对于本文件中未列明，供应商认为必需的费用也需列入总报价。在合同实施时，采购人将不予支付成交供应商没有列入的项目费用，并认为此项目的费用已包括在总报价中。</w:t>
      </w:r>
    </w:p>
    <w:p w14:paraId="1790227A">
      <w:pPr>
        <w:spacing w:line="440" w:lineRule="exact"/>
        <w:ind w:left="420" w:hanging="420"/>
        <w:rPr>
          <w:color w:val="auto"/>
          <w:sz w:val="24"/>
        </w:rPr>
      </w:pPr>
      <w:r>
        <w:rPr>
          <w:color w:val="auto"/>
          <w:sz w:val="24"/>
        </w:rPr>
        <w:t>1</w:t>
      </w:r>
      <w:r>
        <w:rPr>
          <w:rFonts w:hint="eastAsia"/>
          <w:color w:val="auto"/>
          <w:sz w:val="24"/>
        </w:rPr>
        <w:t>3</w:t>
      </w:r>
      <w:r>
        <w:rPr>
          <w:color w:val="auto"/>
          <w:sz w:val="24"/>
        </w:rPr>
        <w:t xml:space="preserve">. </w:t>
      </w:r>
      <w:r>
        <w:rPr>
          <w:rFonts w:hint="eastAsia"/>
          <w:color w:val="auto"/>
          <w:sz w:val="24"/>
        </w:rPr>
        <w:t>报价方式见</w:t>
      </w:r>
      <w:r>
        <w:rPr>
          <w:rFonts w:hint="eastAsia" w:cs="宋体"/>
          <w:b/>
          <w:bCs/>
          <w:color w:val="auto"/>
          <w:sz w:val="24"/>
        </w:rPr>
        <w:t>《供应商须知前附表》</w:t>
      </w:r>
      <w:r>
        <w:rPr>
          <w:color w:val="auto"/>
          <w:sz w:val="24"/>
        </w:rPr>
        <w:t>。</w:t>
      </w:r>
    </w:p>
    <w:p w14:paraId="2BF54595">
      <w:pPr>
        <w:spacing w:line="440" w:lineRule="exact"/>
        <w:ind w:left="420" w:hanging="420"/>
        <w:rPr>
          <w:bCs/>
          <w:color w:val="auto"/>
          <w:sz w:val="24"/>
        </w:rPr>
      </w:pPr>
    </w:p>
    <w:p w14:paraId="7352D5FA">
      <w:pPr>
        <w:spacing w:line="440" w:lineRule="exact"/>
        <w:ind w:left="420" w:hanging="420"/>
        <w:rPr>
          <w:rFonts w:eastAsia="黑体"/>
          <w:bCs/>
          <w:color w:val="auto"/>
          <w:sz w:val="24"/>
        </w:rPr>
      </w:pPr>
      <w:r>
        <w:rPr>
          <w:rFonts w:eastAsia="黑体"/>
          <w:bCs/>
          <w:color w:val="auto"/>
          <w:sz w:val="24"/>
        </w:rPr>
        <w:t>五、响应文件的份数、封装和递交</w:t>
      </w:r>
    </w:p>
    <w:p w14:paraId="5408FF8A">
      <w:pPr>
        <w:spacing w:line="440" w:lineRule="exact"/>
        <w:ind w:left="420" w:hanging="420"/>
        <w:rPr>
          <w:color w:val="auto"/>
          <w:sz w:val="24"/>
        </w:rPr>
      </w:pPr>
      <w:r>
        <w:rPr>
          <w:color w:val="auto"/>
          <w:sz w:val="24"/>
        </w:rPr>
        <w:t>1</w:t>
      </w:r>
      <w:r>
        <w:rPr>
          <w:rFonts w:hint="eastAsia"/>
          <w:color w:val="auto"/>
          <w:sz w:val="24"/>
        </w:rPr>
        <w:t>4</w:t>
      </w:r>
      <w:r>
        <w:rPr>
          <w:color w:val="auto"/>
          <w:sz w:val="24"/>
        </w:rPr>
        <w:t xml:space="preserve">. </w:t>
      </w:r>
      <w:r>
        <w:rPr>
          <w:rFonts w:hint="eastAsia" w:cs="宋体"/>
          <w:color w:val="auto"/>
          <w:sz w:val="24"/>
        </w:rPr>
        <w:t>响应文件的份数和封装：详见</w:t>
      </w:r>
      <w:r>
        <w:rPr>
          <w:rFonts w:hint="eastAsia" w:cs="宋体"/>
          <w:b/>
          <w:bCs/>
          <w:color w:val="auto"/>
          <w:sz w:val="24"/>
        </w:rPr>
        <w:t>《供应商须知前附表》</w:t>
      </w:r>
      <w:r>
        <w:rPr>
          <w:rFonts w:hint="eastAsia" w:cs="宋体"/>
          <w:color w:val="auto"/>
          <w:sz w:val="24"/>
        </w:rPr>
        <w:t>。</w:t>
      </w:r>
    </w:p>
    <w:p w14:paraId="20086F10">
      <w:pPr>
        <w:spacing w:line="440" w:lineRule="exact"/>
        <w:rPr>
          <w:color w:val="auto"/>
          <w:sz w:val="24"/>
        </w:rPr>
      </w:pPr>
      <w:r>
        <w:rPr>
          <w:color w:val="auto"/>
          <w:sz w:val="24"/>
        </w:rPr>
        <w:t>1</w:t>
      </w:r>
      <w:r>
        <w:rPr>
          <w:rFonts w:hint="eastAsia"/>
          <w:color w:val="auto"/>
          <w:sz w:val="24"/>
        </w:rPr>
        <w:t>5</w:t>
      </w:r>
      <w:r>
        <w:rPr>
          <w:color w:val="auto"/>
          <w:sz w:val="24"/>
        </w:rPr>
        <w:t xml:space="preserve">. </w:t>
      </w:r>
      <w:r>
        <w:rPr>
          <w:rFonts w:hint="eastAsia" w:cs="宋体"/>
          <w:color w:val="auto"/>
          <w:sz w:val="24"/>
        </w:rPr>
        <w:t>响应文件的递交：详见</w:t>
      </w:r>
      <w:r>
        <w:rPr>
          <w:rFonts w:hint="eastAsia" w:cs="宋体"/>
          <w:b/>
          <w:bCs/>
          <w:color w:val="auto"/>
          <w:sz w:val="24"/>
        </w:rPr>
        <w:t>《供应商须知前附表》</w:t>
      </w:r>
      <w:r>
        <w:rPr>
          <w:rFonts w:hint="eastAsia" w:cs="宋体"/>
          <w:color w:val="auto"/>
          <w:sz w:val="24"/>
        </w:rPr>
        <w:t>。</w:t>
      </w:r>
    </w:p>
    <w:p w14:paraId="46382240">
      <w:pPr>
        <w:spacing w:line="440" w:lineRule="exact"/>
        <w:ind w:left="360" w:hanging="360" w:hangingChars="150"/>
        <w:rPr>
          <w:color w:val="auto"/>
          <w:sz w:val="24"/>
        </w:rPr>
      </w:pPr>
      <w:r>
        <w:rPr>
          <w:rFonts w:hint="eastAsia"/>
          <w:color w:val="auto"/>
          <w:sz w:val="24"/>
        </w:rPr>
        <w:t>16</w:t>
      </w:r>
      <w:r>
        <w:rPr>
          <w:color w:val="auto"/>
          <w:sz w:val="24"/>
        </w:rPr>
        <w:t xml:space="preserve">. </w:t>
      </w:r>
      <w:r>
        <w:rPr>
          <w:rFonts w:hint="eastAsia" w:cs="宋体"/>
          <w:color w:val="auto"/>
          <w:sz w:val="24"/>
        </w:rPr>
        <w:t>谈判时间和地点：详见</w:t>
      </w:r>
      <w:r>
        <w:rPr>
          <w:rFonts w:hint="eastAsia" w:cs="宋体"/>
          <w:b/>
          <w:bCs/>
          <w:color w:val="auto"/>
          <w:sz w:val="24"/>
        </w:rPr>
        <w:t>《供应商须知前附表》</w:t>
      </w:r>
      <w:r>
        <w:rPr>
          <w:rFonts w:hint="eastAsia" w:cs="宋体"/>
          <w:color w:val="auto"/>
          <w:sz w:val="24"/>
        </w:rPr>
        <w:t>。</w:t>
      </w:r>
    </w:p>
    <w:p w14:paraId="296562BD">
      <w:pPr>
        <w:spacing w:line="440" w:lineRule="exact"/>
        <w:ind w:left="398" w:hanging="400" w:hangingChars="167"/>
        <w:rPr>
          <w:color w:val="auto"/>
          <w:sz w:val="24"/>
        </w:rPr>
      </w:pPr>
      <w:r>
        <w:rPr>
          <w:rFonts w:hint="eastAsia"/>
          <w:color w:val="auto"/>
          <w:sz w:val="24"/>
        </w:rPr>
        <w:t>17</w:t>
      </w:r>
      <w:r>
        <w:rPr>
          <w:color w:val="auto"/>
          <w:sz w:val="24"/>
        </w:rPr>
        <w:t xml:space="preserve">. </w:t>
      </w:r>
      <w:r>
        <w:rPr>
          <w:rFonts w:hint="eastAsia" w:cs="宋体"/>
          <w:color w:val="auto"/>
          <w:sz w:val="24"/>
        </w:rPr>
        <w:t>迟交的响应文件：集中采购机构将拒绝或原封退回在其规定的递交响应文件截止时间之后收到的任何响应文件。</w:t>
      </w:r>
    </w:p>
    <w:p w14:paraId="15E4F58B">
      <w:pPr>
        <w:spacing w:line="440" w:lineRule="exact"/>
        <w:rPr>
          <w:bCs/>
          <w:color w:val="auto"/>
          <w:sz w:val="24"/>
        </w:rPr>
      </w:pPr>
    </w:p>
    <w:p w14:paraId="45304A60">
      <w:pPr>
        <w:spacing w:line="440" w:lineRule="exact"/>
        <w:rPr>
          <w:rFonts w:eastAsia="黑体"/>
          <w:bCs/>
          <w:color w:val="auto"/>
          <w:sz w:val="24"/>
        </w:rPr>
      </w:pPr>
      <w:r>
        <w:rPr>
          <w:rFonts w:eastAsia="黑体"/>
          <w:bCs/>
          <w:color w:val="auto"/>
          <w:sz w:val="24"/>
        </w:rPr>
        <w:t>六、谈判小组的组成</w:t>
      </w:r>
    </w:p>
    <w:p w14:paraId="1939B006">
      <w:pPr>
        <w:spacing w:line="440" w:lineRule="exact"/>
        <w:ind w:left="420" w:hanging="420"/>
        <w:rPr>
          <w:color w:val="auto"/>
          <w:sz w:val="24"/>
        </w:rPr>
      </w:pPr>
      <w:r>
        <w:rPr>
          <w:rFonts w:hint="eastAsia"/>
          <w:color w:val="auto"/>
          <w:sz w:val="24"/>
        </w:rPr>
        <w:t>18</w:t>
      </w:r>
      <w:r>
        <w:rPr>
          <w:color w:val="auto"/>
          <w:sz w:val="24"/>
        </w:rPr>
        <w:t xml:space="preserve">. </w:t>
      </w:r>
      <w:r>
        <w:rPr>
          <w:rFonts w:hint="eastAsia" w:cs="宋体"/>
          <w:color w:val="auto"/>
          <w:sz w:val="24"/>
        </w:rPr>
        <w:t>本次谈判由湖北省博物馆依法组建的谈判小组进行，谈判小组负责制定谈判文件、确定谈判供应商名单、响应文件的评审、谈判、根据谈判情况编写评审报告，协助处理质疑等工作。</w:t>
      </w:r>
    </w:p>
    <w:p w14:paraId="5F5F6F86">
      <w:pPr>
        <w:spacing w:line="440" w:lineRule="exact"/>
        <w:ind w:left="360" w:hanging="360" w:hangingChars="150"/>
        <w:rPr>
          <w:bCs/>
          <w:color w:val="auto"/>
          <w:sz w:val="24"/>
        </w:rPr>
      </w:pPr>
      <w:r>
        <w:rPr>
          <w:rFonts w:hint="eastAsia"/>
          <w:color w:val="auto"/>
          <w:sz w:val="24"/>
        </w:rPr>
        <w:t>19</w:t>
      </w:r>
      <w:r>
        <w:rPr>
          <w:color w:val="auto"/>
          <w:sz w:val="24"/>
        </w:rPr>
        <w:t xml:space="preserve">. </w:t>
      </w:r>
      <w:r>
        <w:rPr>
          <w:rFonts w:hint="eastAsia" w:cs="宋体"/>
          <w:color w:val="auto"/>
          <w:sz w:val="24"/>
        </w:rPr>
        <w:t>谈判小组组成见</w:t>
      </w:r>
      <w:r>
        <w:rPr>
          <w:rFonts w:hint="eastAsia" w:cs="宋体"/>
          <w:b/>
          <w:bCs/>
          <w:color w:val="auto"/>
          <w:sz w:val="24"/>
        </w:rPr>
        <w:t>《供应商须知前附表》</w:t>
      </w:r>
      <w:r>
        <w:rPr>
          <w:bCs/>
          <w:color w:val="auto"/>
          <w:sz w:val="24"/>
        </w:rPr>
        <w:t>。</w:t>
      </w:r>
    </w:p>
    <w:p w14:paraId="48F2E9D9">
      <w:pPr>
        <w:spacing w:line="440" w:lineRule="exact"/>
        <w:rPr>
          <w:bCs/>
          <w:color w:val="auto"/>
          <w:sz w:val="24"/>
        </w:rPr>
      </w:pPr>
    </w:p>
    <w:p w14:paraId="70B96B83">
      <w:pPr>
        <w:spacing w:line="440" w:lineRule="exact"/>
        <w:rPr>
          <w:rFonts w:eastAsia="黑体"/>
          <w:bCs/>
          <w:color w:val="auto"/>
          <w:sz w:val="24"/>
        </w:rPr>
      </w:pPr>
      <w:r>
        <w:rPr>
          <w:rFonts w:eastAsia="黑体"/>
          <w:bCs/>
          <w:color w:val="auto"/>
          <w:sz w:val="24"/>
        </w:rPr>
        <w:t>七、谈判的步骤</w:t>
      </w:r>
    </w:p>
    <w:p w14:paraId="626F1173">
      <w:pPr>
        <w:spacing w:line="440" w:lineRule="exact"/>
        <w:ind w:left="420" w:hanging="420"/>
        <w:rPr>
          <w:color w:val="auto"/>
          <w:sz w:val="24"/>
        </w:rPr>
      </w:pPr>
      <w:r>
        <w:rPr>
          <w:color w:val="auto"/>
          <w:sz w:val="24"/>
        </w:rPr>
        <w:t>2</w:t>
      </w:r>
      <w:r>
        <w:rPr>
          <w:rFonts w:hint="eastAsia"/>
          <w:color w:val="auto"/>
          <w:sz w:val="24"/>
        </w:rPr>
        <w:t>0</w:t>
      </w:r>
      <w:r>
        <w:rPr>
          <w:color w:val="auto"/>
          <w:sz w:val="24"/>
        </w:rPr>
        <w:t xml:space="preserve">. </w:t>
      </w:r>
      <w:r>
        <w:rPr>
          <w:rFonts w:hint="eastAsia" w:cs="宋体"/>
          <w:color w:val="auto"/>
          <w:sz w:val="24"/>
        </w:rPr>
        <w:t>谈判供应商授权代表及其商务技术人员按要求参加本项目谈判过程。</w:t>
      </w:r>
    </w:p>
    <w:p w14:paraId="0DC0E51A">
      <w:pPr>
        <w:spacing w:line="440" w:lineRule="exact"/>
        <w:ind w:left="360" w:hanging="360" w:hangingChars="150"/>
        <w:rPr>
          <w:color w:val="auto"/>
          <w:sz w:val="24"/>
        </w:rPr>
      </w:pPr>
      <w:r>
        <w:rPr>
          <w:color w:val="auto"/>
          <w:sz w:val="24"/>
        </w:rPr>
        <w:t>2</w:t>
      </w:r>
      <w:r>
        <w:rPr>
          <w:rFonts w:hint="eastAsia"/>
          <w:color w:val="auto"/>
          <w:sz w:val="24"/>
        </w:rPr>
        <w:t>1</w:t>
      </w:r>
      <w:r>
        <w:rPr>
          <w:color w:val="auto"/>
          <w:sz w:val="24"/>
        </w:rPr>
        <w:t xml:space="preserve">. </w:t>
      </w:r>
      <w:r>
        <w:rPr>
          <w:rFonts w:hint="eastAsia" w:cs="宋体"/>
          <w:color w:val="auto"/>
          <w:sz w:val="24"/>
        </w:rPr>
        <w:t>资格性评审</w:t>
      </w:r>
    </w:p>
    <w:p w14:paraId="1460D447">
      <w:pPr>
        <w:spacing w:line="440" w:lineRule="exact"/>
        <w:ind w:left="363" w:leftChars="1" w:hanging="360" w:hangingChars="150"/>
        <w:rPr>
          <w:color w:val="auto"/>
          <w:sz w:val="24"/>
        </w:rPr>
      </w:pPr>
      <w:r>
        <w:rPr>
          <w:color w:val="auto"/>
          <w:sz w:val="24"/>
        </w:rPr>
        <w:t>2</w:t>
      </w:r>
      <w:r>
        <w:rPr>
          <w:rFonts w:hint="eastAsia"/>
          <w:color w:val="auto"/>
          <w:sz w:val="24"/>
        </w:rPr>
        <w:t>1</w:t>
      </w:r>
      <w:r>
        <w:rPr>
          <w:color w:val="auto"/>
          <w:sz w:val="24"/>
        </w:rPr>
        <w:t>.1</w:t>
      </w:r>
      <w:r>
        <w:rPr>
          <w:rFonts w:hint="eastAsia" w:cs="宋体"/>
          <w:color w:val="auto"/>
          <w:sz w:val="24"/>
        </w:rPr>
        <w:t>谈判小组验证各供应商法人（负责人）或委托授权人的身份。供应商法人（负责人）或委托授权人身份与响应文件不符的、响应文件未按要求加盖印章和签字的，谈判小组将拒绝该供应商参加谈判。</w:t>
      </w:r>
    </w:p>
    <w:p w14:paraId="58879371">
      <w:pPr>
        <w:spacing w:line="440" w:lineRule="exact"/>
        <w:ind w:left="360" w:hanging="360" w:hangingChars="150"/>
        <w:rPr>
          <w:color w:val="auto"/>
          <w:sz w:val="24"/>
        </w:rPr>
      </w:pPr>
      <w:r>
        <w:rPr>
          <w:color w:val="auto"/>
          <w:sz w:val="24"/>
        </w:rPr>
        <w:t>2</w:t>
      </w:r>
      <w:r>
        <w:rPr>
          <w:rFonts w:hint="eastAsia"/>
          <w:color w:val="auto"/>
          <w:sz w:val="24"/>
        </w:rPr>
        <w:t>1</w:t>
      </w:r>
      <w:r>
        <w:rPr>
          <w:color w:val="auto"/>
          <w:sz w:val="24"/>
        </w:rPr>
        <w:t>.2</w:t>
      </w:r>
      <w:r>
        <w:rPr>
          <w:rFonts w:hint="eastAsia" w:cs="宋体"/>
          <w:color w:val="auto"/>
          <w:sz w:val="24"/>
        </w:rPr>
        <w:t>谈判小组根据谈判文件规定的供应商资格条件、评定成交的标准等事项对供应商提交的响应文件进行评审，资格性评审不符合谈判文件要求的响应文件按无效文件处理，不进入谈判，并告知有关供应商。</w:t>
      </w:r>
    </w:p>
    <w:p w14:paraId="51AF854F">
      <w:pPr>
        <w:spacing w:line="440" w:lineRule="exact"/>
        <w:ind w:left="420" w:hanging="420"/>
        <w:rPr>
          <w:color w:val="auto"/>
          <w:sz w:val="24"/>
        </w:rPr>
      </w:pPr>
      <w:r>
        <w:rPr>
          <w:color w:val="auto"/>
          <w:sz w:val="24"/>
        </w:rPr>
        <w:t>2</w:t>
      </w:r>
      <w:r>
        <w:rPr>
          <w:rFonts w:hint="eastAsia"/>
          <w:color w:val="auto"/>
          <w:sz w:val="24"/>
        </w:rPr>
        <w:t>2</w:t>
      </w:r>
      <w:r>
        <w:rPr>
          <w:color w:val="auto"/>
          <w:sz w:val="24"/>
        </w:rPr>
        <w:t xml:space="preserve">. </w:t>
      </w:r>
      <w:r>
        <w:rPr>
          <w:rFonts w:hint="eastAsia" w:cs="宋体"/>
          <w:color w:val="auto"/>
          <w:sz w:val="24"/>
        </w:rPr>
        <w:t>第一轮谈判</w:t>
      </w:r>
    </w:p>
    <w:p w14:paraId="22C39BD7">
      <w:pPr>
        <w:spacing w:line="440" w:lineRule="exact"/>
        <w:ind w:left="360" w:hanging="360" w:hangingChars="150"/>
        <w:rPr>
          <w:color w:val="auto"/>
          <w:sz w:val="24"/>
        </w:rPr>
      </w:pPr>
      <w:r>
        <w:rPr>
          <w:color w:val="auto"/>
          <w:sz w:val="24"/>
        </w:rPr>
        <w:t>2</w:t>
      </w:r>
      <w:r>
        <w:rPr>
          <w:rFonts w:hint="eastAsia"/>
          <w:color w:val="auto"/>
          <w:sz w:val="24"/>
        </w:rPr>
        <w:t>2</w:t>
      </w:r>
      <w:r>
        <w:rPr>
          <w:color w:val="auto"/>
          <w:sz w:val="24"/>
        </w:rPr>
        <w:t>.1</w:t>
      </w:r>
      <w:r>
        <w:rPr>
          <w:rFonts w:hint="eastAsia" w:cs="宋体"/>
          <w:color w:val="auto"/>
          <w:sz w:val="24"/>
        </w:rPr>
        <w:t>谈判小组将按照随机抽签的顺序决定谈判供应商的谈判顺序，并与单一谈判供应商分别进行谈判。</w:t>
      </w:r>
    </w:p>
    <w:p w14:paraId="35B11CCF">
      <w:pPr>
        <w:spacing w:line="440" w:lineRule="exact"/>
        <w:ind w:left="360" w:hanging="360" w:hangingChars="150"/>
        <w:rPr>
          <w:color w:val="auto"/>
          <w:sz w:val="24"/>
        </w:rPr>
      </w:pPr>
      <w:r>
        <w:rPr>
          <w:rFonts w:hint="eastAsia"/>
          <w:color w:val="auto"/>
          <w:sz w:val="24"/>
        </w:rPr>
        <w:t>22</w:t>
      </w:r>
      <w:r>
        <w:rPr>
          <w:color w:val="auto"/>
          <w:sz w:val="24"/>
        </w:rPr>
        <w:t>.2</w:t>
      </w:r>
      <w:r>
        <w:rPr>
          <w:rFonts w:hint="eastAsia" w:cs="宋体"/>
          <w:color w:val="auto"/>
          <w:sz w:val="24"/>
        </w:rPr>
        <w:t>谈判小组对照谈判文件与供应商的响应文件分别就采购需求、质量和服务等进行谈判，并了解其报价组成情况。谈判中，谈判的任何一方不得透露与谈判有关的其他供应商的技术资料、价格和其他信息。</w:t>
      </w:r>
    </w:p>
    <w:p w14:paraId="3957DC31">
      <w:pPr>
        <w:spacing w:line="440" w:lineRule="exact"/>
        <w:ind w:left="420" w:hanging="420"/>
        <w:rPr>
          <w:color w:val="auto"/>
          <w:sz w:val="24"/>
        </w:rPr>
      </w:pPr>
      <w:r>
        <w:rPr>
          <w:color w:val="auto"/>
          <w:sz w:val="24"/>
        </w:rPr>
        <w:t>2</w:t>
      </w:r>
      <w:r>
        <w:rPr>
          <w:rFonts w:hint="eastAsia"/>
          <w:color w:val="auto"/>
          <w:sz w:val="24"/>
        </w:rPr>
        <w:t>2</w:t>
      </w:r>
      <w:r>
        <w:rPr>
          <w:color w:val="auto"/>
          <w:sz w:val="24"/>
        </w:rPr>
        <w:t>.3</w:t>
      </w:r>
      <w:r>
        <w:rPr>
          <w:rFonts w:hint="eastAsia" w:cs="宋体"/>
          <w:color w:val="auto"/>
          <w:sz w:val="24"/>
        </w:rPr>
        <w:t>响应文件的澄清和说明</w:t>
      </w:r>
    </w:p>
    <w:p w14:paraId="3932D65C">
      <w:pPr>
        <w:spacing w:line="440" w:lineRule="exact"/>
        <w:ind w:left="360" w:hanging="360" w:hangingChars="150"/>
        <w:rPr>
          <w:color w:val="auto"/>
          <w:sz w:val="24"/>
        </w:rPr>
      </w:pPr>
      <w:r>
        <w:rPr>
          <w:color w:val="auto"/>
          <w:sz w:val="24"/>
        </w:rPr>
        <w:t>1</w:t>
      </w:r>
      <w:r>
        <w:rPr>
          <w:rFonts w:hint="eastAsia" w:cs="宋体"/>
          <w:color w:val="auto"/>
          <w:sz w:val="24"/>
        </w:rPr>
        <w:t>）谈判小组可要求供应商对响应文件中含义不明确、同类问题表述不一致或者有明显文字和计算错误的等内容作出必要的澄清、说明或者更正。供应商的澄清、说明或者更正不得超出响应文件的范围或者改变响应文件的实质性内容。</w:t>
      </w:r>
    </w:p>
    <w:p w14:paraId="3CF59167">
      <w:pPr>
        <w:spacing w:line="440" w:lineRule="exact"/>
        <w:ind w:left="360" w:hanging="360" w:hangingChars="150"/>
        <w:rPr>
          <w:color w:val="auto"/>
          <w:sz w:val="24"/>
        </w:rPr>
      </w:pPr>
      <w:r>
        <w:rPr>
          <w:color w:val="auto"/>
          <w:sz w:val="24"/>
        </w:rPr>
        <w:t>2</w:t>
      </w:r>
      <w:r>
        <w:rPr>
          <w:rFonts w:hint="eastAsia" w:cs="宋体"/>
          <w:color w:val="auto"/>
          <w:sz w:val="24"/>
        </w:rPr>
        <w:t>）谈判小组要求供应商澄清、说明或者更正响应文件应以书面形式作出。供应商的澄清、说明或者更正应当由法定代表人（负责人）或其授权代表签字或者加盖印章。</w:t>
      </w:r>
    </w:p>
    <w:p w14:paraId="512E2995">
      <w:pPr>
        <w:spacing w:line="440" w:lineRule="exact"/>
        <w:ind w:left="360" w:hanging="360" w:hangingChars="150"/>
        <w:rPr>
          <w:color w:val="auto"/>
          <w:sz w:val="24"/>
        </w:rPr>
      </w:pPr>
      <w:r>
        <w:rPr>
          <w:color w:val="auto"/>
          <w:sz w:val="24"/>
        </w:rPr>
        <w:t>3</w:t>
      </w:r>
      <w:r>
        <w:rPr>
          <w:rFonts w:hint="eastAsia" w:cs="宋体"/>
          <w:color w:val="auto"/>
          <w:sz w:val="24"/>
        </w:rPr>
        <w:t>）供应商可以对参加谈判项目的采购需求提出优化建议，并以书面提交谈判小组。</w:t>
      </w:r>
    </w:p>
    <w:p w14:paraId="6A3E4DB2">
      <w:pPr>
        <w:spacing w:line="440" w:lineRule="exact"/>
        <w:ind w:left="360" w:hanging="360" w:hangingChars="150"/>
        <w:rPr>
          <w:color w:val="auto"/>
          <w:sz w:val="24"/>
        </w:rPr>
      </w:pPr>
      <w:r>
        <w:rPr>
          <w:color w:val="auto"/>
          <w:sz w:val="24"/>
        </w:rPr>
        <w:t>2</w:t>
      </w:r>
      <w:r>
        <w:rPr>
          <w:rFonts w:hint="eastAsia"/>
          <w:color w:val="auto"/>
          <w:sz w:val="24"/>
        </w:rPr>
        <w:t>2</w:t>
      </w:r>
      <w:r>
        <w:rPr>
          <w:color w:val="auto"/>
          <w:sz w:val="24"/>
        </w:rPr>
        <w:t>.4</w:t>
      </w:r>
      <w:r>
        <w:rPr>
          <w:rFonts w:hint="eastAsia" w:cs="宋体"/>
          <w:color w:val="auto"/>
          <w:sz w:val="24"/>
        </w:rPr>
        <w:t>谈判小组按谈判文件设定的方法和标准确定谈判供应商符合谈判文件要求的，该谈判供应商即为合格的供应商。</w:t>
      </w:r>
    </w:p>
    <w:p w14:paraId="51E211DD">
      <w:pPr>
        <w:spacing w:line="440" w:lineRule="exact"/>
        <w:ind w:left="363" w:leftChars="1" w:hanging="360" w:hangingChars="150"/>
        <w:rPr>
          <w:color w:val="auto"/>
          <w:sz w:val="24"/>
        </w:rPr>
      </w:pPr>
      <w:r>
        <w:rPr>
          <w:color w:val="auto"/>
          <w:sz w:val="24"/>
        </w:rPr>
        <w:t>2</w:t>
      </w:r>
      <w:r>
        <w:rPr>
          <w:rFonts w:hint="eastAsia"/>
          <w:color w:val="auto"/>
          <w:sz w:val="24"/>
        </w:rPr>
        <w:t>2</w:t>
      </w:r>
      <w:r>
        <w:rPr>
          <w:color w:val="auto"/>
          <w:sz w:val="24"/>
        </w:rPr>
        <w:t>.5</w:t>
      </w:r>
      <w:r>
        <w:rPr>
          <w:rFonts w:hint="eastAsia" w:cs="宋体"/>
          <w:color w:val="auto"/>
          <w:sz w:val="24"/>
        </w:rPr>
        <w:t>第一轮谈判后，合格的供应商超过三家的，谈判小组可根据采购项目的特点、采购人的实际需求及与各供应商的谈判情况对谈判文件作出实质性变动，并进行下一轮谈判，或直接进入最后报价。变动后的谈判文件至少有</w:t>
      </w:r>
      <w:r>
        <w:rPr>
          <w:color w:val="auto"/>
          <w:sz w:val="24"/>
        </w:rPr>
        <w:t>3</w:t>
      </w:r>
      <w:r>
        <w:rPr>
          <w:rFonts w:hint="eastAsia" w:cs="宋体"/>
          <w:color w:val="auto"/>
          <w:sz w:val="24"/>
        </w:rPr>
        <w:t>家供应商满足。</w:t>
      </w:r>
    </w:p>
    <w:p w14:paraId="21CF16FE">
      <w:pPr>
        <w:spacing w:line="440" w:lineRule="exact"/>
        <w:ind w:left="363" w:leftChars="1" w:hanging="360" w:hangingChars="150"/>
        <w:rPr>
          <w:color w:val="auto"/>
          <w:sz w:val="24"/>
        </w:rPr>
      </w:pPr>
      <w:r>
        <w:rPr>
          <w:color w:val="auto"/>
          <w:sz w:val="24"/>
        </w:rPr>
        <w:t>2</w:t>
      </w:r>
      <w:r>
        <w:rPr>
          <w:rFonts w:hint="eastAsia"/>
          <w:color w:val="auto"/>
          <w:sz w:val="24"/>
        </w:rPr>
        <w:t>2</w:t>
      </w:r>
      <w:r>
        <w:rPr>
          <w:color w:val="auto"/>
          <w:sz w:val="24"/>
        </w:rPr>
        <w:t>.6</w:t>
      </w:r>
      <w:r>
        <w:rPr>
          <w:rFonts w:hint="eastAsia" w:cs="宋体"/>
          <w:color w:val="auto"/>
          <w:sz w:val="24"/>
        </w:rPr>
        <w:t>合格的供应商不足</w:t>
      </w:r>
      <w:r>
        <w:rPr>
          <w:color w:val="auto"/>
          <w:sz w:val="24"/>
        </w:rPr>
        <w:t>3</w:t>
      </w:r>
      <w:r>
        <w:rPr>
          <w:rFonts w:hint="eastAsia" w:cs="宋体"/>
          <w:color w:val="auto"/>
          <w:sz w:val="24"/>
        </w:rPr>
        <w:t>家的，谈判小组、采购人在降低采购需求中的技术、服务要求以及合同草案条款后进行下一轮谈判。否则，本次谈判终止，重新开展采购活动。</w:t>
      </w:r>
    </w:p>
    <w:p w14:paraId="7CCFFBD7">
      <w:pPr>
        <w:spacing w:line="440" w:lineRule="exact"/>
        <w:rPr>
          <w:color w:val="auto"/>
          <w:sz w:val="24"/>
        </w:rPr>
      </w:pPr>
      <w:r>
        <w:rPr>
          <w:color w:val="auto"/>
          <w:sz w:val="24"/>
        </w:rPr>
        <w:t>2</w:t>
      </w:r>
      <w:r>
        <w:rPr>
          <w:rFonts w:hint="eastAsia"/>
          <w:color w:val="auto"/>
          <w:sz w:val="24"/>
        </w:rPr>
        <w:t>3</w:t>
      </w:r>
      <w:r>
        <w:rPr>
          <w:color w:val="auto"/>
          <w:sz w:val="24"/>
        </w:rPr>
        <w:t xml:space="preserve">. </w:t>
      </w:r>
      <w:r>
        <w:rPr>
          <w:rFonts w:hint="eastAsia" w:cs="宋体"/>
          <w:color w:val="auto"/>
          <w:sz w:val="24"/>
        </w:rPr>
        <w:t>谈判文件修正</w:t>
      </w:r>
    </w:p>
    <w:p w14:paraId="0AF47BC6">
      <w:pPr>
        <w:spacing w:line="440" w:lineRule="exact"/>
        <w:ind w:left="363" w:leftChars="1" w:hanging="360" w:hangingChars="150"/>
        <w:rPr>
          <w:color w:val="auto"/>
          <w:sz w:val="24"/>
        </w:rPr>
      </w:pPr>
      <w:r>
        <w:rPr>
          <w:color w:val="auto"/>
          <w:sz w:val="24"/>
        </w:rPr>
        <w:t>2</w:t>
      </w:r>
      <w:r>
        <w:rPr>
          <w:rFonts w:hint="eastAsia"/>
          <w:color w:val="auto"/>
          <w:sz w:val="24"/>
        </w:rPr>
        <w:t>3</w:t>
      </w:r>
      <w:r>
        <w:rPr>
          <w:color w:val="auto"/>
          <w:sz w:val="24"/>
        </w:rPr>
        <w:t>.1</w:t>
      </w:r>
      <w:r>
        <w:rPr>
          <w:rFonts w:hint="eastAsia" w:cs="宋体"/>
          <w:color w:val="auto"/>
          <w:sz w:val="24"/>
        </w:rPr>
        <w:t>谈判小组可根据谈判文件和谈判情况实质性变动采购需求中的技术、服务要求以及合同草案条款，但不得变动谈判文件中的其他内容。对谈判文件作出的实质性变动是谈判文件的有效组成部分。</w:t>
      </w:r>
    </w:p>
    <w:p w14:paraId="07E94366">
      <w:pPr>
        <w:spacing w:line="440" w:lineRule="exact"/>
        <w:rPr>
          <w:color w:val="auto"/>
          <w:sz w:val="24"/>
        </w:rPr>
      </w:pPr>
      <w:r>
        <w:rPr>
          <w:color w:val="auto"/>
          <w:sz w:val="24"/>
        </w:rPr>
        <w:t>2</w:t>
      </w:r>
      <w:r>
        <w:rPr>
          <w:rFonts w:hint="eastAsia"/>
          <w:color w:val="auto"/>
          <w:sz w:val="24"/>
        </w:rPr>
        <w:t>3</w:t>
      </w:r>
      <w:r>
        <w:rPr>
          <w:color w:val="auto"/>
          <w:sz w:val="24"/>
        </w:rPr>
        <w:t>.2</w:t>
      </w:r>
      <w:r>
        <w:rPr>
          <w:rFonts w:hint="eastAsia" w:cs="宋体"/>
          <w:color w:val="auto"/>
          <w:sz w:val="24"/>
        </w:rPr>
        <w:t>谈判小组将谈判文件的修改结果以书面形式通知参加谈判的供应商。</w:t>
      </w:r>
    </w:p>
    <w:p w14:paraId="1B3687C5">
      <w:pPr>
        <w:spacing w:line="440" w:lineRule="exact"/>
        <w:ind w:left="363" w:leftChars="1" w:hanging="360" w:hangingChars="150"/>
        <w:rPr>
          <w:color w:val="auto"/>
          <w:sz w:val="24"/>
        </w:rPr>
      </w:pPr>
      <w:r>
        <w:rPr>
          <w:color w:val="auto"/>
          <w:sz w:val="24"/>
        </w:rPr>
        <w:t>2</w:t>
      </w:r>
      <w:r>
        <w:rPr>
          <w:rFonts w:hint="eastAsia"/>
          <w:color w:val="auto"/>
          <w:sz w:val="24"/>
        </w:rPr>
        <w:t>3</w:t>
      </w:r>
      <w:r>
        <w:rPr>
          <w:color w:val="auto"/>
          <w:sz w:val="24"/>
        </w:rPr>
        <w:t>.3</w:t>
      </w:r>
      <w:r>
        <w:rPr>
          <w:rFonts w:hint="eastAsia" w:cs="宋体"/>
          <w:color w:val="auto"/>
          <w:sz w:val="24"/>
        </w:rPr>
        <w:t>谈判供应商根据第一轮谈判情况和谈判文件修改书面通知，对原响应文件进行修正，并将修正文件签字（或盖章）后密封送交谈判小组。逾时不交的，视同放弃谈判。修正文件与响应文件同具法律效应。</w:t>
      </w:r>
    </w:p>
    <w:p w14:paraId="266CF368">
      <w:pPr>
        <w:spacing w:line="440" w:lineRule="exact"/>
        <w:ind w:left="363" w:leftChars="1" w:hanging="360" w:hangingChars="150"/>
        <w:rPr>
          <w:color w:val="auto"/>
          <w:sz w:val="24"/>
        </w:rPr>
      </w:pPr>
      <w:r>
        <w:rPr>
          <w:color w:val="auto"/>
          <w:sz w:val="24"/>
        </w:rPr>
        <w:t>2</w:t>
      </w:r>
      <w:r>
        <w:rPr>
          <w:rFonts w:hint="eastAsia"/>
          <w:color w:val="auto"/>
          <w:sz w:val="24"/>
        </w:rPr>
        <w:t>3</w:t>
      </w:r>
      <w:r>
        <w:rPr>
          <w:color w:val="auto"/>
          <w:sz w:val="24"/>
        </w:rPr>
        <w:t>.4</w:t>
      </w:r>
      <w:r>
        <w:rPr>
          <w:rFonts w:hint="eastAsia" w:cs="宋体"/>
          <w:color w:val="auto"/>
          <w:sz w:val="24"/>
        </w:rPr>
        <w:t>对无法详细描述需求，需要供应商提供设计或者解决方案的项目，谈判小组可以根据采购人对需求确认情况，进行多轮谈判，直至采购人代表最终确认采购需求为止。</w:t>
      </w:r>
    </w:p>
    <w:p w14:paraId="04454F86">
      <w:pPr>
        <w:spacing w:line="440" w:lineRule="exact"/>
        <w:rPr>
          <w:color w:val="auto"/>
          <w:sz w:val="24"/>
        </w:rPr>
      </w:pPr>
      <w:r>
        <w:rPr>
          <w:color w:val="auto"/>
          <w:sz w:val="24"/>
        </w:rPr>
        <w:t>2</w:t>
      </w:r>
      <w:r>
        <w:rPr>
          <w:rFonts w:hint="eastAsia"/>
          <w:color w:val="auto"/>
          <w:sz w:val="24"/>
        </w:rPr>
        <w:t>4</w:t>
      </w:r>
      <w:r>
        <w:rPr>
          <w:color w:val="auto"/>
          <w:sz w:val="24"/>
        </w:rPr>
        <w:t xml:space="preserve">. </w:t>
      </w:r>
      <w:r>
        <w:rPr>
          <w:rFonts w:hint="eastAsia" w:cs="宋体"/>
          <w:color w:val="auto"/>
          <w:sz w:val="24"/>
        </w:rPr>
        <w:t>第二轮谈判</w:t>
      </w:r>
    </w:p>
    <w:p w14:paraId="017F6B2C">
      <w:pPr>
        <w:spacing w:line="440" w:lineRule="exact"/>
        <w:rPr>
          <w:color w:val="auto"/>
          <w:sz w:val="24"/>
        </w:rPr>
      </w:pPr>
      <w:r>
        <w:rPr>
          <w:color w:val="auto"/>
          <w:sz w:val="24"/>
        </w:rPr>
        <w:t>2</w:t>
      </w:r>
      <w:r>
        <w:rPr>
          <w:rFonts w:hint="eastAsia"/>
          <w:color w:val="auto"/>
          <w:sz w:val="24"/>
        </w:rPr>
        <w:t>4</w:t>
      </w:r>
      <w:r>
        <w:rPr>
          <w:color w:val="auto"/>
          <w:sz w:val="24"/>
        </w:rPr>
        <w:t>.1</w:t>
      </w:r>
      <w:r>
        <w:rPr>
          <w:rFonts w:hint="eastAsia" w:cs="宋体"/>
          <w:color w:val="auto"/>
          <w:sz w:val="24"/>
        </w:rPr>
        <w:t>谈判小组就修正后的谈判文件与谈判供应商分别进行谈判。</w:t>
      </w:r>
    </w:p>
    <w:p w14:paraId="7D135293">
      <w:pPr>
        <w:spacing w:line="440" w:lineRule="exact"/>
        <w:ind w:left="363" w:leftChars="1" w:hanging="360" w:hangingChars="150"/>
        <w:rPr>
          <w:color w:val="auto"/>
          <w:sz w:val="24"/>
        </w:rPr>
      </w:pPr>
      <w:r>
        <w:rPr>
          <w:color w:val="auto"/>
          <w:sz w:val="24"/>
        </w:rPr>
        <w:t>2</w:t>
      </w:r>
      <w:r>
        <w:rPr>
          <w:rFonts w:hint="eastAsia"/>
          <w:color w:val="auto"/>
          <w:sz w:val="24"/>
        </w:rPr>
        <w:t>4</w:t>
      </w:r>
      <w:r>
        <w:rPr>
          <w:color w:val="auto"/>
          <w:sz w:val="24"/>
        </w:rPr>
        <w:t>.2</w:t>
      </w:r>
      <w:r>
        <w:rPr>
          <w:rFonts w:hint="eastAsia" w:cs="宋体"/>
          <w:color w:val="auto"/>
          <w:sz w:val="24"/>
        </w:rPr>
        <w:t>第二轮谈判结束后，实质性响应谈判文件及变动后谈判文件要求的供应商超过或不足</w:t>
      </w:r>
      <w:r>
        <w:rPr>
          <w:color w:val="auto"/>
          <w:sz w:val="24"/>
        </w:rPr>
        <w:t>3</w:t>
      </w:r>
      <w:r>
        <w:rPr>
          <w:rFonts w:hint="eastAsia" w:cs="宋体"/>
          <w:color w:val="auto"/>
          <w:sz w:val="24"/>
        </w:rPr>
        <w:t>家的，按照上一轮谈判程序办理，以此类推。</w:t>
      </w:r>
    </w:p>
    <w:p w14:paraId="56EDBD63">
      <w:pPr>
        <w:spacing w:line="440" w:lineRule="exact"/>
        <w:rPr>
          <w:color w:val="auto"/>
          <w:sz w:val="24"/>
        </w:rPr>
      </w:pPr>
      <w:r>
        <w:rPr>
          <w:color w:val="auto"/>
          <w:sz w:val="24"/>
        </w:rPr>
        <w:t>2</w:t>
      </w:r>
      <w:r>
        <w:rPr>
          <w:rFonts w:hint="eastAsia"/>
          <w:color w:val="auto"/>
          <w:sz w:val="24"/>
        </w:rPr>
        <w:t>5</w:t>
      </w:r>
      <w:r>
        <w:rPr>
          <w:color w:val="auto"/>
          <w:sz w:val="24"/>
        </w:rPr>
        <w:t xml:space="preserve">. </w:t>
      </w:r>
      <w:r>
        <w:rPr>
          <w:rFonts w:hint="eastAsia" w:cs="宋体"/>
          <w:color w:val="auto"/>
          <w:sz w:val="24"/>
        </w:rPr>
        <w:t>最后报价</w:t>
      </w:r>
    </w:p>
    <w:p w14:paraId="4EDDC11F">
      <w:pPr>
        <w:spacing w:line="440" w:lineRule="exact"/>
        <w:ind w:left="363" w:leftChars="1" w:hanging="360" w:hangingChars="150"/>
        <w:rPr>
          <w:color w:val="auto"/>
          <w:sz w:val="24"/>
        </w:rPr>
      </w:pPr>
      <w:r>
        <w:rPr>
          <w:color w:val="auto"/>
          <w:sz w:val="24"/>
        </w:rPr>
        <w:t>2</w:t>
      </w:r>
      <w:r>
        <w:rPr>
          <w:rFonts w:hint="eastAsia"/>
          <w:color w:val="auto"/>
          <w:sz w:val="24"/>
        </w:rPr>
        <w:t>5</w:t>
      </w:r>
      <w:r>
        <w:rPr>
          <w:color w:val="auto"/>
          <w:sz w:val="24"/>
        </w:rPr>
        <w:t>.1</w:t>
      </w:r>
      <w:r>
        <w:rPr>
          <w:rFonts w:hint="eastAsia" w:cs="宋体"/>
          <w:color w:val="auto"/>
          <w:sz w:val="24"/>
        </w:rPr>
        <w:t>谈判小组对谈判文件中能够详细列明采购标的的技术、服务要求的，在谈判结束后，所有继续参加谈判合格的供应商应在规定时间内提交最后报价。</w:t>
      </w:r>
    </w:p>
    <w:p w14:paraId="0A11AA76">
      <w:pPr>
        <w:spacing w:line="440" w:lineRule="exact"/>
        <w:ind w:left="363" w:leftChars="1" w:hanging="360" w:hangingChars="150"/>
        <w:rPr>
          <w:color w:val="auto"/>
          <w:sz w:val="24"/>
        </w:rPr>
      </w:pPr>
      <w:r>
        <w:rPr>
          <w:color w:val="auto"/>
          <w:sz w:val="24"/>
        </w:rPr>
        <w:t>2</w:t>
      </w:r>
      <w:r>
        <w:rPr>
          <w:rFonts w:hint="eastAsia"/>
          <w:color w:val="auto"/>
          <w:sz w:val="24"/>
        </w:rPr>
        <w:t>5</w:t>
      </w:r>
      <w:r>
        <w:rPr>
          <w:color w:val="auto"/>
          <w:sz w:val="24"/>
        </w:rPr>
        <w:t>.2</w:t>
      </w:r>
      <w:r>
        <w:rPr>
          <w:rFonts w:hint="eastAsia" w:cs="宋体"/>
          <w:color w:val="auto"/>
          <w:sz w:val="24"/>
        </w:rPr>
        <w:t>谈判小组对谈判文件中不能详细描述和列明采购标的的技术、服务要求，需通过谈判由供应商提供最终设计方案或解决方案的，在谈判结束后，谈判小组按照少数服从多数的原则投票推荐</w:t>
      </w:r>
      <w:r>
        <w:rPr>
          <w:color w:val="auto"/>
          <w:sz w:val="24"/>
        </w:rPr>
        <w:t>3</w:t>
      </w:r>
      <w:r>
        <w:rPr>
          <w:rFonts w:hint="eastAsia" w:cs="宋体"/>
          <w:color w:val="auto"/>
          <w:sz w:val="24"/>
        </w:rPr>
        <w:t>家以上合格供应商的设计方案或者解决方案，并要求其在规定时间内提交最后报价。</w:t>
      </w:r>
    </w:p>
    <w:p w14:paraId="590AD1C7">
      <w:pPr>
        <w:spacing w:line="440" w:lineRule="exact"/>
        <w:ind w:left="363" w:leftChars="1" w:hanging="360" w:hangingChars="150"/>
        <w:rPr>
          <w:color w:val="auto"/>
          <w:sz w:val="24"/>
        </w:rPr>
      </w:pPr>
      <w:r>
        <w:rPr>
          <w:color w:val="auto"/>
          <w:sz w:val="24"/>
        </w:rPr>
        <w:t>2</w:t>
      </w:r>
      <w:r>
        <w:rPr>
          <w:rFonts w:hint="eastAsia"/>
          <w:color w:val="auto"/>
          <w:sz w:val="24"/>
        </w:rPr>
        <w:t>5</w:t>
      </w:r>
      <w:r>
        <w:rPr>
          <w:color w:val="auto"/>
          <w:sz w:val="24"/>
        </w:rPr>
        <w:t>.3</w:t>
      </w:r>
      <w:r>
        <w:rPr>
          <w:rFonts w:hint="eastAsia" w:cs="宋体"/>
          <w:color w:val="auto"/>
          <w:sz w:val="24"/>
        </w:rPr>
        <w:t>如果出现相同最低报价，谈判小组将要求相同最低报价的谈判供应商再次报价，直至确定只有一个最低报价为止。</w:t>
      </w:r>
    </w:p>
    <w:p w14:paraId="15F9943C">
      <w:pPr>
        <w:spacing w:line="440" w:lineRule="exact"/>
        <w:ind w:left="363" w:leftChars="1" w:hanging="360" w:hangingChars="150"/>
        <w:rPr>
          <w:color w:val="auto"/>
          <w:sz w:val="24"/>
        </w:rPr>
      </w:pPr>
      <w:r>
        <w:rPr>
          <w:color w:val="auto"/>
          <w:sz w:val="24"/>
        </w:rPr>
        <w:t>2</w:t>
      </w:r>
      <w:r>
        <w:rPr>
          <w:rFonts w:hint="eastAsia"/>
          <w:color w:val="auto"/>
          <w:sz w:val="24"/>
        </w:rPr>
        <w:t>5</w:t>
      </w:r>
      <w:r>
        <w:rPr>
          <w:color w:val="auto"/>
          <w:sz w:val="24"/>
        </w:rPr>
        <w:t>.4</w:t>
      </w:r>
      <w:r>
        <w:rPr>
          <w:rFonts w:hint="eastAsia" w:cs="宋体"/>
          <w:color w:val="auto"/>
          <w:sz w:val="24"/>
        </w:rPr>
        <w:t>谈判供应商的报价均超过了政府采购预算或报价未超过采购预算的供应商不足三家的，谈判活动终止。</w:t>
      </w:r>
    </w:p>
    <w:p w14:paraId="7E689A08">
      <w:pPr>
        <w:spacing w:line="440" w:lineRule="exact"/>
        <w:ind w:left="363" w:leftChars="1" w:hanging="360" w:hangingChars="150"/>
        <w:rPr>
          <w:color w:val="auto"/>
          <w:sz w:val="24"/>
        </w:rPr>
      </w:pPr>
      <w:r>
        <w:rPr>
          <w:color w:val="auto"/>
          <w:sz w:val="24"/>
        </w:rPr>
        <w:t>2</w:t>
      </w:r>
      <w:r>
        <w:rPr>
          <w:rFonts w:hint="eastAsia"/>
          <w:color w:val="auto"/>
          <w:sz w:val="24"/>
        </w:rPr>
        <w:t>5</w:t>
      </w:r>
      <w:r>
        <w:rPr>
          <w:color w:val="auto"/>
          <w:sz w:val="24"/>
        </w:rPr>
        <w:t>.5</w:t>
      </w:r>
      <w:r>
        <w:rPr>
          <w:rFonts w:hint="eastAsia" w:cs="宋体"/>
          <w:color w:val="auto"/>
          <w:sz w:val="24"/>
        </w:rPr>
        <w:t>最后报价文件应密封，并在规定的同一时间内提交。最后报价是供应商响应文件的有效组成部分。</w:t>
      </w:r>
    </w:p>
    <w:p w14:paraId="32761CD1">
      <w:pPr>
        <w:spacing w:line="440" w:lineRule="exact"/>
        <w:rPr>
          <w:rFonts w:eastAsia="黑体"/>
          <w:color w:val="auto"/>
          <w:sz w:val="24"/>
        </w:rPr>
      </w:pPr>
    </w:p>
    <w:p w14:paraId="62836E98">
      <w:pPr>
        <w:spacing w:line="440" w:lineRule="exact"/>
        <w:rPr>
          <w:rFonts w:eastAsia="黑体"/>
          <w:color w:val="auto"/>
          <w:sz w:val="24"/>
        </w:rPr>
      </w:pPr>
      <w:r>
        <w:rPr>
          <w:rFonts w:hint="eastAsia" w:eastAsia="黑体" w:cs="黑体"/>
          <w:color w:val="auto"/>
          <w:sz w:val="24"/>
        </w:rPr>
        <w:t>八、确定成交供应商</w:t>
      </w:r>
    </w:p>
    <w:p w14:paraId="5C52F8BF">
      <w:pPr>
        <w:spacing w:line="440" w:lineRule="exact"/>
        <w:ind w:left="363" w:leftChars="1" w:hanging="360" w:hangingChars="150"/>
        <w:rPr>
          <w:color w:val="auto"/>
          <w:sz w:val="24"/>
        </w:rPr>
      </w:pPr>
      <w:r>
        <w:rPr>
          <w:rFonts w:hint="eastAsia"/>
          <w:color w:val="auto"/>
          <w:sz w:val="24"/>
        </w:rPr>
        <w:t>26</w:t>
      </w:r>
      <w:r>
        <w:rPr>
          <w:color w:val="auto"/>
          <w:sz w:val="24"/>
        </w:rPr>
        <w:t xml:space="preserve">. </w:t>
      </w:r>
      <w:r>
        <w:rPr>
          <w:rFonts w:hint="eastAsia" w:cs="宋体"/>
          <w:color w:val="auto"/>
          <w:sz w:val="24"/>
        </w:rPr>
        <w:t>谈判小组从质量和服务均能满足本文件实质性要求的供应商中，按照评审价或报价由低到高的顺序提出</w:t>
      </w:r>
      <w:r>
        <w:rPr>
          <w:color w:val="auto"/>
          <w:sz w:val="24"/>
        </w:rPr>
        <w:t>3</w:t>
      </w:r>
      <w:r>
        <w:rPr>
          <w:rFonts w:hint="eastAsia" w:cs="宋体"/>
          <w:color w:val="auto"/>
          <w:sz w:val="24"/>
        </w:rPr>
        <w:t>名以上成交候选人，也可按事先授权直接确定成交供应商，并编写评审报告。当出现两个及以上相同最低评审价时，谈判小组按报价由低到高确定评审结果排序。</w:t>
      </w:r>
    </w:p>
    <w:p w14:paraId="5545FBF8">
      <w:pPr>
        <w:spacing w:line="440" w:lineRule="exact"/>
        <w:ind w:left="363" w:leftChars="1" w:hanging="360" w:hangingChars="150"/>
        <w:rPr>
          <w:color w:val="auto"/>
          <w:sz w:val="24"/>
        </w:rPr>
      </w:pPr>
      <w:r>
        <w:rPr>
          <w:rFonts w:hint="eastAsia"/>
          <w:color w:val="auto"/>
          <w:sz w:val="24"/>
        </w:rPr>
        <w:t>27</w:t>
      </w:r>
      <w:r>
        <w:rPr>
          <w:color w:val="auto"/>
          <w:sz w:val="24"/>
        </w:rPr>
        <w:t xml:space="preserve">. </w:t>
      </w:r>
      <w:r>
        <w:rPr>
          <w:rFonts w:hint="eastAsia" w:cs="宋体"/>
          <w:color w:val="auto"/>
          <w:sz w:val="24"/>
        </w:rPr>
        <w:t>评审办法见</w:t>
      </w:r>
      <w:r>
        <w:rPr>
          <w:rFonts w:hint="eastAsia" w:cs="宋体"/>
          <w:b/>
          <w:bCs/>
          <w:color w:val="auto"/>
          <w:sz w:val="24"/>
        </w:rPr>
        <w:t>《供应商须知前附表》</w:t>
      </w:r>
      <w:r>
        <w:rPr>
          <w:rFonts w:hint="eastAsia" w:cs="宋体"/>
          <w:color w:val="auto"/>
          <w:sz w:val="24"/>
        </w:rPr>
        <w:t>。</w:t>
      </w:r>
    </w:p>
    <w:p w14:paraId="3910B5EE">
      <w:pPr>
        <w:spacing w:line="440" w:lineRule="exact"/>
        <w:ind w:left="363" w:leftChars="1" w:hanging="360" w:hangingChars="150"/>
        <w:rPr>
          <w:color w:val="auto"/>
          <w:sz w:val="24"/>
        </w:rPr>
      </w:pPr>
      <w:r>
        <w:rPr>
          <w:rFonts w:hint="eastAsia"/>
          <w:color w:val="auto"/>
          <w:sz w:val="24"/>
        </w:rPr>
        <w:t>28</w:t>
      </w:r>
      <w:r>
        <w:rPr>
          <w:color w:val="auto"/>
          <w:sz w:val="24"/>
        </w:rPr>
        <w:t xml:space="preserve">. </w:t>
      </w:r>
      <w:r>
        <w:rPr>
          <w:rFonts w:hint="eastAsia" w:cs="宋体"/>
          <w:color w:val="auto"/>
          <w:sz w:val="24"/>
        </w:rPr>
        <w:t>成交候选供应商因特殊原因放弃或因不可抗力提出不能履行合同，才可依据谈判小组评审结果次序依次递补。</w:t>
      </w:r>
    </w:p>
    <w:p w14:paraId="76466D06">
      <w:pPr>
        <w:spacing w:line="440" w:lineRule="exact"/>
        <w:ind w:left="360" w:hanging="360" w:hangingChars="150"/>
        <w:rPr>
          <w:color w:val="auto"/>
          <w:sz w:val="24"/>
        </w:rPr>
      </w:pPr>
    </w:p>
    <w:p w14:paraId="220BECD2">
      <w:pPr>
        <w:spacing w:line="440" w:lineRule="exact"/>
        <w:rPr>
          <w:rFonts w:eastAsia="黑体"/>
          <w:color w:val="auto"/>
          <w:sz w:val="24"/>
        </w:rPr>
      </w:pPr>
      <w:r>
        <w:rPr>
          <w:rFonts w:hint="eastAsia" w:eastAsia="黑体" w:cs="黑体"/>
          <w:color w:val="auto"/>
          <w:sz w:val="24"/>
        </w:rPr>
        <w:t>九、发布成交公告</w:t>
      </w:r>
    </w:p>
    <w:p w14:paraId="476937E6">
      <w:pPr>
        <w:spacing w:line="440" w:lineRule="exact"/>
        <w:ind w:left="363" w:leftChars="1" w:hanging="360" w:hangingChars="150"/>
        <w:rPr>
          <w:color w:val="auto"/>
          <w:sz w:val="24"/>
        </w:rPr>
      </w:pPr>
      <w:r>
        <w:rPr>
          <w:rFonts w:hint="eastAsia"/>
          <w:color w:val="auto"/>
          <w:sz w:val="24"/>
        </w:rPr>
        <w:t>29</w:t>
      </w:r>
      <w:r>
        <w:rPr>
          <w:color w:val="auto"/>
          <w:sz w:val="24"/>
        </w:rPr>
        <w:t xml:space="preserve">. </w:t>
      </w:r>
      <w:r>
        <w:rPr>
          <w:rFonts w:hint="eastAsia" w:cs="宋体"/>
          <w:color w:val="auto"/>
          <w:sz w:val="24"/>
        </w:rPr>
        <w:t>公告媒体。采购人确定成交供应商后，采购机构按</w:t>
      </w:r>
      <w:r>
        <w:rPr>
          <w:rFonts w:hint="eastAsia" w:cs="宋体"/>
          <w:b/>
          <w:bCs/>
          <w:color w:val="auto"/>
          <w:sz w:val="24"/>
        </w:rPr>
        <w:t>《供应商须知前附表》</w:t>
      </w:r>
      <w:r>
        <w:rPr>
          <w:rFonts w:hint="eastAsia" w:cs="宋体"/>
          <w:color w:val="auto"/>
          <w:sz w:val="24"/>
        </w:rPr>
        <w:t>规定的媒体上公告成交结果，同时向成交供应商发出成交通知书。公告期为一个工作日。</w:t>
      </w:r>
    </w:p>
    <w:p w14:paraId="13ABC44A">
      <w:pPr>
        <w:spacing w:line="440" w:lineRule="exact"/>
        <w:ind w:left="363" w:leftChars="1" w:hanging="360" w:hangingChars="150"/>
        <w:rPr>
          <w:color w:val="auto"/>
          <w:sz w:val="24"/>
        </w:rPr>
      </w:pPr>
      <w:r>
        <w:rPr>
          <w:rFonts w:hint="eastAsia"/>
          <w:color w:val="auto"/>
          <w:sz w:val="24"/>
        </w:rPr>
        <w:t>30</w:t>
      </w:r>
      <w:r>
        <w:rPr>
          <w:color w:val="auto"/>
          <w:sz w:val="24"/>
        </w:rPr>
        <w:t xml:space="preserve">. </w:t>
      </w:r>
      <w:r>
        <w:rPr>
          <w:rFonts w:hint="eastAsia" w:cs="宋体"/>
          <w:color w:val="auto"/>
          <w:sz w:val="24"/>
        </w:rPr>
        <w:t>质疑和回复见</w:t>
      </w:r>
      <w:r>
        <w:rPr>
          <w:rFonts w:hint="eastAsia" w:cs="宋体"/>
          <w:b/>
          <w:bCs/>
          <w:color w:val="auto"/>
          <w:sz w:val="24"/>
        </w:rPr>
        <w:t>《供应商须知前附表》</w:t>
      </w:r>
      <w:r>
        <w:rPr>
          <w:rFonts w:hint="eastAsia" w:cs="宋体"/>
          <w:color w:val="auto"/>
          <w:sz w:val="24"/>
        </w:rPr>
        <w:t>。</w:t>
      </w:r>
    </w:p>
    <w:p w14:paraId="2217DFD9">
      <w:pPr>
        <w:spacing w:line="440" w:lineRule="exact"/>
        <w:rPr>
          <w:rFonts w:eastAsia="黑体"/>
          <w:color w:val="auto"/>
          <w:sz w:val="24"/>
        </w:rPr>
      </w:pPr>
    </w:p>
    <w:p w14:paraId="672F684A">
      <w:pPr>
        <w:spacing w:line="440" w:lineRule="exact"/>
        <w:rPr>
          <w:rFonts w:eastAsia="黑体"/>
          <w:color w:val="auto"/>
          <w:sz w:val="24"/>
        </w:rPr>
      </w:pPr>
      <w:r>
        <w:rPr>
          <w:rFonts w:hint="eastAsia" w:eastAsia="黑体" w:cs="黑体"/>
          <w:color w:val="auto"/>
          <w:sz w:val="24"/>
        </w:rPr>
        <w:t>十、签订合同</w:t>
      </w:r>
    </w:p>
    <w:p w14:paraId="0F9146F4">
      <w:pPr>
        <w:spacing w:line="440" w:lineRule="exact"/>
        <w:ind w:left="420" w:hanging="420"/>
        <w:rPr>
          <w:color w:val="auto"/>
          <w:sz w:val="24"/>
        </w:rPr>
      </w:pPr>
      <w:r>
        <w:rPr>
          <w:color w:val="auto"/>
          <w:sz w:val="24"/>
        </w:rPr>
        <w:t>3</w:t>
      </w:r>
      <w:r>
        <w:rPr>
          <w:rFonts w:hint="eastAsia"/>
          <w:color w:val="auto"/>
          <w:sz w:val="24"/>
        </w:rPr>
        <w:t>1</w:t>
      </w:r>
      <w:r>
        <w:rPr>
          <w:color w:val="auto"/>
          <w:sz w:val="24"/>
        </w:rPr>
        <w:t xml:space="preserve">. </w:t>
      </w:r>
      <w:r>
        <w:rPr>
          <w:rFonts w:hint="eastAsia" w:cs="宋体"/>
          <w:color w:val="auto"/>
          <w:sz w:val="24"/>
        </w:rPr>
        <w:t>成交供应商在收到成交通知书后，三十日内与采购人签订供货服务合同。</w:t>
      </w:r>
    </w:p>
    <w:p w14:paraId="55EC974F">
      <w:pPr>
        <w:spacing w:line="440" w:lineRule="exact"/>
        <w:rPr>
          <w:color w:val="auto"/>
          <w:sz w:val="24"/>
        </w:rPr>
      </w:pPr>
    </w:p>
    <w:p w14:paraId="224195D8">
      <w:pPr>
        <w:spacing w:line="440" w:lineRule="exact"/>
        <w:rPr>
          <w:rFonts w:eastAsia="黑体"/>
          <w:color w:val="auto"/>
          <w:sz w:val="24"/>
        </w:rPr>
      </w:pPr>
      <w:r>
        <w:rPr>
          <w:rFonts w:hint="eastAsia" w:eastAsia="黑体" w:cs="黑体"/>
          <w:color w:val="auto"/>
          <w:sz w:val="24"/>
        </w:rPr>
        <w:t>十</w:t>
      </w:r>
      <w:r>
        <w:rPr>
          <w:rFonts w:hint="eastAsia" w:eastAsia="黑体" w:cs="黑体"/>
          <w:color w:val="auto"/>
          <w:sz w:val="24"/>
          <w:lang w:eastAsia="zh-CN"/>
        </w:rPr>
        <w:t>一</w:t>
      </w:r>
      <w:r>
        <w:rPr>
          <w:rFonts w:hint="eastAsia" w:eastAsia="黑体" w:cs="黑体"/>
          <w:color w:val="auto"/>
          <w:sz w:val="24"/>
        </w:rPr>
        <w:t>、适用法律</w:t>
      </w:r>
    </w:p>
    <w:p w14:paraId="12D27784">
      <w:pPr>
        <w:spacing w:line="440" w:lineRule="exact"/>
        <w:ind w:left="420" w:hanging="420"/>
        <w:rPr>
          <w:color w:val="auto"/>
          <w:sz w:val="24"/>
        </w:rPr>
      </w:pPr>
      <w:r>
        <w:rPr>
          <w:rFonts w:hint="eastAsia"/>
          <w:color w:val="auto"/>
          <w:sz w:val="24"/>
        </w:rPr>
        <w:t>33</w:t>
      </w:r>
      <w:r>
        <w:rPr>
          <w:color w:val="auto"/>
          <w:sz w:val="24"/>
        </w:rPr>
        <w:t xml:space="preserve">. </w:t>
      </w:r>
      <w:r>
        <w:rPr>
          <w:rFonts w:hint="eastAsia"/>
          <w:color w:val="auto"/>
          <w:sz w:val="24"/>
        </w:rPr>
        <w:t>采购当事人的一切活动均适用于《中华人民共和国政府采购法》、《中华人民共和国政府采购法实施条例》、《政府采购非招标采购方式管理办法》及相关法规。</w:t>
      </w:r>
    </w:p>
    <w:p w14:paraId="74720397">
      <w:pPr>
        <w:spacing w:line="500" w:lineRule="exact"/>
        <w:jc w:val="center"/>
        <w:rPr>
          <w:color w:val="auto"/>
          <w:sz w:val="36"/>
          <w:szCs w:val="36"/>
        </w:rPr>
        <w:sectPr>
          <w:headerReference r:id="rId10" w:type="default"/>
          <w:pgSz w:w="11906" w:h="16838"/>
          <w:pgMar w:top="1440" w:right="1800" w:bottom="1440" w:left="1800" w:header="851" w:footer="992" w:gutter="0"/>
          <w:cols w:space="720" w:num="1"/>
          <w:docGrid w:type="lines" w:linePitch="312" w:charSpace="0"/>
        </w:sectPr>
      </w:pPr>
    </w:p>
    <w:p w14:paraId="78D75A8F">
      <w:pPr>
        <w:spacing w:line="500" w:lineRule="exact"/>
        <w:jc w:val="center"/>
        <w:rPr>
          <w:color w:val="auto"/>
          <w:sz w:val="36"/>
          <w:szCs w:val="36"/>
        </w:rPr>
      </w:pPr>
      <w:r>
        <w:rPr>
          <w:color w:val="auto"/>
          <w:sz w:val="36"/>
          <w:szCs w:val="36"/>
        </w:rPr>
        <w:t>第三章</w:t>
      </w:r>
      <w:r>
        <w:rPr>
          <w:rFonts w:hint="eastAsia"/>
          <w:color w:val="auto"/>
          <w:sz w:val="36"/>
          <w:szCs w:val="36"/>
        </w:rPr>
        <w:t xml:space="preserve">  </w:t>
      </w:r>
      <w:r>
        <w:rPr>
          <w:color w:val="auto"/>
          <w:sz w:val="36"/>
          <w:szCs w:val="36"/>
        </w:rPr>
        <w:t>采购货物（服务）技术规格、参数及要求</w:t>
      </w:r>
    </w:p>
    <w:p w14:paraId="3A112AF1">
      <w:pPr>
        <w:spacing w:before="240" w:after="60"/>
        <w:jc w:val="left"/>
        <w:outlineLvl w:val="0"/>
        <w:rPr>
          <w:rFonts w:ascii="宋体" w:hAnsi="宋体" w:cs="宋体"/>
          <w:color w:val="auto"/>
          <w:sz w:val="24"/>
        </w:rPr>
      </w:pPr>
      <w:r>
        <w:rPr>
          <w:rFonts w:hint="eastAsia" w:ascii="宋体" w:hAnsi="宋体" w:cs="宋体"/>
          <w:color w:val="auto"/>
          <w:sz w:val="24"/>
        </w:rPr>
        <w:t>一、采购货物具体技术参数及要求</w:t>
      </w:r>
    </w:p>
    <w:tbl>
      <w:tblPr>
        <w:tblStyle w:val="27"/>
        <w:tblW w:w="94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1"/>
        <w:gridCol w:w="1928"/>
        <w:gridCol w:w="1187"/>
        <w:gridCol w:w="5502"/>
      </w:tblGrid>
      <w:tr w14:paraId="0D3A2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jc w:val="center"/>
        </w:trPr>
        <w:tc>
          <w:tcPr>
            <w:tcW w:w="861" w:type="dxa"/>
            <w:shd w:val="clear" w:color="auto" w:fill="D6DCE5"/>
            <w:vAlign w:val="center"/>
          </w:tcPr>
          <w:p w14:paraId="7AF38782">
            <w:pPr>
              <w:jc w:val="center"/>
              <w:rPr>
                <w:rFonts w:ascii="宋体" w:hAnsi="宋体" w:cs="宋体"/>
                <w:color w:val="auto"/>
                <w:sz w:val="24"/>
              </w:rPr>
            </w:pPr>
            <w:r>
              <w:rPr>
                <w:rFonts w:hint="eastAsia" w:ascii="宋体" w:hAnsi="宋体" w:cs="宋体"/>
                <w:color w:val="auto"/>
                <w:sz w:val="24"/>
              </w:rPr>
              <w:t>序号</w:t>
            </w:r>
          </w:p>
        </w:tc>
        <w:tc>
          <w:tcPr>
            <w:tcW w:w="1928" w:type="dxa"/>
            <w:shd w:val="clear" w:color="auto" w:fill="D6DCE5"/>
            <w:vAlign w:val="center"/>
          </w:tcPr>
          <w:p w14:paraId="08011B79">
            <w:pPr>
              <w:jc w:val="center"/>
              <w:rPr>
                <w:rFonts w:ascii="宋体" w:hAnsi="宋体" w:cs="宋体"/>
                <w:color w:val="auto"/>
                <w:sz w:val="24"/>
              </w:rPr>
            </w:pPr>
            <w:r>
              <w:rPr>
                <w:rFonts w:hint="eastAsia" w:ascii="宋体" w:hAnsi="宋体" w:cs="宋体"/>
                <w:color w:val="auto"/>
                <w:sz w:val="24"/>
              </w:rPr>
              <w:t>货物名称</w:t>
            </w:r>
          </w:p>
        </w:tc>
        <w:tc>
          <w:tcPr>
            <w:tcW w:w="1187" w:type="dxa"/>
            <w:shd w:val="clear" w:color="auto" w:fill="D6DCE5"/>
            <w:vAlign w:val="center"/>
          </w:tcPr>
          <w:p w14:paraId="671C7FF7">
            <w:pPr>
              <w:jc w:val="center"/>
              <w:rPr>
                <w:rFonts w:ascii="宋体" w:hAnsi="宋体" w:cs="宋体"/>
                <w:color w:val="auto"/>
                <w:sz w:val="24"/>
              </w:rPr>
            </w:pPr>
            <w:r>
              <w:rPr>
                <w:rFonts w:hint="eastAsia" w:ascii="宋体" w:hAnsi="宋体" w:cs="宋体"/>
                <w:color w:val="auto"/>
                <w:sz w:val="24"/>
              </w:rPr>
              <w:t>采购数量</w:t>
            </w:r>
          </w:p>
        </w:tc>
        <w:tc>
          <w:tcPr>
            <w:tcW w:w="5502" w:type="dxa"/>
            <w:shd w:val="clear" w:color="auto" w:fill="D6DCE5"/>
            <w:vAlign w:val="center"/>
          </w:tcPr>
          <w:p w14:paraId="424AFA97">
            <w:pPr>
              <w:jc w:val="center"/>
              <w:rPr>
                <w:rFonts w:ascii="宋体" w:hAnsi="宋体" w:cs="宋体"/>
                <w:color w:val="auto"/>
                <w:sz w:val="24"/>
              </w:rPr>
            </w:pPr>
            <w:r>
              <w:rPr>
                <w:rFonts w:hint="eastAsia" w:ascii="宋体" w:hAnsi="宋体" w:cs="宋体"/>
                <w:color w:val="auto"/>
                <w:sz w:val="24"/>
              </w:rPr>
              <w:t>参数或指标需求</w:t>
            </w:r>
          </w:p>
        </w:tc>
      </w:tr>
      <w:tr w14:paraId="745FB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861" w:type="dxa"/>
            <w:vAlign w:val="center"/>
          </w:tcPr>
          <w:p w14:paraId="56F87D41">
            <w:pPr>
              <w:keepNext w:val="0"/>
              <w:keepLines w:val="0"/>
              <w:widowControl/>
              <w:suppressLineNumbers w:val="0"/>
              <w:jc w:val="center"/>
              <w:textAlignment w:val="center"/>
              <w:rPr>
                <w:rFonts w:ascii="宋体" w:hAnsi="宋体"/>
                <w:caps/>
                <w:color w:val="auto"/>
                <w:sz w:val="21"/>
                <w:szCs w:val="21"/>
              </w:rPr>
            </w:pPr>
            <w:r>
              <w:rPr>
                <w:rFonts w:hint="eastAsia" w:ascii="宋体" w:hAnsi="宋体" w:eastAsia="宋体" w:cs="宋体"/>
                <w:i w:val="0"/>
                <w:iCs w:val="0"/>
                <w:color w:val="auto"/>
                <w:kern w:val="0"/>
                <w:sz w:val="24"/>
                <w:szCs w:val="24"/>
                <w:u w:val="none"/>
                <w:lang w:val="en-US" w:eastAsia="zh-CN" w:bidi="ar"/>
              </w:rPr>
              <w:t>1</w:t>
            </w:r>
          </w:p>
        </w:tc>
        <w:tc>
          <w:tcPr>
            <w:tcW w:w="1928" w:type="dxa"/>
            <w:vAlign w:val="center"/>
          </w:tcPr>
          <w:p w14:paraId="5725F784">
            <w:pPr>
              <w:keepNext w:val="0"/>
              <w:keepLines w:val="0"/>
              <w:widowControl/>
              <w:suppressLineNumbers w:val="0"/>
              <w:jc w:val="center"/>
              <w:textAlignment w:val="center"/>
              <w:rPr>
                <w:rFonts w:ascii="宋体" w:hAnsi="宋体"/>
                <w:caps/>
                <w:color w:val="auto"/>
                <w:sz w:val="22"/>
                <w:szCs w:val="22"/>
              </w:rPr>
            </w:pPr>
            <w:r>
              <w:rPr>
                <w:rFonts w:hint="eastAsia" w:ascii="宋体" w:hAnsi="宋体" w:eastAsia="宋体" w:cs="宋体"/>
                <w:i w:val="0"/>
                <w:iCs w:val="0"/>
                <w:color w:val="auto"/>
                <w:kern w:val="0"/>
                <w:sz w:val="21"/>
                <w:szCs w:val="21"/>
                <w:u w:val="none"/>
                <w:lang w:val="en-US" w:eastAsia="zh-CN" w:bidi="ar"/>
              </w:rPr>
              <w:t>摄像头</w:t>
            </w:r>
          </w:p>
        </w:tc>
        <w:tc>
          <w:tcPr>
            <w:tcW w:w="1187" w:type="dxa"/>
            <w:vAlign w:val="center"/>
          </w:tcPr>
          <w:p w14:paraId="13E922B2">
            <w:pPr>
              <w:keepNext w:val="0"/>
              <w:keepLines w:val="0"/>
              <w:widowControl/>
              <w:suppressLineNumbers w:val="0"/>
              <w:jc w:val="center"/>
              <w:textAlignment w:val="center"/>
              <w:rPr>
                <w:rFonts w:ascii="宋体" w:hAnsi="宋体"/>
                <w:caps/>
                <w:color w:val="auto"/>
                <w:sz w:val="22"/>
                <w:szCs w:val="22"/>
              </w:rPr>
            </w:pPr>
            <w:r>
              <w:rPr>
                <w:rFonts w:hint="eastAsia" w:ascii="宋体" w:hAnsi="宋体" w:eastAsia="宋体" w:cs="宋体"/>
                <w:i w:val="0"/>
                <w:iCs w:val="0"/>
                <w:color w:val="auto"/>
                <w:kern w:val="0"/>
                <w:sz w:val="21"/>
                <w:szCs w:val="21"/>
                <w:u w:val="none"/>
                <w:lang w:val="en-US" w:eastAsia="zh-CN" w:bidi="ar"/>
              </w:rPr>
              <w:t>5</w:t>
            </w:r>
          </w:p>
        </w:tc>
        <w:tc>
          <w:tcPr>
            <w:tcW w:w="5502" w:type="dxa"/>
            <w:vAlign w:val="center"/>
          </w:tcPr>
          <w:p w14:paraId="541E9C44">
            <w:pPr>
              <w:keepNext w:val="0"/>
              <w:keepLines w:val="0"/>
              <w:widowControl/>
              <w:suppressLineNumbers w:val="0"/>
              <w:jc w:val="center"/>
              <w:textAlignment w:val="center"/>
              <w:rPr>
                <w:rFonts w:ascii="宋体" w:hAnsi="宋体"/>
                <w:caps/>
                <w:color w:val="auto"/>
                <w:sz w:val="22"/>
                <w:szCs w:val="22"/>
              </w:rPr>
            </w:pPr>
            <w:r>
              <w:rPr>
                <w:rFonts w:hint="eastAsia" w:ascii="宋体" w:hAnsi="宋体" w:eastAsia="宋体" w:cs="宋体"/>
                <w:i w:val="0"/>
                <w:iCs w:val="0"/>
                <w:color w:val="auto"/>
                <w:kern w:val="0"/>
                <w:sz w:val="21"/>
                <w:szCs w:val="21"/>
                <w:u w:val="none"/>
                <w:lang w:val="en-US" w:eastAsia="zh-CN" w:bidi="ar"/>
              </w:rPr>
              <w:t>海康威视 DS-2CD2367WDV3-L</w:t>
            </w:r>
          </w:p>
        </w:tc>
      </w:tr>
      <w:tr w14:paraId="448BF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861" w:type="dxa"/>
            <w:vAlign w:val="center"/>
          </w:tcPr>
          <w:p w14:paraId="21E5AC7A">
            <w:pPr>
              <w:keepNext w:val="0"/>
              <w:keepLines w:val="0"/>
              <w:widowControl/>
              <w:suppressLineNumbers w:val="0"/>
              <w:jc w:val="center"/>
              <w:textAlignment w:val="center"/>
              <w:rPr>
                <w:rFonts w:ascii="宋体" w:hAnsi="宋体"/>
                <w:caps/>
                <w:color w:val="auto"/>
                <w:sz w:val="21"/>
                <w:szCs w:val="21"/>
              </w:rPr>
            </w:pPr>
            <w:r>
              <w:rPr>
                <w:rFonts w:hint="eastAsia" w:ascii="宋体" w:hAnsi="宋体" w:eastAsia="宋体" w:cs="宋体"/>
                <w:i w:val="0"/>
                <w:iCs w:val="0"/>
                <w:color w:val="auto"/>
                <w:kern w:val="0"/>
                <w:sz w:val="24"/>
                <w:szCs w:val="24"/>
                <w:u w:val="none"/>
                <w:lang w:val="en-US" w:eastAsia="zh-CN" w:bidi="ar"/>
              </w:rPr>
              <w:t>2</w:t>
            </w:r>
          </w:p>
        </w:tc>
        <w:tc>
          <w:tcPr>
            <w:tcW w:w="1928" w:type="dxa"/>
            <w:vAlign w:val="center"/>
          </w:tcPr>
          <w:p w14:paraId="7A30EE2E">
            <w:pPr>
              <w:keepNext w:val="0"/>
              <w:keepLines w:val="0"/>
              <w:widowControl/>
              <w:suppressLineNumbers w:val="0"/>
              <w:jc w:val="center"/>
              <w:textAlignment w:val="center"/>
              <w:rPr>
                <w:rFonts w:ascii="宋体" w:hAnsi="宋体" w:cs="宋体"/>
                <w:color w:val="auto"/>
                <w:sz w:val="22"/>
                <w:szCs w:val="22"/>
              </w:rPr>
            </w:pPr>
            <w:r>
              <w:rPr>
                <w:rFonts w:hint="eastAsia" w:ascii="宋体" w:hAnsi="宋体" w:eastAsia="宋体" w:cs="宋体"/>
                <w:i w:val="0"/>
                <w:iCs w:val="0"/>
                <w:color w:val="auto"/>
                <w:kern w:val="0"/>
                <w:sz w:val="21"/>
                <w:szCs w:val="21"/>
                <w:u w:val="none"/>
                <w:lang w:val="en-US" w:eastAsia="zh-CN" w:bidi="ar"/>
              </w:rPr>
              <w:t>POE交换机</w:t>
            </w:r>
          </w:p>
        </w:tc>
        <w:tc>
          <w:tcPr>
            <w:tcW w:w="1187" w:type="dxa"/>
            <w:vAlign w:val="center"/>
          </w:tcPr>
          <w:p w14:paraId="4700B6ED">
            <w:pPr>
              <w:keepNext w:val="0"/>
              <w:keepLines w:val="0"/>
              <w:widowControl/>
              <w:suppressLineNumbers w:val="0"/>
              <w:jc w:val="center"/>
              <w:textAlignment w:val="center"/>
              <w:rPr>
                <w:rFonts w:ascii="宋体" w:hAnsi="宋体"/>
                <w:caps/>
                <w:color w:val="auto"/>
                <w:sz w:val="22"/>
                <w:szCs w:val="22"/>
              </w:rPr>
            </w:pPr>
            <w:r>
              <w:rPr>
                <w:rFonts w:hint="eastAsia" w:ascii="宋体" w:hAnsi="宋体" w:eastAsia="宋体" w:cs="宋体"/>
                <w:i w:val="0"/>
                <w:iCs w:val="0"/>
                <w:color w:val="auto"/>
                <w:kern w:val="0"/>
                <w:sz w:val="21"/>
                <w:szCs w:val="21"/>
                <w:u w:val="none"/>
                <w:lang w:val="en-US" w:eastAsia="zh-CN" w:bidi="ar"/>
              </w:rPr>
              <w:t>1</w:t>
            </w:r>
          </w:p>
        </w:tc>
        <w:tc>
          <w:tcPr>
            <w:tcW w:w="5502" w:type="dxa"/>
            <w:vAlign w:val="center"/>
          </w:tcPr>
          <w:p w14:paraId="7FD062C1">
            <w:pPr>
              <w:jc w:val="center"/>
              <w:rPr>
                <w:rFonts w:hint="default" w:ascii="宋体" w:hAnsi="宋体" w:eastAsia="宋体"/>
                <w:caps/>
                <w:color w:val="auto"/>
                <w:sz w:val="22"/>
                <w:szCs w:val="22"/>
                <w:lang w:val="en-US" w:eastAsia="zh-CN"/>
              </w:rPr>
            </w:pPr>
          </w:p>
        </w:tc>
      </w:tr>
      <w:tr w14:paraId="53AA8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861" w:type="dxa"/>
            <w:vAlign w:val="center"/>
          </w:tcPr>
          <w:p w14:paraId="757D961F">
            <w:pPr>
              <w:keepNext w:val="0"/>
              <w:keepLines w:val="0"/>
              <w:widowControl/>
              <w:suppressLineNumbers w:val="0"/>
              <w:jc w:val="center"/>
              <w:textAlignment w:val="center"/>
              <w:rPr>
                <w:rFonts w:ascii="宋体" w:hAnsi="宋体"/>
                <w:caps/>
                <w:color w:val="auto"/>
                <w:sz w:val="21"/>
                <w:szCs w:val="21"/>
              </w:rPr>
            </w:pPr>
            <w:r>
              <w:rPr>
                <w:rFonts w:hint="eastAsia" w:ascii="宋体" w:hAnsi="宋体" w:eastAsia="宋体" w:cs="宋体"/>
                <w:i w:val="0"/>
                <w:iCs w:val="0"/>
                <w:color w:val="auto"/>
                <w:kern w:val="0"/>
                <w:sz w:val="24"/>
                <w:szCs w:val="24"/>
                <w:u w:val="none"/>
                <w:lang w:val="en-US" w:eastAsia="zh-CN" w:bidi="ar"/>
              </w:rPr>
              <w:t>3</w:t>
            </w:r>
          </w:p>
        </w:tc>
        <w:tc>
          <w:tcPr>
            <w:tcW w:w="1928" w:type="dxa"/>
            <w:vAlign w:val="center"/>
          </w:tcPr>
          <w:p w14:paraId="5C63774B">
            <w:pPr>
              <w:keepNext w:val="0"/>
              <w:keepLines w:val="0"/>
              <w:widowControl/>
              <w:suppressLineNumbers w:val="0"/>
              <w:jc w:val="center"/>
              <w:textAlignment w:val="center"/>
              <w:rPr>
                <w:rFonts w:ascii="宋体" w:hAnsi="宋体"/>
                <w:caps/>
                <w:color w:val="auto"/>
                <w:sz w:val="22"/>
                <w:szCs w:val="22"/>
              </w:rPr>
            </w:pPr>
            <w:r>
              <w:rPr>
                <w:rFonts w:hint="eastAsia" w:ascii="宋体" w:hAnsi="宋体" w:eastAsia="宋体" w:cs="宋体"/>
                <w:i w:val="0"/>
                <w:iCs w:val="0"/>
                <w:color w:val="auto"/>
                <w:kern w:val="0"/>
                <w:sz w:val="21"/>
                <w:szCs w:val="21"/>
                <w:u w:val="none"/>
                <w:lang w:val="en-US" w:eastAsia="zh-CN" w:bidi="ar"/>
              </w:rPr>
              <w:t>红外探测器</w:t>
            </w:r>
          </w:p>
        </w:tc>
        <w:tc>
          <w:tcPr>
            <w:tcW w:w="1187" w:type="dxa"/>
            <w:vAlign w:val="center"/>
          </w:tcPr>
          <w:p w14:paraId="27D9A475">
            <w:pPr>
              <w:keepNext w:val="0"/>
              <w:keepLines w:val="0"/>
              <w:widowControl/>
              <w:suppressLineNumbers w:val="0"/>
              <w:jc w:val="center"/>
              <w:textAlignment w:val="center"/>
              <w:rPr>
                <w:rFonts w:ascii="宋体" w:hAnsi="宋体"/>
                <w:caps/>
                <w:color w:val="auto"/>
                <w:sz w:val="22"/>
                <w:szCs w:val="22"/>
              </w:rPr>
            </w:pPr>
            <w:r>
              <w:rPr>
                <w:rFonts w:hint="eastAsia" w:ascii="宋体" w:hAnsi="宋体" w:eastAsia="宋体" w:cs="宋体"/>
                <w:i w:val="0"/>
                <w:iCs w:val="0"/>
                <w:color w:val="auto"/>
                <w:kern w:val="0"/>
                <w:sz w:val="21"/>
                <w:szCs w:val="21"/>
                <w:u w:val="none"/>
                <w:lang w:val="en-US" w:eastAsia="zh-CN" w:bidi="ar"/>
              </w:rPr>
              <w:t>3</w:t>
            </w:r>
          </w:p>
        </w:tc>
        <w:tc>
          <w:tcPr>
            <w:tcW w:w="5502" w:type="dxa"/>
            <w:vAlign w:val="center"/>
          </w:tcPr>
          <w:p w14:paraId="7CDE706F">
            <w:pPr>
              <w:keepNext w:val="0"/>
              <w:keepLines w:val="0"/>
              <w:widowControl/>
              <w:suppressLineNumbers w:val="0"/>
              <w:jc w:val="center"/>
              <w:textAlignment w:val="center"/>
              <w:rPr>
                <w:rFonts w:hint="default" w:ascii="宋体" w:hAnsi="宋体"/>
                <w:caps/>
                <w:color w:val="auto"/>
                <w:sz w:val="22"/>
                <w:szCs w:val="22"/>
                <w:lang w:val="en-US" w:eastAsia="zh-CN"/>
              </w:rPr>
            </w:pPr>
            <w:r>
              <w:rPr>
                <w:rFonts w:hint="eastAsia" w:ascii="宋体" w:hAnsi="宋体" w:eastAsia="宋体" w:cs="宋体"/>
                <w:i w:val="0"/>
                <w:iCs w:val="0"/>
                <w:color w:val="auto"/>
                <w:kern w:val="0"/>
                <w:sz w:val="21"/>
                <w:szCs w:val="21"/>
                <w:u w:val="none"/>
                <w:lang w:val="en-US" w:eastAsia="zh-CN" w:bidi="ar"/>
              </w:rPr>
              <w:t>海康威视 DS-PDCL12DT</w:t>
            </w:r>
          </w:p>
        </w:tc>
      </w:tr>
      <w:tr w14:paraId="2B83E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861" w:type="dxa"/>
            <w:vAlign w:val="center"/>
          </w:tcPr>
          <w:p w14:paraId="7CCA7BAF">
            <w:pPr>
              <w:keepNext w:val="0"/>
              <w:keepLines w:val="0"/>
              <w:widowControl/>
              <w:suppressLineNumbers w:val="0"/>
              <w:jc w:val="center"/>
              <w:textAlignment w:val="center"/>
              <w:rPr>
                <w:rFonts w:hint="eastAsia" w:ascii="宋体" w:hAnsi="宋体"/>
                <w:caps/>
                <w:color w:val="auto"/>
                <w:sz w:val="21"/>
                <w:szCs w:val="21"/>
              </w:rPr>
            </w:pPr>
            <w:r>
              <w:rPr>
                <w:rFonts w:hint="eastAsia" w:ascii="宋体" w:hAnsi="宋体" w:eastAsia="宋体" w:cs="宋体"/>
                <w:i w:val="0"/>
                <w:iCs w:val="0"/>
                <w:color w:val="auto"/>
                <w:kern w:val="0"/>
                <w:sz w:val="24"/>
                <w:szCs w:val="24"/>
                <w:u w:val="none"/>
                <w:lang w:val="en-US" w:eastAsia="zh-CN" w:bidi="ar"/>
              </w:rPr>
              <w:t>4</w:t>
            </w:r>
          </w:p>
        </w:tc>
        <w:tc>
          <w:tcPr>
            <w:tcW w:w="1928" w:type="dxa"/>
            <w:vAlign w:val="center"/>
          </w:tcPr>
          <w:p w14:paraId="4672FA67">
            <w:pPr>
              <w:keepNext w:val="0"/>
              <w:keepLines w:val="0"/>
              <w:widowControl/>
              <w:suppressLineNumbers w:val="0"/>
              <w:jc w:val="center"/>
              <w:textAlignment w:val="center"/>
              <w:rPr>
                <w:rFonts w:hint="eastAsia" w:ascii="宋体" w:hAnsi="宋体"/>
                <w:color w:val="auto"/>
                <w:sz w:val="24"/>
                <w:szCs w:val="20"/>
                <w:lang w:val="en-US" w:eastAsia="zh-CN"/>
              </w:rPr>
            </w:pPr>
            <w:r>
              <w:rPr>
                <w:rFonts w:hint="eastAsia" w:ascii="宋体" w:hAnsi="宋体" w:eastAsia="宋体" w:cs="宋体"/>
                <w:i w:val="0"/>
                <w:iCs w:val="0"/>
                <w:color w:val="auto"/>
                <w:kern w:val="0"/>
                <w:sz w:val="21"/>
                <w:szCs w:val="21"/>
                <w:u w:val="none"/>
                <w:lang w:val="en-US" w:eastAsia="zh-CN" w:bidi="ar"/>
              </w:rPr>
              <w:t>防区模块</w:t>
            </w:r>
          </w:p>
        </w:tc>
        <w:tc>
          <w:tcPr>
            <w:tcW w:w="1187" w:type="dxa"/>
            <w:vAlign w:val="center"/>
          </w:tcPr>
          <w:p w14:paraId="37FEE328">
            <w:pPr>
              <w:keepNext w:val="0"/>
              <w:keepLines w:val="0"/>
              <w:widowControl/>
              <w:suppressLineNumbers w:val="0"/>
              <w:jc w:val="center"/>
              <w:textAlignment w:val="center"/>
              <w:rPr>
                <w:rFonts w:hint="eastAsia" w:ascii="宋体" w:hAnsi="宋体"/>
                <w:color w:val="auto"/>
                <w:sz w:val="24"/>
                <w:szCs w:val="20"/>
                <w:lang w:val="en-US" w:eastAsia="zh-CN"/>
              </w:rPr>
            </w:pPr>
            <w:r>
              <w:rPr>
                <w:rFonts w:hint="eastAsia" w:ascii="宋体" w:hAnsi="宋体" w:eastAsia="宋体" w:cs="宋体"/>
                <w:i w:val="0"/>
                <w:iCs w:val="0"/>
                <w:color w:val="auto"/>
                <w:kern w:val="0"/>
                <w:sz w:val="21"/>
                <w:szCs w:val="21"/>
                <w:u w:val="none"/>
                <w:lang w:val="en-US" w:eastAsia="zh-CN" w:bidi="ar"/>
              </w:rPr>
              <w:t>1</w:t>
            </w:r>
          </w:p>
        </w:tc>
        <w:tc>
          <w:tcPr>
            <w:tcW w:w="5502" w:type="dxa"/>
            <w:vAlign w:val="center"/>
          </w:tcPr>
          <w:p w14:paraId="791FF86D">
            <w:pPr>
              <w:keepNext w:val="0"/>
              <w:keepLines w:val="0"/>
              <w:widowControl/>
              <w:suppressLineNumbers w:val="0"/>
              <w:jc w:val="center"/>
              <w:textAlignment w:val="center"/>
              <w:rPr>
                <w:rFonts w:hint="eastAsia" w:ascii="宋体" w:hAnsi="宋体"/>
                <w:caps/>
                <w:color w:val="auto"/>
                <w:sz w:val="22"/>
                <w:szCs w:val="22"/>
                <w:lang w:val="en-US" w:eastAsia="zh-CN"/>
              </w:rPr>
            </w:pPr>
            <w:r>
              <w:rPr>
                <w:rFonts w:hint="eastAsia" w:ascii="宋体" w:hAnsi="宋体" w:eastAsia="宋体" w:cs="宋体"/>
                <w:i w:val="0"/>
                <w:iCs w:val="0"/>
                <w:color w:val="auto"/>
                <w:kern w:val="0"/>
                <w:sz w:val="21"/>
                <w:szCs w:val="21"/>
                <w:u w:val="none"/>
                <w:lang w:val="en-US" w:eastAsia="zh-CN" w:bidi="ar"/>
              </w:rPr>
              <w:t>因安特 AW-BIX</w:t>
            </w:r>
          </w:p>
        </w:tc>
      </w:tr>
      <w:tr w14:paraId="463CC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861" w:type="dxa"/>
            <w:vAlign w:val="center"/>
          </w:tcPr>
          <w:p w14:paraId="5648D6B9">
            <w:pPr>
              <w:keepNext w:val="0"/>
              <w:keepLines w:val="0"/>
              <w:widowControl/>
              <w:suppressLineNumbers w:val="0"/>
              <w:jc w:val="center"/>
              <w:textAlignment w:val="center"/>
              <w:rPr>
                <w:rFonts w:hint="eastAsia" w:ascii="宋体" w:hAnsi="宋体"/>
                <w:caps/>
                <w:color w:val="auto"/>
                <w:sz w:val="21"/>
                <w:szCs w:val="21"/>
              </w:rPr>
            </w:pPr>
            <w:r>
              <w:rPr>
                <w:rFonts w:hint="eastAsia" w:ascii="宋体" w:hAnsi="宋体" w:eastAsia="宋体" w:cs="宋体"/>
                <w:i w:val="0"/>
                <w:iCs w:val="0"/>
                <w:color w:val="auto"/>
                <w:kern w:val="0"/>
                <w:sz w:val="24"/>
                <w:szCs w:val="24"/>
                <w:u w:val="none"/>
                <w:lang w:val="en-US" w:eastAsia="zh-CN" w:bidi="ar"/>
              </w:rPr>
              <w:t>5</w:t>
            </w:r>
          </w:p>
        </w:tc>
        <w:tc>
          <w:tcPr>
            <w:tcW w:w="1928" w:type="dxa"/>
            <w:vAlign w:val="center"/>
          </w:tcPr>
          <w:p w14:paraId="7D42BC38">
            <w:pPr>
              <w:keepNext w:val="0"/>
              <w:keepLines w:val="0"/>
              <w:widowControl/>
              <w:suppressLineNumbers w:val="0"/>
              <w:jc w:val="center"/>
              <w:textAlignment w:val="center"/>
              <w:rPr>
                <w:rFonts w:hint="eastAsia" w:ascii="宋体" w:hAnsi="宋体"/>
                <w:color w:val="auto"/>
                <w:sz w:val="24"/>
                <w:szCs w:val="20"/>
                <w:lang w:val="en-US" w:eastAsia="zh-CN"/>
              </w:rPr>
            </w:pPr>
            <w:r>
              <w:rPr>
                <w:rFonts w:hint="eastAsia" w:ascii="宋体" w:hAnsi="宋体" w:eastAsia="宋体" w:cs="宋体"/>
                <w:i w:val="0"/>
                <w:iCs w:val="0"/>
                <w:color w:val="auto"/>
                <w:kern w:val="0"/>
                <w:sz w:val="21"/>
                <w:szCs w:val="21"/>
                <w:u w:val="none"/>
                <w:lang w:val="en-US" w:eastAsia="zh-CN" w:bidi="ar"/>
              </w:rPr>
              <w:t>门禁主机</w:t>
            </w:r>
          </w:p>
        </w:tc>
        <w:tc>
          <w:tcPr>
            <w:tcW w:w="1187" w:type="dxa"/>
            <w:vAlign w:val="center"/>
          </w:tcPr>
          <w:p w14:paraId="16A46427">
            <w:pPr>
              <w:keepNext w:val="0"/>
              <w:keepLines w:val="0"/>
              <w:widowControl/>
              <w:suppressLineNumbers w:val="0"/>
              <w:jc w:val="center"/>
              <w:textAlignment w:val="center"/>
              <w:rPr>
                <w:rFonts w:hint="eastAsia" w:ascii="宋体" w:hAnsi="宋体"/>
                <w:color w:val="auto"/>
                <w:sz w:val="24"/>
                <w:szCs w:val="20"/>
                <w:lang w:val="en-US" w:eastAsia="zh-CN"/>
              </w:rPr>
            </w:pPr>
            <w:r>
              <w:rPr>
                <w:rFonts w:hint="eastAsia" w:ascii="宋体" w:hAnsi="宋体" w:eastAsia="宋体" w:cs="宋体"/>
                <w:i w:val="0"/>
                <w:iCs w:val="0"/>
                <w:color w:val="auto"/>
                <w:kern w:val="0"/>
                <w:sz w:val="21"/>
                <w:szCs w:val="21"/>
                <w:u w:val="none"/>
                <w:lang w:val="en-US" w:eastAsia="zh-CN" w:bidi="ar"/>
              </w:rPr>
              <w:t>1</w:t>
            </w:r>
          </w:p>
        </w:tc>
        <w:tc>
          <w:tcPr>
            <w:tcW w:w="5502" w:type="dxa"/>
            <w:vAlign w:val="center"/>
          </w:tcPr>
          <w:p w14:paraId="2BA9CA3D">
            <w:pPr>
              <w:keepNext w:val="0"/>
              <w:keepLines w:val="0"/>
              <w:widowControl/>
              <w:suppressLineNumbers w:val="0"/>
              <w:jc w:val="center"/>
              <w:textAlignment w:val="center"/>
              <w:rPr>
                <w:rFonts w:hint="eastAsia" w:ascii="宋体" w:hAnsi="宋体"/>
                <w:caps/>
                <w:color w:val="auto"/>
                <w:sz w:val="22"/>
                <w:szCs w:val="22"/>
                <w:lang w:val="en-US" w:eastAsia="zh-CN"/>
              </w:rPr>
            </w:pPr>
            <w:r>
              <w:rPr>
                <w:rFonts w:hint="eastAsia" w:ascii="宋体" w:hAnsi="宋体" w:eastAsia="宋体" w:cs="宋体"/>
                <w:i w:val="0"/>
                <w:iCs w:val="0"/>
                <w:color w:val="auto"/>
                <w:kern w:val="0"/>
                <w:sz w:val="21"/>
                <w:szCs w:val="21"/>
                <w:u w:val="none"/>
                <w:lang w:val="en-US" w:eastAsia="zh-CN" w:bidi="ar"/>
              </w:rPr>
              <w:t>海康威视 DS-2604</w:t>
            </w:r>
          </w:p>
        </w:tc>
      </w:tr>
      <w:tr w14:paraId="4AE32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861" w:type="dxa"/>
            <w:vAlign w:val="center"/>
          </w:tcPr>
          <w:p w14:paraId="2E07D63A">
            <w:pPr>
              <w:keepNext w:val="0"/>
              <w:keepLines w:val="0"/>
              <w:widowControl/>
              <w:suppressLineNumbers w:val="0"/>
              <w:jc w:val="center"/>
              <w:textAlignment w:val="center"/>
              <w:rPr>
                <w:rFonts w:hint="eastAsia" w:ascii="宋体" w:hAnsi="宋体"/>
                <w:caps/>
                <w:color w:val="auto"/>
                <w:sz w:val="21"/>
                <w:szCs w:val="21"/>
              </w:rPr>
            </w:pPr>
            <w:r>
              <w:rPr>
                <w:rFonts w:hint="eastAsia" w:ascii="宋体" w:hAnsi="宋体" w:eastAsia="宋体" w:cs="宋体"/>
                <w:i w:val="0"/>
                <w:iCs w:val="0"/>
                <w:color w:val="auto"/>
                <w:kern w:val="0"/>
                <w:sz w:val="24"/>
                <w:szCs w:val="24"/>
                <w:u w:val="none"/>
                <w:lang w:val="en-US" w:eastAsia="zh-CN" w:bidi="ar"/>
              </w:rPr>
              <w:t>6</w:t>
            </w:r>
          </w:p>
        </w:tc>
        <w:tc>
          <w:tcPr>
            <w:tcW w:w="1928" w:type="dxa"/>
            <w:vAlign w:val="center"/>
          </w:tcPr>
          <w:p w14:paraId="1D731F10">
            <w:pPr>
              <w:keepNext w:val="0"/>
              <w:keepLines w:val="0"/>
              <w:widowControl/>
              <w:suppressLineNumbers w:val="0"/>
              <w:jc w:val="center"/>
              <w:textAlignment w:val="center"/>
              <w:rPr>
                <w:rFonts w:hint="eastAsia" w:ascii="宋体" w:hAnsi="宋体"/>
                <w:color w:val="auto"/>
                <w:sz w:val="24"/>
                <w:szCs w:val="20"/>
                <w:lang w:val="en-US" w:eastAsia="zh-CN"/>
              </w:rPr>
            </w:pPr>
            <w:r>
              <w:rPr>
                <w:rFonts w:hint="eastAsia" w:ascii="宋体" w:hAnsi="宋体" w:eastAsia="宋体" w:cs="宋体"/>
                <w:i w:val="0"/>
                <w:iCs w:val="0"/>
                <w:color w:val="auto"/>
                <w:kern w:val="0"/>
                <w:sz w:val="21"/>
                <w:szCs w:val="21"/>
                <w:u w:val="none"/>
                <w:lang w:val="en-US" w:eastAsia="zh-CN" w:bidi="ar"/>
              </w:rPr>
              <w:t>读卡器</w:t>
            </w:r>
          </w:p>
        </w:tc>
        <w:tc>
          <w:tcPr>
            <w:tcW w:w="1187" w:type="dxa"/>
            <w:vAlign w:val="center"/>
          </w:tcPr>
          <w:p w14:paraId="7989FAAF">
            <w:pPr>
              <w:keepNext w:val="0"/>
              <w:keepLines w:val="0"/>
              <w:widowControl/>
              <w:suppressLineNumbers w:val="0"/>
              <w:jc w:val="center"/>
              <w:textAlignment w:val="center"/>
              <w:rPr>
                <w:rFonts w:hint="eastAsia" w:ascii="宋体" w:hAnsi="宋体"/>
                <w:color w:val="auto"/>
                <w:sz w:val="24"/>
                <w:szCs w:val="20"/>
                <w:lang w:val="en-US" w:eastAsia="zh-CN"/>
              </w:rPr>
            </w:pPr>
            <w:r>
              <w:rPr>
                <w:rFonts w:hint="eastAsia" w:ascii="宋体" w:hAnsi="宋体" w:eastAsia="宋体" w:cs="宋体"/>
                <w:i w:val="0"/>
                <w:iCs w:val="0"/>
                <w:color w:val="auto"/>
                <w:kern w:val="0"/>
                <w:sz w:val="21"/>
                <w:szCs w:val="21"/>
                <w:u w:val="none"/>
                <w:lang w:val="en-US" w:eastAsia="zh-CN" w:bidi="ar"/>
              </w:rPr>
              <w:t>3</w:t>
            </w:r>
          </w:p>
        </w:tc>
        <w:tc>
          <w:tcPr>
            <w:tcW w:w="5502" w:type="dxa"/>
            <w:vAlign w:val="center"/>
          </w:tcPr>
          <w:p w14:paraId="5CE799F4">
            <w:pPr>
              <w:keepNext w:val="0"/>
              <w:keepLines w:val="0"/>
              <w:widowControl/>
              <w:suppressLineNumbers w:val="0"/>
              <w:jc w:val="center"/>
              <w:textAlignment w:val="center"/>
              <w:rPr>
                <w:rFonts w:hint="eastAsia" w:ascii="宋体" w:hAnsi="宋体"/>
                <w:caps/>
                <w:color w:val="auto"/>
                <w:sz w:val="22"/>
                <w:szCs w:val="22"/>
                <w:lang w:val="en-US" w:eastAsia="zh-CN"/>
              </w:rPr>
            </w:pPr>
            <w:r>
              <w:rPr>
                <w:rFonts w:hint="eastAsia" w:ascii="宋体" w:hAnsi="宋体" w:eastAsia="宋体" w:cs="宋体"/>
                <w:i w:val="0"/>
                <w:iCs w:val="0"/>
                <w:color w:val="auto"/>
                <w:kern w:val="0"/>
                <w:sz w:val="21"/>
                <w:szCs w:val="21"/>
                <w:u w:val="none"/>
                <w:lang w:val="en-US" w:eastAsia="zh-CN" w:bidi="ar"/>
              </w:rPr>
              <w:t>海康威视 DS-K1102AM</w:t>
            </w:r>
          </w:p>
        </w:tc>
      </w:tr>
      <w:tr w14:paraId="6DA40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861" w:type="dxa"/>
            <w:vAlign w:val="center"/>
          </w:tcPr>
          <w:p w14:paraId="09A3E7F7">
            <w:pPr>
              <w:keepNext w:val="0"/>
              <w:keepLines w:val="0"/>
              <w:widowControl/>
              <w:suppressLineNumbers w:val="0"/>
              <w:jc w:val="center"/>
              <w:textAlignment w:val="center"/>
              <w:rPr>
                <w:rFonts w:hint="eastAsia" w:ascii="宋体" w:hAnsi="宋体"/>
                <w:caps/>
                <w:color w:val="auto"/>
                <w:sz w:val="21"/>
                <w:szCs w:val="21"/>
              </w:rPr>
            </w:pPr>
            <w:r>
              <w:rPr>
                <w:rFonts w:hint="eastAsia" w:ascii="宋体" w:hAnsi="宋体" w:eastAsia="宋体" w:cs="宋体"/>
                <w:i w:val="0"/>
                <w:iCs w:val="0"/>
                <w:color w:val="auto"/>
                <w:kern w:val="0"/>
                <w:sz w:val="24"/>
                <w:szCs w:val="24"/>
                <w:u w:val="none"/>
                <w:lang w:val="en-US" w:eastAsia="zh-CN" w:bidi="ar"/>
              </w:rPr>
              <w:t>7</w:t>
            </w:r>
          </w:p>
        </w:tc>
        <w:tc>
          <w:tcPr>
            <w:tcW w:w="1928" w:type="dxa"/>
            <w:vAlign w:val="center"/>
          </w:tcPr>
          <w:p w14:paraId="27FA4C33">
            <w:pPr>
              <w:keepNext w:val="0"/>
              <w:keepLines w:val="0"/>
              <w:widowControl/>
              <w:suppressLineNumbers w:val="0"/>
              <w:jc w:val="center"/>
              <w:textAlignment w:val="center"/>
              <w:rPr>
                <w:rFonts w:hint="eastAsia" w:ascii="宋体" w:hAnsi="宋体"/>
                <w:color w:val="auto"/>
                <w:sz w:val="24"/>
                <w:szCs w:val="20"/>
                <w:lang w:val="en-US" w:eastAsia="zh-CN"/>
              </w:rPr>
            </w:pPr>
            <w:r>
              <w:rPr>
                <w:rFonts w:hint="eastAsia" w:ascii="宋体" w:hAnsi="宋体" w:eastAsia="宋体" w:cs="宋体"/>
                <w:i w:val="0"/>
                <w:iCs w:val="0"/>
                <w:color w:val="auto"/>
                <w:kern w:val="0"/>
                <w:sz w:val="21"/>
                <w:szCs w:val="21"/>
                <w:u w:val="none"/>
                <w:lang w:val="en-US" w:eastAsia="zh-CN" w:bidi="ar"/>
              </w:rPr>
              <w:t>继电器</w:t>
            </w:r>
          </w:p>
        </w:tc>
        <w:tc>
          <w:tcPr>
            <w:tcW w:w="1187" w:type="dxa"/>
            <w:vAlign w:val="center"/>
          </w:tcPr>
          <w:p w14:paraId="56668179">
            <w:pPr>
              <w:keepNext w:val="0"/>
              <w:keepLines w:val="0"/>
              <w:widowControl/>
              <w:suppressLineNumbers w:val="0"/>
              <w:jc w:val="center"/>
              <w:textAlignment w:val="center"/>
              <w:rPr>
                <w:rFonts w:hint="eastAsia" w:ascii="宋体" w:hAnsi="宋体"/>
                <w:color w:val="auto"/>
                <w:sz w:val="24"/>
                <w:szCs w:val="20"/>
                <w:lang w:val="en-US" w:eastAsia="zh-CN"/>
              </w:rPr>
            </w:pPr>
            <w:r>
              <w:rPr>
                <w:rFonts w:hint="eastAsia" w:ascii="宋体" w:hAnsi="宋体" w:eastAsia="宋体" w:cs="宋体"/>
                <w:i w:val="0"/>
                <w:iCs w:val="0"/>
                <w:color w:val="auto"/>
                <w:kern w:val="0"/>
                <w:sz w:val="21"/>
                <w:szCs w:val="21"/>
                <w:u w:val="none"/>
                <w:lang w:val="en-US" w:eastAsia="zh-CN" w:bidi="ar"/>
              </w:rPr>
              <w:t>3</w:t>
            </w:r>
          </w:p>
        </w:tc>
        <w:tc>
          <w:tcPr>
            <w:tcW w:w="5502" w:type="dxa"/>
            <w:vAlign w:val="center"/>
          </w:tcPr>
          <w:p w14:paraId="041D7448">
            <w:pPr>
              <w:jc w:val="center"/>
              <w:rPr>
                <w:rFonts w:hint="eastAsia" w:ascii="宋体" w:hAnsi="宋体"/>
                <w:caps/>
                <w:color w:val="auto"/>
                <w:sz w:val="22"/>
                <w:szCs w:val="22"/>
                <w:lang w:val="en-US" w:eastAsia="zh-CN"/>
              </w:rPr>
            </w:pPr>
          </w:p>
        </w:tc>
      </w:tr>
      <w:tr w14:paraId="67349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861" w:type="dxa"/>
            <w:vAlign w:val="center"/>
          </w:tcPr>
          <w:p w14:paraId="54AC35A4">
            <w:pPr>
              <w:keepNext w:val="0"/>
              <w:keepLines w:val="0"/>
              <w:widowControl/>
              <w:suppressLineNumbers w:val="0"/>
              <w:jc w:val="center"/>
              <w:textAlignment w:val="center"/>
              <w:rPr>
                <w:rFonts w:hint="eastAsia" w:ascii="宋体" w:hAnsi="宋体"/>
                <w:caps/>
                <w:color w:val="auto"/>
                <w:sz w:val="21"/>
                <w:szCs w:val="21"/>
              </w:rPr>
            </w:pPr>
            <w:r>
              <w:rPr>
                <w:rFonts w:hint="eastAsia" w:ascii="宋体" w:hAnsi="宋体" w:eastAsia="宋体" w:cs="宋体"/>
                <w:i w:val="0"/>
                <w:iCs w:val="0"/>
                <w:color w:val="auto"/>
                <w:kern w:val="0"/>
                <w:sz w:val="24"/>
                <w:szCs w:val="24"/>
                <w:u w:val="none"/>
                <w:lang w:val="en-US" w:eastAsia="zh-CN" w:bidi="ar"/>
              </w:rPr>
              <w:t>8</w:t>
            </w:r>
          </w:p>
        </w:tc>
        <w:tc>
          <w:tcPr>
            <w:tcW w:w="1928" w:type="dxa"/>
            <w:vAlign w:val="center"/>
          </w:tcPr>
          <w:p w14:paraId="1D8EE378">
            <w:pPr>
              <w:keepNext w:val="0"/>
              <w:keepLines w:val="0"/>
              <w:widowControl/>
              <w:suppressLineNumbers w:val="0"/>
              <w:jc w:val="center"/>
              <w:textAlignment w:val="center"/>
              <w:rPr>
                <w:rFonts w:hint="eastAsia" w:ascii="宋体" w:hAnsi="宋体"/>
                <w:color w:val="auto"/>
                <w:sz w:val="24"/>
                <w:szCs w:val="20"/>
                <w:lang w:val="en-US" w:eastAsia="zh-CN"/>
              </w:rPr>
            </w:pPr>
            <w:r>
              <w:rPr>
                <w:rFonts w:hint="eastAsia" w:ascii="宋体" w:hAnsi="宋体" w:eastAsia="宋体" w:cs="宋体"/>
                <w:i w:val="0"/>
                <w:iCs w:val="0"/>
                <w:color w:val="auto"/>
                <w:kern w:val="0"/>
                <w:sz w:val="21"/>
                <w:szCs w:val="21"/>
                <w:u w:val="none"/>
                <w:lang w:val="en-US" w:eastAsia="zh-CN" w:bidi="ar"/>
              </w:rPr>
              <w:t>防火门</w:t>
            </w:r>
          </w:p>
        </w:tc>
        <w:tc>
          <w:tcPr>
            <w:tcW w:w="1187" w:type="dxa"/>
            <w:vAlign w:val="center"/>
          </w:tcPr>
          <w:p w14:paraId="5E18C2B9">
            <w:pPr>
              <w:keepNext w:val="0"/>
              <w:keepLines w:val="0"/>
              <w:widowControl/>
              <w:suppressLineNumbers w:val="0"/>
              <w:jc w:val="center"/>
              <w:textAlignment w:val="center"/>
              <w:rPr>
                <w:rFonts w:hint="eastAsia" w:ascii="宋体" w:hAnsi="宋体"/>
                <w:color w:val="auto"/>
                <w:sz w:val="24"/>
                <w:szCs w:val="20"/>
                <w:lang w:val="en-US" w:eastAsia="zh-CN"/>
              </w:rPr>
            </w:pPr>
            <w:r>
              <w:rPr>
                <w:rFonts w:hint="eastAsia" w:ascii="宋体" w:hAnsi="宋体" w:eastAsia="宋体" w:cs="宋体"/>
                <w:i w:val="0"/>
                <w:iCs w:val="0"/>
                <w:color w:val="auto"/>
                <w:kern w:val="0"/>
                <w:sz w:val="21"/>
                <w:szCs w:val="21"/>
                <w:u w:val="none"/>
                <w:lang w:val="en-US" w:eastAsia="zh-CN" w:bidi="ar"/>
              </w:rPr>
              <w:t>1</w:t>
            </w:r>
          </w:p>
        </w:tc>
        <w:tc>
          <w:tcPr>
            <w:tcW w:w="5502" w:type="dxa"/>
            <w:vAlign w:val="center"/>
          </w:tcPr>
          <w:p w14:paraId="7A1E1A2A">
            <w:pPr>
              <w:keepNext w:val="0"/>
              <w:keepLines w:val="0"/>
              <w:widowControl/>
              <w:suppressLineNumbers w:val="0"/>
              <w:jc w:val="center"/>
              <w:textAlignment w:val="center"/>
              <w:rPr>
                <w:rFonts w:hint="eastAsia" w:ascii="宋体" w:hAnsi="宋体"/>
                <w:caps/>
                <w:color w:val="auto"/>
                <w:sz w:val="22"/>
                <w:szCs w:val="22"/>
                <w:lang w:val="en-US" w:eastAsia="zh-CN"/>
              </w:rPr>
            </w:pPr>
            <w:r>
              <w:rPr>
                <w:rFonts w:hint="eastAsia" w:ascii="宋体" w:hAnsi="宋体" w:eastAsia="宋体" w:cs="宋体"/>
                <w:i w:val="0"/>
                <w:iCs w:val="0"/>
                <w:color w:val="auto"/>
                <w:kern w:val="0"/>
                <w:sz w:val="21"/>
                <w:szCs w:val="21"/>
                <w:u w:val="none"/>
                <w:lang w:val="en-US" w:eastAsia="zh-CN" w:bidi="ar"/>
              </w:rPr>
              <w:t>甲级防火门</w:t>
            </w:r>
          </w:p>
        </w:tc>
      </w:tr>
      <w:tr w14:paraId="19E6B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861" w:type="dxa"/>
            <w:vAlign w:val="center"/>
          </w:tcPr>
          <w:p w14:paraId="454AE680">
            <w:pPr>
              <w:keepNext w:val="0"/>
              <w:keepLines w:val="0"/>
              <w:widowControl/>
              <w:suppressLineNumbers w:val="0"/>
              <w:jc w:val="center"/>
              <w:textAlignment w:val="center"/>
              <w:rPr>
                <w:rFonts w:hint="eastAsia" w:ascii="Times New Roman" w:hAnsi="Times New Roman" w:eastAsia="宋体" w:cs="Times New Roman"/>
                <w:bCs/>
                <w:color w:val="auto"/>
                <w:sz w:val="22"/>
                <w:szCs w:val="22"/>
                <w:lang w:val="en-US" w:eastAsia="zh-CN"/>
              </w:rPr>
            </w:pPr>
            <w:r>
              <w:rPr>
                <w:rFonts w:hint="eastAsia" w:ascii="宋体" w:hAnsi="宋体" w:eastAsia="宋体" w:cs="宋体"/>
                <w:i w:val="0"/>
                <w:iCs w:val="0"/>
                <w:color w:val="auto"/>
                <w:kern w:val="0"/>
                <w:sz w:val="24"/>
                <w:szCs w:val="24"/>
                <w:u w:val="none"/>
                <w:lang w:val="en-US" w:eastAsia="zh-CN" w:bidi="ar"/>
              </w:rPr>
              <w:t>9</w:t>
            </w:r>
          </w:p>
        </w:tc>
        <w:tc>
          <w:tcPr>
            <w:tcW w:w="1928" w:type="dxa"/>
            <w:vAlign w:val="center"/>
          </w:tcPr>
          <w:p w14:paraId="3A134CDC">
            <w:pPr>
              <w:keepNext w:val="0"/>
              <w:keepLines w:val="0"/>
              <w:widowControl/>
              <w:suppressLineNumbers w:val="0"/>
              <w:jc w:val="center"/>
              <w:textAlignment w:val="center"/>
              <w:rPr>
                <w:rFonts w:hint="eastAsia" w:ascii="Times New Roman" w:hAnsi="Times New Roman" w:eastAsia="宋体" w:cs="Times New Roman"/>
                <w:bCs/>
                <w:color w:val="auto"/>
                <w:sz w:val="24"/>
                <w:lang w:eastAsia="zh-CN"/>
              </w:rPr>
            </w:pPr>
            <w:r>
              <w:rPr>
                <w:rFonts w:hint="eastAsia" w:ascii="宋体" w:hAnsi="宋体" w:eastAsia="宋体" w:cs="宋体"/>
                <w:i w:val="0"/>
                <w:iCs w:val="0"/>
                <w:color w:val="auto"/>
                <w:kern w:val="0"/>
                <w:sz w:val="21"/>
                <w:szCs w:val="21"/>
                <w:u w:val="none"/>
                <w:lang w:val="en-US" w:eastAsia="zh-CN" w:bidi="ar"/>
              </w:rPr>
              <w:t>电源线</w:t>
            </w:r>
          </w:p>
        </w:tc>
        <w:tc>
          <w:tcPr>
            <w:tcW w:w="1187" w:type="dxa"/>
            <w:vAlign w:val="center"/>
          </w:tcPr>
          <w:p w14:paraId="5F850640">
            <w:pPr>
              <w:keepNext w:val="0"/>
              <w:keepLines w:val="0"/>
              <w:widowControl/>
              <w:suppressLineNumbers w:val="0"/>
              <w:jc w:val="center"/>
              <w:textAlignment w:val="center"/>
              <w:rPr>
                <w:rFonts w:hint="eastAsia" w:ascii="Times New Roman" w:hAnsi="Times New Roman" w:eastAsia="宋体" w:cs="Times New Roman"/>
                <w:bCs/>
                <w:color w:val="auto"/>
                <w:sz w:val="24"/>
                <w:lang w:val="en-US" w:eastAsia="zh-CN"/>
              </w:rPr>
            </w:pPr>
            <w:r>
              <w:rPr>
                <w:rFonts w:hint="eastAsia" w:ascii="宋体" w:hAnsi="宋体" w:eastAsia="宋体" w:cs="宋体"/>
                <w:i w:val="0"/>
                <w:iCs w:val="0"/>
                <w:color w:val="auto"/>
                <w:kern w:val="0"/>
                <w:sz w:val="21"/>
                <w:szCs w:val="21"/>
                <w:u w:val="none"/>
                <w:lang w:val="en-US" w:eastAsia="zh-CN" w:bidi="ar"/>
              </w:rPr>
              <w:t>50</w:t>
            </w:r>
          </w:p>
        </w:tc>
        <w:tc>
          <w:tcPr>
            <w:tcW w:w="5502" w:type="dxa"/>
            <w:vAlign w:val="center"/>
          </w:tcPr>
          <w:p w14:paraId="400B578D">
            <w:pPr>
              <w:keepNext w:val="0"/>
              <w:keepLines w:val="0"/>
              <w:widowControl/>
              <w:suppressLineNumbers w:val="0"/>
              <w:jc w:val="center"/>
              <w:textAlignment w:val="center"/>
              <w:rPr>
                <w:rFonts w:hint="eastAsia" w:ascii="仿宋" w:hAnsi="仿宋" w:eastAsia="仿宋" w:cs="仿宋"/>
                <w:color w:val="auto"/>
                <w:sz w:val="21"/>
                <w:szCs w:val="21"/>
                <w:lang w:val="en-US" w:eastAsia="zh-CN"/>
              </w:rPr>
            </w:pPr>
            <w:r>
              <w:rPr>
                <w:rFonts w:hint="eastAsia" w:ascii="宋体" w:hAnsi="宋体" w:eastAsia="宋体" w:cs="宋体"/>
                <w:i w:val="0"/>
                <w:iCs w:val="0"/>
                <w:color w:val="auto"/>
                <w:kern w:val="0"/>
                <w:sz w:val="21"/>
                <w:szCs w:val="21"/>
                <w:u w:val="none"/>
                <w:lang w:val="en-US" w:eastAsia="zh-CN" w:bidi="ar"/>
              </w:rPr>
              <w:t>RVV 4*1.5</w:t>
            </w:r>
          </w:p>
        </w:tc>
      </w:tr>
      <w:tr w14:paraId="6D770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861" w:type="dxa"/>
            <w:vAlign w:val="center"/>
          </w:tcPr>
          <w:p w14:paraId="20C58B00">
            <w:pPr>
              <w:keepNext w:val="0"/>
              <w:keepLines w:val="0"/>
              <w:widowControl/>
              <w:suppressLineNumbers w:val="0"/>
              <w:jc w:val="center"/>
              <w:textAlignment w:val="center"/>
              <w:rPr>
                <w:rFonts w:hint="eastAsia" w:ascii="Times New Roman" w:hAnsi="Times New Roman" w:eastAsia="宋体" w:cs="Times New Roman"/>
                <w:bCs/>
                <w:color w:val="auto"/>
                <w:sz w:val="22"/>
                <w:szCs w:val="22"/>
                <w:lang w:val="en-US" w:eastAsia="zh-CN"/>
              </w:rPr>
            </w:pPr>
            <w:r>
              <w:rPr>
                <w:rFonts w:hint="eastAsia" w:ascii="宋体" w:hAnsi="宋体" w:eastAsia="宋体" w:cs="宋体"/>
                <w:i w:val="0"/>
                <w:iCs w:val="0"/>
                <w:color w:val="auto"/>
                <w:kern w:val="0"/>
                <w:sz w:val="24"/>
                <w:szCs w:val="24"/>
                <w:u w:val="none"/>
                <w:lang w:val="en-US" w:eastAsia="zh-CN" w:bidi="ar"/>
              </w:rPr>
              <w:t>10</w:t>
            </w:r>
          </w:p>
        </w:tc>
        <w:tc>
          <w:tcPr>
            <w:tcW w:w="1928" w:type="dxa"/>
            <w:vAlign w:val="center"/>
          </w:tcPr>
          <w:p w14:paraId="6F588FB9">
            <w:pPr>
              <w:keepNext w:val="0"/>
              <w:keepLines w:val="0"/>
              <w:widowControl/>
              <w:suppressLineNumbers w:val="0"/>
              <w:jc w:val="center"/>
              <w:textAlignment w:val="center"/>
              <w:rPr>
                <w:rFonts w:hint="eastAsia" w:ascii="Times New Roman" w:hAnsi="Times New Roman" w:eastAsia="宋体" w:cs="Times New Roman"/>
                <w:bCs/>
                <w:color w:val="auto"/>
                <w:sz w:val="24"/>
                <w:lang w:eastAsia="zh-CN"/>
              </w:rPr>
            </w:pPr>
            <w:r>
              <w:rPr>
                <w:rFonts w:hint="eastAsia" w:ascii="宋体" w:hAnsi="宋体" w:eastAsia="宋体" w:cs="宋体"/>
                <w:i w:val="0"/>
                <w:iCs w:val="0"/>
                <w:color w:val="auto"/>
                <w:kern w:val="0"/>
                <w:sz w:val="21"/>
                <w:szCs w:val="21"/>
                <w:u w:val="none"/>
                <w:lang w:val="en-US" w:eastAsia="zh-CN" w:bidi="ar"/>
              </w:rPr>
              <w:t>网线</w:t>
            </w:r>
          </w:p>
        </w:tc>
        <w:tc>
          <w:tcPr>
            <w:tcW w:w="1187" w:type="dxa"/>
            <w:vAlign w:val="center"/>
          </w:tcPr>
          <w:p w14:paraId="670E8A9F">
            <w:pPr>
              <w:keepNext w:val="0"/>
              <w:keepLines w:val="0"/>
              <w:widowControl/>
              <w:suppressLineNumbers w:val="0"/>
              <w:jc w:val="center"/>
              <w:textAlignment w:val="center"/>
              <w:rPr>
                <w:rFonts w:hint="eastAsia" w:ascii="Times New Roman" w:hAnsi="Times New Roman" w:eastAsia="宋体" w:cs="Times New Roman"/>
                <w:bCs/>
                <w:color w:val="auto"/>
                <w:sz w:val="24"/>
                <w:lang w:val="en-US" w:eastAsia="zh-CN"/>
              </w:rPr>
            </w:pPr>
            <w:r>
              <w:rPr>
                <w:rFonts w:hint="eastAsia" w:ascii="宋体" w:hAnsi="宋体" w:eastAsia="宋体" w:cs="宋体"/>
                <w:i w:val="0"/>
                <w:iCs w:val="0"/>
                <w:color w:val="auto"/>
                <w:kern w:val="0"/>
                <w:sz w:val="21"/>
                <w:szCs w:val="21"/>
                <w:u w:val="none"/>
                <w:lang w:val="en-US" w:eastAsia="zh-CN" w:bidi="ar"/>
              </w:rPr>
              <w:t>400</w:t>
            </w:r>
          </w:p>
        </w:tc>
        <w:tc>
          <w:tcPr>
            <w:tcW w:w="5502" w:type="dxa"/>
            <w:vAlign w:val="center"/>
          </w:tcPr>
          <w:p w14:paraId="204BD1CC">
            <w:pPr>
              <w:keepNext w:val="0"/>
              <w:keepLines w:val="0"/>
              <w:widowControl/>
              <w:suppressLineNumbers w:val="0"/>
              <w:jc w:val="center"/>
              <w:textAlignment w:val="center"/>
              <w:rPr>
                <w:rFonts w:hint="eastAsia" w:ascii="仿宋" w:hAnsi="仿宋" w:eastAsia="仿宋" w:cs="仿宋"/>
                <w:color w:val="auto"/>
                <w:sz w:val="21"/>
                <w:szCs w:val="21"/>
                <w:lang w:val="en-US" w:eastAsia="zh-CN"/>
              </w:rPr>
            </w:pPr>
            <w:r>
              <w:rPr>
                <w:rFonts w:hint="eastAsia" w:ascii="宋体" w:hAnsi="宋体" w:eastAsia="宋体" w:cs="宋体"/>
                <w:i w:val="0"/>
                <w:iCs w:val="0"/>
                <w:color w:val="auto"/>
                <w:kern w:val="0"/>
                <w:sz w:val="21"/>
                <w:szCs w:val="21"/>
                <w:u w:val="none"/>
                <w:lang w:val="en-US" w:eastAsia="zh-CN" w:bidi="ar"/>
              </w:rPr>
              <w:t>超6类双绞线</w:t>
            </w:r>
          </w:p>
        </w:tc>
      </w:tr>
      <w:tr w14:paraId="64B0A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861" w:type="dxa"/>
            <w:vAlign w:val="center"/>
          </w:tcPr>
          <w:p w14:paraId="41FFE8EC">
            <w:pPr>
              <w:keepNext w:val="0"/>
              <w:keepLines w:val="0"/>
              <w:widowControl/>
              <w:suppressLineNumbers w:val="0"/>
              <w:jc w:val="center"/>
              <w:textAlignment w:val="center"/>
              <w:rPr>
                <w:rFonts w:hint="eastAsia" w:ascii="Times New Roman" w:hAnsi="Times New Roman" w:eastAsia="宋体" w:cs="Times New Roman"/>
                <w:bCs/>
                <w:color w:val="auto"/>
                <w:sz w:val="22"/>
                <w:szCs w:val="22"/>
                <w:lang w:val="en-US" w:eastAsia="zh-CN"/>
              </w:rPr>
            </w:pPr>
            <w:r>
              <w:rPr>
                <w:rFonts w:hint="eastAsia" w:ascii="宋体" w:hAnsi="宋体" w:eastAsia="宋体" w:cs="宋体"/>
                <w:i w:val="0"/>
                <w:iCs w:val="0"/>
                <w:color w:val="auto"/>
                <w:kern w:val="0"/>
                <w:sz w:val="24"/>
                <w:szCs w:val="24"/>
                <w:u w:val="none"/>
                <w:lang w:val="en-US" w:eastAsia="zh-CN" w:bidi="ar"/>
              </w:rPr>
              <w:t>11</w:t>
            </w:r>
          </w:p>
        </w:tc>
        <w:tc>
          <w:tcPr>
            <w:tcW w:w="1928" w:type="dxa"/>
            <w:vAlign w:val="center"/>
          </w:tcPr>
          <w:p w14:paraId="54975BC1">
            <w:pPr>
              <w:keepNext w:val="0"/>
              <w:keepLines w:val="0"/>
              <w:widowControl/>
              <w:suppressLineNumbers w:val="0"/>
              <w:jc w:val="center"/>
              <w:textAlignment w:val="center"/>
              <w:rPr>
                <w:rFonts w:hint="eastAsia" w:ascii="Times New Roman" w:hAnsi="Times New Roman" w:eastAsia="宋体" w:cs="Times New Roman"/>
                <w:bCs/>
                <w:color w:val="auto"/>
                <w:sz w:val="24"/>
                <w:lang w:eastAsia="zh-CN"/>
              </w:rPr>
            </w:pPr>
            <w:r>
              <w:rPr>
                <w:rFonts w:hint="eastAsia" w:ascii="宋体" w:hAnsi="宋体" w:eastAsia="宋体" w:cs="宋体"/>
                <w:i w:val="0"/>
                <w:iCs w:val="0"/>
                <w:color w:val="auto"/>
                <w:kern w:val="0"/>
                <w:sz w:val="21"/>
                <w:szCs w:val="21"/>
                <w:u w:val="none"/>
                <w:lang w:val="en-US" w:eastAsia="zh-CN" w:bidi="ar"/>
              </w:rPr>
              <w:t>门禁报警线</w:t>
            </w:r>
          </w:p>
        </w:tc>
        <w:tc>
          <w:tcPr>
            <w:tcW w:w="1187" w:type="dxa"/>
            <w:vAlign w:val="center"/>
          </w:tcPr>
          <w:p w14:paraId="69EFD3EF">
            <w:pPr>
              <w:keepNext w:val="0"/>
              <w:keepLines w:val="0"/>
              <w:widowControl/>
              <w:suppressLineNumbers w:val="0"/>
              <w:jc w:val="center"/>
              <w:textAlignment w:val="center"/>
              <w:rPr>
                <w:rFonts w:hint="eastAsia" w:ascii="Times New Roman" w:hAnsi="Times New Roman" w:eastAsia="宋体" w:cs="Times New Roman"/>
                <w:bCs/>
                <w:color w:val="auto"/>
                <w:sz w:val="24"/>
                <w:lang w:val="en-US" w:eastAsia="zh-CN"/>
              </w:rPr>
            </w:pPr>
            <w:r>
              <w:rPr>
                <w:rFonts w:hint="eastAsia" w:ascii="宋体" w:hAnsi="宋体" w:eastAsia="宋体" w:cs="宋体"/>
                <w:i w:val="0"/>
                <w:iCs w:val="0"/>
                <w:color w:val="auto"/>
                <w:kern w:val="0"/>
                <w:sz w:val="21"/>
                <w:szCs w:val="21"/>
                <w:u w:val="none"/>
                <w:lang w:val="en-US" w:eastAsia="zh-CN" w:bidi="ar"/>
              </w:rPr>
              <w:t>400</w:t>
            </w:r>
          </w:p>
        </w:tc>
        <w:tc>
          <w:tcPr>
            <w:tcW w:w="5502" w:type="dxa"/>
            <w:vAlign w:val="center"/>
          </w:tcPr>
          <w:p w14:paraId="2986E195">
            <w:pPr>
              <w:keepNext w:val="0"/>
              <w:keepLines w:val="0"/>
              <w:widowControl/>
              <w:suppressLineNumbers w:val="0"/>
              <w:jc w:val="center"/>
              <w:textAlignment w:val="center"/>
              <w:rPr>
                <w:rFonts w:hint="eastAsia" w:ascii="仿宋" w:hAnsi="仿宋" w:eastAsia="仿宋" w:cs="仿宋"/>
                <w:color w:val="auto"/>
                <w:sz w:val="21"/>
                <w:szCs w:val="21"/>
                <w:lang w:val="en-US" w:eastAsia="zh-CN"/>
              </w:rPr>
            </w:pPr>
            <w:r>
              <w:rPr>
                <w:rFonts w:hint="eastAsia" w:ascii="宋体" w:hAnsi="宋体" w:eastAsia="宋体" w:cs="宋体"/>
                <w:i w:val="0"/>
                <w:iCs w:val="0"/>
                <w:color w:val="auto"/>
                <w:kern w:val="0"/>
                <w:sz w:val="21"/>
                <w:szCs w:val="21"/>
                <w:u w:val="none"/>
                <w:lang w:val="en-US" w:eastAsia="zh-CN" w:bidi="ar"/>
              </w:rPr>
              <w:t>RVV 4*0.75</w:t>
            </w:r>
          </w:p>
        </w:tc>
      </w:tr>
      <w:tr w14:paraId="39485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861" w:type="dxa"/>
            <w:vAlign w:val="center"/>
          </w:tcPr>
          <w:p w14:paraId="79FF36FC">
            <w:pPr>
              <w:keepNext w:val="0"/>
              <w:keepLines w:val="0"/>
              <w:widowControl/>
              <w:suppressLineNumbers w:val="0"/>
              <w:jc w:val="center"/>
              <w:textAlignment w:val="center"/>
              <w:rPr>
                <w:rFonts w:hint="eastAsia" w:ascii="Times New Roman" w:hAnsi="Times New Roman" w:eastAsia="宋体" w:cs="Times New Roman"/>
                <w:bCs/>
                <w:color w:val="auto"/>
                <w:sz w:val="22"/>
                <w:szCs w:val="22"/>
                <w:lang w:val="en-US" w:eastAsia="zh-CN"/>
              </w:rPr>
            </w:pPr>
            <w:r>
              <w:rPr>
                <w:rFonts w:hint="eastAsia" w:ascii="宋体" w:hAnsi="宋体" w:eastAsia="宋体" w:cs="宋体"/>
                <w:i w:val="0"/>
                <w:iCs w:val="0"/>
                <w:color w:val="auto"/>
                <w:kern w:val="0"/>
                <w:sz w:val="24"/>
                <w:szCs w:val="24"/>
                <w:u w:val="none"/>
                <w:lang w:val="en-US" w:eastAsia="zh-CN" w:bidi="ar"/>
              </w:rPr>
              <w:t>12</w:t>
            </w:r>
          </w:p>
        </w:tc>
        <w:tc>
          <w:tcPr>
            <w:tcW w:w="1928" w:type="dxa"/>
            <w:vAlign w:val="center"/>
          </w:tcPr>
          <w:p w14:paraId="083BC5D1">
            <w:pPr>
              <w:keepNext w:val="0"/>
              <w:keepLines w:val="0"/>
              <w:widowControl/>
              <w:suppressLineNumbers w:val="0"/>
              <w:jc w:val="center"/>
              <w:textAlignment w:val="center"/>
              <w:rPr>
                <w:rFonts w:hint="eastAsia" w:ascii="Times New Roman" w:hAnsi="Times New Roman" w:eastAsia="宋体" w:cs="Times New Roman"/>
                <w:bCs/>
                <w:color w:val="auto"/>
                <w:sz w:val="24"/>
                <w:lang w:eastAsia="zh-CN"/>
              </w:rPr>
            </w:pPr>
            <w:r>
              <w:rPr>
                <w:rFonts w:hint="eastAsia" w:ascii="宋体" w:hAnsi="宋体" w:eastAsia="宋体" w:cs="宋体"/>
                <w:i w:val="0"/>
                <w:iCs w:val="0"/>
                <w:color w:val="auto"/>
                <w:kern w:val="0"/>
                <w:sz w:val="21"/>
                <w:szCs w:val="21"/>
                <w:u w:val="none"/>
                <w:lang w:val="en-US" w:eastAsia="zh-CN" w:bidi="ar"/>
              </w:rPr>
              <w:t>PVC线管</w:t>
            </w:r>
          </w:p>
        </w:tc>
        <w:tc>
          <w:tcPr>
            <w:tcW w:w="1187" w:type="dxa"/>
            <w:vAlign w:val="center"/>
          </w:tcPr>
          <w:p w14:paraId="12EEF3D9">
            <w:pPr>
              <w:keepNext w:val="0"/>
              <w:keepLines w:val="0"/>
              <w:widowControl/>
              <w:suppressLineNumbers w:val="0"/>
              <w:jc w:val="center"/>
              <w:textAlignment w:val="center"/>
              <w:rPr>
                <w:rFonts w:hint="eastAsia" w:ascii="Times New Roman" w:hAnsi="Times New Roman" w:eastAsia="宋体" w:cs="Times New Roman"/>
                <w:bCs/>
                <w:color w:val="auto"/>
                <w:sz w:val="24"/>
                <w:lang w:val="en-US" w:eastAsia="zh-CN"/>
              </w:rPr>
            </w:pPr>
            <w:r>
              <w:rPr>
                <w:rFonts w:hint="eastAsia" w:ascii="宋体" w:hAnsi="宋体" w:eastAsia="宋体" w:cs="宋体"/>
                <w:i w:val="0"/>
                <w:iCs w:val="0"/>
                <w:color w:val="auto"/>
                <w:kern w:val="0"/>
                <w:sz w:val="21"/>
                <w:szCs w:val="21"/>
                <w:u w:val="none"/>
                <w:lang w:val="en-US" w:eastAsia="zh-CN" w:bidi="ar"/>
              </w:rPr>
              <w:t>400</w:t>
            </w:r>
          </w:p>
        </w:tc>
        <w:tc>
          <w:tcPr>
            <w:tcW w:w="5502" w:type="dxa"/>
            <w:vAlign w:val="center"/>
          </w:tcPr>
          <w:p w14:paraId="2D002A86">
            <w:pPr>
              <w:keepNext w:val="0"/>
              <w:keepLines w:val="0"/>
              <w:widowControl/>
              <w:suppressLineNumbers w:val="0"/>
              <w:jc w:val="center"/>
              <w:textAlignment w:val="center"/>
              <w:rPr>
                <w:rFonts w:hint="eastAsia" w:ascii="仿宋" w:hAnsi="仿宋" w:eastAsia="仿宋" w:cs="仿宋"/>
                <w:color w:val="auto"/>
                <w:sz w:val="21"/>
                <w:szCs w:val="21"/>
                <w:lang w:val="en-US" w:eastAsia="zh-CN"/>
              </w:rPr>
            </w:pPr>
            <w:r>
              <w:rPr>
                <w:rFonts w:hint="eastAsia" w:ascii="宋体" w:hAnsi="宋体" w:eastAsia="宋体" w:cs="宋体"/>
                <w:i w:val="0"/>
                <w:iCs w:val="0"/>
                <w:color w:val="auto"/>
                <w:kern w:val="0"/>
                <w:sz w:val="21"/>
                <w:szCs w:val="21"/>
                <w:u w:val="none"/>
                <w:lang w:val="en-US" w:eastAsia="zh-CN" w:bidi="ar"/>
              </w:rPr>
              <w:t>DN25</w:t>
            </w:r>
          </w:p>
        </w:tc>
      </w:tr>
      <w:tr w14:paraId="762D7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861" w:type="dxa"/>
            <w:vAlign w:val="center"/>
          </w:tcPr>
          <w:p w14:paraId="52805726">
            <w:pPr>
              <w:keepNext w:val="0"/>
              <w:keepLines w:val="0"/>
              <w:widowControl/>
              <w:suppressLineNumbers w:val="0"/>
              <w:jc w:val="center"/>
              <w:textAlignment w:val="center"/>
              <w:rPr>
                <w:rFonts w:hint="eastAsia" w:ascii="Times New Roman" w:hAnsi="Times New Roman" w:eastAsia="宋体" w:cs="Times New Roman"/>
                <w:bCs/>
                <w:color w:val="auto"/>
                <w:sz w:val="22"/>
                <w:szCs w:val="22"/>
                <w:lang w:val="en-US" w:eastAsia="zh-CN"/>
              </w:rPr>
            </w:pPr>
            <w:r>
              <w:rPr>
                <w:rFonts w:hint="eastAsia" w:ascii="宋体" w:hAnsi="宋体" w:eastAsia="宋体" w:cs="宋体"/>
                <w:i w:val="0"/>
                <w:iCs w:val="0"/>
                <w:color w:val="auto"/>
                <w:kern w:val="0"/>
                <w:sz w:val="24"/>
                <w:szCs w:val="24"/>
                <w:u w:val="none"/>
                <w:lang w:val="en-US" w:eastAsia="zh-CN" w:bidi="ar"/>
              </w:rPr>
              <w:t>13</w:t>
            </w:r>
          </w:p>
        </w:tc>
        <w:tc>
          <w:tcPr>
            <w:tcW w:w="1928" w:type="dxa"/>
            <w:vAlign w:val="center"/>
          </w:tcPr>
          <w:p w14:paraId="30BBA452">
            <w:pPr>
              <w:keepNext w:val="0"/>
              <w:keepLines w:val="0"/>
              <w:widowControl/>
              <w:suppressLineNumbers w:val="0"/>
              <w:jc w:val="center"/>
              <w:textAlignment w:val="center"/>
              <w:rPr>
                <w:rFonts w:hint="eastAsia" w:ascii="Times New Roman" w:hAnsi="Times New Roman" w:eastAsia="宋体" w:cs="Times New Roman"/>
                <w:bCs/>
                <w:color w:val="auto"/>
                <w:sz w:val="24"/>
                <w:lang w:eastAsia="zh-CN"/>
              </w:rPr>
            </w:pPr>
            <w:r>
              <w:rPr>
                <w:rFonts w:hint="eastAsia" w:ascii="宋体" w:hAnsi="宋体" w:eastAsia="宋体" w:cs="宋体"/>
                <w:i w:val="0"/>
                <w:iCs w:val="0"/>
                <w:color w:val="auto"/>
                <w:kern w:val="0"/>
                <w:sz w:val="21"/>
                <w:szCs w:val="21"/>
                <w:u w:val="none"/>
                <w:lang w:val="en-US" w:eastAsia="zh-CN" w:bidi="ar"/>
              </w:rPr>
              <w:t>辅材</w:t>
            </w:r>
          </w:p>
        </w:tc>
        <w:tc>
          <w:tcPr>
            <w:tcW w:w="1187" w:type="dxa"/>
            <w:vAlign w:val="center"/>
          </w:tcPr>
          <w:p w14:paraId="08256C1C">
            <w:pPr>
              <w:keepNext w:val="0"/>
              <w:keepLines w:val="0"/>
              <w:widowControl/>
              <w:suppressLineNumbers w:val="0"/>
              <w:jc w:val="center"/>
              <w:textAlignment w:val="center"/>
              <w:rPr>
                <w:rFonts w:hint="eastAsia" w:ascii="Times New Roman" w:hAnsi="Times New Roman" w:eastAsia="宋体" w:cs="Times New Roman"/>
                <w:bCs/>
                <w:color w:val="auto"/>
                <w:sz w:val="24"/>
                <w:lang w:val="en-US" w:eastAsia="zh-CN"/>
              </w:rPr>
            </w:pPr>
            <w:r>
              <w:rPr>
                <w:rFonts w:hint="eastAsia" w:ascii="宋体" w:hAnsi="宋体" w:eastAsia="宋体" w:cs="宋体"/>
                <w:i w:val="0"/>
                <w:iCs w:val="0"/>
                <w:color w:val="auto"/>
                <w:kern w:val="0"/>
                <w:sz w:val="21"/>
                <w:szCs w:val="21"/>
                <w:u w:val="none"/>
                <w:lang w:val="en-US" w:eastAsia="zh-CN" w:bidi="ar"/>
              </w:rPr>
              <w:t>1</w:t>
            </w:r>
          </w:p>
        </w:tc>
        <w:tc>
          <w:tcPr>
            <w:tcW w:w="5502" w:type="dxa"/>
            <w:vAlign w:val="center"/>
          </w:tcPr>
          <w:p w14:paraId="7E7506A3">
            <w:pPr>
              <w:keepNext w:val="0"/>
              <w:keepLines w:val="0"/>
              <w:widowControl/>
              <w:suppressLineNumbers w:val="0"/>
              <w:jc w:val="center"/>
              <w:textAlignment w:val="center"/>
              <w:rPr>
                <w:rFonts w:hint="eastAsia" w:ascii="仿宋" w:hAnsi="仿宋" w:eastAsia="仿宋" w:cs="仿宋"/>
                <w:color w:val="auto"/>
                <w:sz w:val="21"/>
                <w:szCs w:val="21"/>
                <w:lang w:val="en-US" w:eastAsia="zh-CN"/>
              </w:rPr>
            </w:pPr>
            <w:r>
              <w:rPr>
                <w:rFonts w:hint="eastAsia" w:ascii="宋体" w:hAnsi="宋体" w:eastAsia="宋体" w:cs="宋体"/>
                <w:i w:val="0"/>
                <w:iCs w:val="0"/>
                <w:color w:val="auto"/>
                <w:kern w:val="0"/>
                <w:sz w:val="21"/>
                <w:szCs w:val="21"/>
                <w:u w:val="none"/>
                <w:lang w:val="en-US" w:eastAsia="zh-CN" w:bidi="ar"/>
              </w:rPr>
              <w:t>管卡、直接、绝缘胶布、软管等</w:t>
            </w:r>
          </w:p>
        </w:tc>
      </w:tr>
      <w:tr w14:paraId="5379C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861" w:type="dxa"/>
            <w:vAlign w:val="center"/>
          </w:tcPr>
          <w:p w14:paraId="5C16C37B">
            <w:pPr>
              <w:keepNext w:val="0"/>
              <w:keepLines w:val="0"/>
              <w:widowControl/>
              <w:suppressLineNumbers w:val="0"/>
              <w:jc w:val="center"/>
              <w:textAlignment w:val="center"/>
              <w:rPr>
                <w:rFonts w:hint="eastAsia" w:ascii="Times New Roman" w:hAnsi="Times New Roman" w:eastAsia="宋体" w:cs="Times New Roman"/>
                <w:bCs/>
                <w:color w:val="auto"/>
                <w:sz w:val="22"/>
                <w:szCs w:val="22"/>
                <w:lang w:val="en-US" w:eastAsia="zh-CN"/>
              </w:rPr>
            </w:pPr>
            <w:r>
              <w:rPr>
                <w:rFonts w:hint="eastAsia" w:ascii="宋体" w:hAnsi="宋体" w:eastAsia="宋体" w:cs="宋体"/>
                <w:i w:val="0"/>
                <w:iCs w:val="0"/>
                <w:color w:val="auto"/>
                <w:kern w:val="0"/>
                <w:sz w:val="24"/>
                <w:szCs w:val="24"/>
                <w:u w:val="none"/>
                <w:lang w:val="en-US" w:eastAsia="zh-CN" w:bidi="ar"/>
              </w:rPr>
              <w:t>14</w:t>
            </w:r>
          </w:p>
        </w:tc>
        <w:tc>
          <w:tcPr>
            <w:tcW w:w="1928" w:type="dxa"/>
            <w:vAlign w:val="center"/>
          </w:tcPr>
          <w:p w14:paraId="6CA5B758">
            <w:pPr>
              <w:keepNext w:val="0"/>
              <w:keepLines w:val="0"/>
              <w:widowControl/>
              <w:suppressLineNumbers w:val="0"/>
              <w:jc w:val="center"/>
              <w:textAlignment w:val="center"/>
              <w:rPr>
                <w:rFonts w:hint="eastAsia" w:ascii="Times New Roman" w:hAnsi="Times New Roman" w:eastAsia="宋体" w:cs="Times New Roman"/>
                <w:bCs/>
                <w:color w:val="auto"/>
                <w:sz w:val="24"/>
                <w:lang w:eastAsia="zh-CN"/>
              </w:rPr>
            </w:pPr>
            <w:r>
              <w:rPr>
                <w:rFonts w:hint="eastAsia" w:ascii="宋体" w:hAnsi="宋体" w:eastAsia="宋体" w:cs="宋体"/>
                <w:i w:val="0"/>
                <w:iCs w:val="0"/>
                <w:color w:val="auto"/>
                <w:kern w:val="0"/>
                <w:sz w:val="21"/>
                <w:szCs w:val="21"/>
                <w:u w:val="none"/>
                <w:lang w:val="en-US" w:eastAsia="zh-CN" w:bidi="ar"/>
              </w:rPr>
              <w:t>安装</w:t>
            </w:r>
          </w:p>
        </w:tc>
        <w:tc>
          <w:tcPr>
            <w:tcW w:w="1187" w:type="dxa"/>
            <w:vAlign w:val="center"/>
          </w:tcPr>
          <w:p w14:paraId="40345160">
            <w:pPr>
              <w:keepNext w:val="0"/>
              <w:keepLines w:val="0"/>
              <w:widowControl/>
              <w:suppressLineNumbers w:val="0"/>
              <w:jc w:val="center"/>
              <w:textAlignment w:val="center"/>
              <w:rPr>
                <w:rFonts w:hint="eastAsia" w:ascii="Times New Roman" w:hAnsi="Times New Roman" w:eastAsia="宋体" w:cs="Times New Roman"/>
                <w:bCs/>
                <w:color w:val="auto"/>
                <w:sz w:val="24"/>
                <w:lang w:val="en-US" w:eastAsia="zh-CN"/>
              </w:rPr>
            </w:pPr>
            <w:r>
              <w:rPr>
                <w:rFonts w:hint="eastAsia" w:ascii="宋体" w:hAnsi="宋体" w:eastAsia="宋体" w:cs="宋体"/>
                <w:i w:val="0"/>
                <w:iCs w:val="0"/>
                <w:color w:val="auto"/>
                <w:kern w:val="0"/>
                <w:sz w:val="21"/>
                <w:szCs w:val="21"/>
                <w:u w:val="none"/>
                <w:lang w:val="en-US" w:eastAsia="zh-CN" w:bidi="ar"/>
              </w:rPr>
              <w:t>1</w:t>
            </w:r>
          </w:p>
        </w:tc>
        <w:tc>
          <w:tcPr>
            <w:tcW w:w="5502" w:type="dxa"/>
            <w:vAlign w:val="center"/>
          </w:tcPr>
          <w:p w14:paraId="0C9BE99F">
            <w:pPr>
              <w:keepNext w:val="0"/>
              <w:keepLines w:val="0"/>
              <w:widowControl/>
              <w:suppressLineNumbers w:val="0"/>
              <w:jc w:val="center"/>
              <w:textAlignment w:val="center"/>
              <w:rPr>
                <w:rFonts w:hint="eastAsia" w:ascii="仿宋" w:hAnsi="仿宋" w:eastAsia="仿宋" w:cs="仿宋"/>
                <w:color w:val="auto"/>
                <w:sz w:val="21"/>
                <w:szCs w:val="21"/>
                <w:lang w:val="en-US" w:eastAsia="zh-CN"/>
              </w:rPr>
            </w:pPr>
            <w:r>
              <w:rPr>
                <w:rFonts w:hint="eastAsia" w:ascii="宋体" w:hAnsi="宋体" w:eastAsia="宋体" w:cs="宋体"/>
                <w:i w:val="0"/>
                <w:iCs w:val="0"/>
                <w:color w:val="auto"/>
                <w:kern w:val="0"/>
                <w:sz w:val="21"/>
                <w:szCs w:val="21"/>
                <w:u w:val="none"/>
                <w:lang w:val="en-US" w:eastAsia="zh-CN" w:bidi="ar"/>
              </w:rPr>
              <w:t>设备安装、调试</w:t>
            </w:r>
          </w:p>
        </w:tc>
      </w:tr>
      <w:tr w14:paraId="49E0D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861" w:type="dxa"/>
            <w:vAlign w:val="center"/>
          </w:tcPr>
          <w:p w14:paraId="75E6BD53">
            <w:pPr>
              <w:keepNext w:val="0"/>
              <w:keepLines w:val="0"/>
              <w:widowControl/>
              <w:suppressLineNumbers w:val="0"/>
              <w:jc w:val="center"/>
              <w:textAlignment w:val="center"/>
              <w:rPr>
                <w:rFonts w:hint="eastAsia" w:ascii="Times New Roman" w:hAnsi="Times New Roman" w:eastAsia="宋体" w:cs="Times New Roman"/>
                <w:bCs/>
                <w:color w:val="auto"/>
                <w:sz w:val="22"/>
                <w:szCs w:val="22"/>
                <w:lang w:val="en-US" w:eastAsia="zh-CN"/>
              </w:rPr>
            </w:pPr>
            <w:r>
              <w:rPr>
                <w:rFonts w:hint="eastAsia" w:ascii="宋体" w:hAnsi="宋体" w:eastAsia="宋体" w:cs="宋体"/>
                <w:i w:val="0"/>
                <w:iCs w:val="0"/>
                <w:color w:val="auto"/>
                <w:kern w:val="0"/>
                <w:sz w:val="24"/>
                <w:szCs w:val="24"/>
                <w:u w:val="none"/>
                <w:lang w:val="en-US" w:eastAsia="zh-CN" w:bidi="ar"/>
              </w:rPr>
              <w:t>15</w:t>
            </w:r>
          </w:p>
        </w:tc>
        <w:tc>
          <w:tcPr>
            <w:tcW w:w="1928" w:type="dxa"/>
            <w:vAlign w:val="center"/>
          </w:tcPr>
          <w:p w14:paraId="5829BA24">
            <w:pPr>
              <w:keepNext w:val="0"/>
              <w:keepLines w:val="0"/>
              <w:widowControl/>
              <w:suppressLineNumbers w:val="0"/>
              <w:jc w:val="center"/>
              <w:textAlignment w:val="center"/>
              <w:rPr>
                <w:rFonts w:hint="eastAsia" w:ascii="Times New Roman" w:hAnsi="Times New Roman" w:eastAsia="宋体" w:cs="Times New Roman"/>
                <w:bCs/>
                <w:color w:val="auto"/>
                <w:sz w:val="24"/>
                <w:lang w:eastAsia="zh-CN"/>
              </w:rPr>
            </w:pPr>
            <w:r>
              <w:rPr>
                <w:rFonts w:hint="eastAsia" w:ascii="宋体" w:hAnsi="宋体" w:eastAsia="宋体" w:cs="宋体"/>
                <w:i w:val="0"/>
                <w:iCs w:val="0"/>
                <w:color w:val="auto"/>
                <w:kern w:val="0"/>
                <w:sz w:val="21"/>
                <w:szCs w:val="21"/>
                <w:u w:val="none"/>
                <w:lang w:val="en-US" w:eastAsia="zh-CN" w:bidi="ar"/>
              </w:rPr>
              <w:t>应急照明灯具</w:t>
            </w:r>
          </w:p>
        </w:tc>
        <w:tc>
          <w:tcPr>
            <w:tcW w:w="1187" w:type="dxa"/>
            <w:vAlign w:val="center"/>
          </w:tcPr>
          <w:p w14:paraId="360C34B4">
            <w:pPr>
              <w:keepNext w:val="0"/>
              <w:keepLines w:val="0"/>
              <w:widowControl/>
              <w:suppressLineNumbers w:val="0"/>
              <w:jc w:val="center"/>
              <w:textAlignment w:val="center"/>
              <w:rPr>
                <w:rFonts w:hint="eastAsia" w:ascii="Times New Roman" w:hAnsi="Times New Roman" w:eastAsia="宋体" w:cs="Times New Roman"/>
                <w:bCs/>
                <w:color w:val="auto"/>
                <w:sz w:val="24"/>
                <w:lang w:val="en-US" w:eastAsia="zh-CN"/>
              </w:rPr>
            </w:pPr>
            <w:r>
              <w:rPr>
                <w:rFonts w:hint="eastAsia" w:ascii="宋体" w:hAnsi="宋体" w:eastAsia="宋体" w:cs="宋体"/>
                <w:i w:val="0"/>
                <w:iCs w:val="0"/>
                <w:color w:val="auto"/>
                <w:kern w:val="0"/>
                <w:sz w:val="21"/>
                <w:szCs w:val="21"/>
                <w:u w:val="none"/>
                <w:lang w:val="en-US" w:eastAsia="zh-CN" w:bidi="ar"/>
              </w:rPr>
              <w:t>2</w:t>
            </w:r>
          </w:p>
        </w:tc>
        <w:tc>
          <w:tcPr>
            <w:tcW w:w="5502" w:type="dxa"/>
            <w:vAlign w:val="center"/>
          </w:tcPr>
          <w:p w14:paraId="554CA576">
            <w:pPr>
              <w:keepNext w:val="0"/>
              <w:keepLines w:val="0"/>
              <w:widowControl/>
              <w:suppressLineNumbers w:val="0"/>
              <w:jc w:val="center"/>
              <w:textAlignment w:val="center"/>
              <w:rPr>
                <w:rFonts w:hint="eastAsia" w:ascii="仿宋" w:hAnsi="仿宋" w:eastAsia="仿宋" w:cs="仿宋"/>
                <w:color w:val="auto"/>
                <w:sz w:val="21"/>
                <w:szCs w:val="21"/>
                <w:lang w:val="en-US" w:eastAsia="zh-CN"/>
              </w:rPr>
            </w:pPr>
            <w:r>
              <w:rPr>
                <w:rFonts w:hint="eastAsia" w:ascii="宋体" w:hAnsi="宋体" w:eastAsia="宋体" w:cs="宋体"/>
                <w:i w:val="0"/>
                <w:iCs w:val="0"/>
                <w:color w:val="auto"/>
                <w:kern w:val="0"/>
                <w:sz w:val="21"/>
                <w:szCs w:val="21"/>
                <w:u w:val="none"/>
                <w:lang w:val="en-US" w:eastAsia="zh-CN" w:bidi="ar"/>
              </w:rPr>
              <w:t>DC36V</w:t>
            </w:r>
          </w:p>
        </w:tc>
      </w:tr>
      <w:tr w14:paraId="2A7FE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861" w:type="dxa"/>
            <w:vAlign w:val="center"/>
          </w:tcPr>
          <w:p w14:paraId="569DFFA3">
            <w:pPr>
              <w:keepNext w:val="0"/>
              <w:keepLines w:val="0"/>
              <w:widowControl/>
              <w:suppressLineNumbers w:val="0"/>
              <w:jc w:val="center"/>
              <w:textAlignment w:val="center"/>
              <w:rPr>
                <w:rFonts w:hint="eastAsia" w:ascii="Times New Roman" w:hAnsi="Times New Roman" w:eastAsia="宋体" w:cs="Times New Roman"/>
                <w:bCs/>
                <w:color w:val="auto"/>
                <w:sz w:val="22"/>
                <w:szCs w:val="22"/>
                <w:lang w:val="en-US" w:eastAsia="zh-CN"/>
              </w:rPr>
            </w:pPr>
            <w:r>
              <w:rPr>
                <w:rFonts w:hint="eastAsia" w:ascii="宋体" w:hAnsi="宋体" w:eastAsia="宋体" w:cs="宋体"/>
                <w:i w:val="0"/>
                <w:iCs w:val="0"/>
                <w:color w:val="auto"/>
                <w:kern w:val="0"/>
                <w:sz w:val="24"/>
                <w:szCs w:val="24"/>
                <w:u w:val="none"/>
                <w:lang w:val="en-US" w:eastAsia="zh-CN" w:bidi="ar"/>
              </w:rPr>
              <w:t>16</w:t>
            </w:r>
          </w:p>
        </w:tc>
        <w:tc>
          <w:tcPr>
            <w:tcW w:w="1928" w:type="dxa"/>
            <w:vAlign w:val="center"/>
          </w:tcPr>
          <w:p w14:paraId="2C4C117C">
            <w:pPr>
              <w:keepNext w:val="0"/>
              <w:keepLines w:val="0"/>
              <w:widowControl/>
              <w:suppressLineNumbers w:val="0"/>
              <w:jc w:val="center"/>
              <w:textAlignment w:val="center"/>
              <w:rPr>
                <w:rFonts w:hint="eastAsia" w:ascii="Times New Roman" w:hAnsi="Times New Roman" w:eastAsia="宋体" w:cs="Times New Roman"/>
                <w:bCs/>
                <w:color w:val="auto"/>
                <w:sz w:val="24"/>
                <w:lang w:eastAsia="zh-CN"/>
              </w:rPr>
            </w:pPr>
            <w:r>
              <w:rPr>
                <w:rFonts w:hint="eastAsia" w:ascii="宋体" w:hAnsi="宋体" w:eastAsia="宋体" w:cs="宋体"/>
                <w:i w:val="0"/>
                <w:iCs w:val="0"/>
                <w:color w:val="auto"/>
                <w:kern w:val="0"/>
                <w:sz w:val="21"/>
                <w:szCs w:val="21"/>
                <w:u w:val="none"/>
                <w:lang w:val="en-US" w:eastAsia="zh-CN" w:bidi="ar"/>
              </w:rPr>
              <w:t>疏散指示标志</w:t>
            </w:r>
          </w:p>
        </w:tc>
        <w:tc>
          <w:tcPr>
            <w:tcW w:w="1187" w:type="dxa"/>
            <w:vAlign w:val="center"/>
          </w:tcPr>
          <w:p w14:paraId="757281AC">
            <w:pPr>
              <w:keepNext w:val="0"/>
              <w:keepLines w:val="0"/>
              <w:widowControl/>
              <w:suppressLineNumbers w:val="0"/>
              <w:jc w:val="center"/>
              <w:textAlignment w:val="center"/>
              <w:rPr>
                <w:rFonts w:hint="eastAsia" w:ascii="Times New Roman" w:hAnsi="Times New Roman" w:eastAsia="宋体" w:cs="Times New Roman"/>
                <w:bCs/>
                <w:color w:val="auto"/>
                <w:sz w:val="24"/>
                <w:lang w:val="en-US" w:eastAsia="zh-CN"/>
              </w:rPr>
            </w:pPr>
            <w:r>
              <w:rPr>
                <w:rFonts w:hint="eastAsia" w:ascii="宋体" w:hAnsi="宋体" w:eastAsia="宋体" w:cs="宋体"/>
                <w:i w:val="0"/>
                <w:iCs w:val="0"/>
                <w:color w:val="auto"/>
                <w:kern w:val="0"/>
                <w:sz w:val="21"/>
                <w:szCs w:val="21"/>
                <w:u w:val="none"/>
                <w:lang w:val="en-US" w:eastAsia="zh-CN" w:bidi="ar"/>
              </w:rPr>
              <w:t>2</w:t>
            </w:r>
          </w:p>
        </w:tc>
        <w:tc>
          <w:tcPr>
            <w:tcW w:w="5502" w:type="dxa"/>
            <w:vAlign w:val="center"/>
          </w:tcPr>
          <w:p w14:paraId="6E921567">
            <w:pPr>
              <w:keepNext w:val="0"/>
              <w:keepLines w:val="0"/>
              <w:widowControl/>
              <w:suppressLineNumbers w:val="0"/>
              <w:jc w:val="center"/>
              <w:textAlignment w:val="center"/>
              <w:rPr>
                <w:rFonts w:hint="eastAsia" w:ascii="仿宋" w:hAnsi="仿宋" w:eastAsia="仿宋" w:cs="仿宋"/>
                <w:color w:val="auto"/>
                <w:sz w:val="21"/>
                <w:szCs w:val="21"/>
                <w:lang w:val="en-US" w:eastAsia="zh-CN"/>
              </w:rPr>
            </w:pPr>
            <w:r>
              <w:rPr>
                <w:rFonts w:hint="eastAsia" w:ascii="宋体" w:hAnsi="宋体" w:eastAsia="宋体" w:cs="宋体"/>
                <w:i w:val="0"/>
                <w:iCs w:val="0"/>
                <w:color w:val="auto"/>
                <w:kern w:val="0"/>
                <w:sz w:val="21"/>
                <w:szCs w:val="21"/>
                <w:u w:val="none"/>
                <w:lang w:val="en-US" w:eastAsia="zh-CN" w:bidi="ar"/>
              </w:rPr>
              <w:t>DC36V</w:t>
            </w:r>
          </w:p>
        </w:tc>
      </w:tr>
      <w:tr w14:paraId="23B1F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861" w:type="dxa"/>
            <w:vAlign w:val="center"/>
          </w:tcPr>
          <w:p w14:paraId="20821365">
            <w:pPr>
              <w:keepNext w:val="0"/>
              <w:keepLines w:val="0"/>
              <w:widowControl/>
              <w:suppressLineNumbers w:val="0"/>
              <w:jc w:val="center"/>
              <w:textAlignment w:val="center"/>
              <w:rPr>
                <w:rFonts w:hint="eastAsia" w:ascii="Times New Roman" w:hAnsi="Times New Roman" w:eastAsia="宋体" w:cs="Times New Roman"/>
                <w:bCs/>
                <w:color w:val="auto"/>
                <w:sz w:val="22"/>
                <w:szCs w:val="22"/>
                <w:lang w:val="en-US" w:eastAsia="zh-CN"/>
              </w:rPr>
            </w:pPr>
            <w:r>
              <w:rPr>
                <w:rFonts w:hint="eastAsia" w:ascii="宋体" w:hAnsi="宋体" w:eastAsia="宋体" w:cs="宋体"/>
                <w:i w:val="0"/>
                <w:iCs w:val="0"/>
                <w:color w:val="auto"/>
                <w:kern w:val="0"/>
                <w:sz w:val="24"/>
                <w:szCs w:val="24"/>
                <w:u w:val="none"/>
                <w:lang w:val="en-US" w:eastAsia="zh-CN" w:bidi="ar"/>
              </w:rPr>
              <w:t>17</w:t>
            </w:r>
          </w:p>
        </w:tc>
        <w:tc>
          <w:tcPr>
            <w:tcW w:w="1928" w:type="dxa"/>
            <w:vAlign w:val="center"/>
          </w:tcPr>
          <w:p w14:paraId="50B4091D">
            <w:pPr>
              <w:keepNext w:val="0"/>
              <w:keepLines w:val="0"/>
              <w:widowControl/>
              <w:suppressLineNumbers w:val="0"/>
              <w:jc w:val="center"/>
              <w:textAlignment w:val="center"/>
              <w:rPr>
                <w:rFonts w:hint="eastAsia" w:ascii="Times New Roman" w:hAnsi="Times New Roman" w:eastAsia="宋体" w:cs="Times New Roman"/>
                <w:bCs/>
                <w:color w:val="auto"/>
                <w:sz w:val="24"/>
                <w:lang w:eastAsia="zh-CN"/>
              </w:rPr>
            </w:pPr>
            <w:r>
              <w:rPr>
                <w:rFonts w:hint="eastAsia" w:ascii="宋体" w:hAnsi="宋体" w:eastAsia="宋体" w:cs="宋体"/>
                <w:i w:val="0"/>
                <w:iCs w:val="0"/>
                <w:color w:val="auto"/>
                <w:kern w:val="0"/>
                <w:sz w:val="21"/>
                <w:szCs w:val="21"/>
                <w:u w:val="none"/>
                <w:lang w:val="en-US" w:eastAsia="zh-CN" w:bidi="ar"/>
              </w:rPr>
              <w:t>安全出口标志</w:t>
            </w:r>
          </w:p>
        </w:tc>
        <w:tc>
          <w:tcPr>
            <w:tcW w:w="1187" w:type="dxa"/>
            <w:vAlign w:val="center"/>
          </w:tcPr>
          <w:p w14:paraId="5D0E80A8">
            <w:pPr>
              <w:keepNext w:val="0"/>
              <w:keepLines w:val="0"/>
              <w:widowControl/>
              <w:suppressLineNumbers w:val="0"/>
              <w:jc w:val="center"/>
              <w:textAlignment w:val="center"/>
              <w:rPr>
                <w:rFonts w:hint="eastAsia" w:ascii="Times New Roman" w:hAnsi="Times New Roman" w:eastAsia="宋体" w:cs="Times New Roman"/>
                <w:bCs/>
                <w:color w:val="auto"/>
                <w:sz w:val="24"/>
                <w:lang w:val="en-US" w:eastAsia="zh-CN"/>
              </w:rPr>
            </w:pPr>
            <w:r>
              <w:rPr>
                <w:rFonts w:hint="eastAsia" w:ascii="宋体" w:hAnsi="宋体" w:eastAsia="宋体" w:cs="宋体"/>
                <w:i w:val="0"/>
                <w:iCs w:val="0"/>
                <w:color w:val="auto"/>
                <w:kern w:val="0"/>
                <w:sz w:val="21"/>
                <w:szCs w:val="21"/>
                <w:u w:val="none"/>
                <w:lang w:val="en-US" w:eastAsia="zh-CN" w:bidi="ar"/>
              </w:rPr>
              <w:t>2</w:t>
            </w:r>
          </w:p>
        </w:tc>
        <w:tc>
          <w:tcPr>
            <w:tcW w:w="5502" w:type="dxa"/>
            <w:vAlign w:val="center"/>
          </w:tcPr>
          <w:p w14:paraId="0B976B4D">
            <w:pPr>
              <w:keepNext w:val="0"/>
              <w:keepLines w:val="0"/>
              <w:widowControl/>
              <w:suppressLineNumbers w:val="0"/>
              <w:jc w:val="center"/>
              <w:textAlignment w:val="center"/>
              <w:rPr>
                <w:rFonts w:hint="eastAsia" w:ascii="仿宋" w:hAnsi="仿宋" w:eastAsia="仿宋" w:cs="仿宋"/>
                <w:color w:val="auto"/>
                <w:sz w:val="21"/>
                <w:szCs w:val="21"/>
                <w:lang w:val="en-US" w:eastAsia="zh-CN"/>
              </w:rPr>
            </w:pPr>
            <w:r>
              <w:rPr>
                <w:rFonts w:hint="eastAsia" w:ascii="宋体" w:hAnsi="宋体" w:eastAsia="宋体" w:cs="宋体"/>
                <w:i w:val="0"/>
                <w:iCs w:val="0"/>
                <w:color w:val="auto"/>
                <w:kern w:val="0"/>
                <w:sz w:val="21"/>
                <w:szCs w:val="21"/>
                <w:u w:val="none"/>
                <w:lang w:val="en-US" w:eastAsia="zh-CN" w:bidi="ar"/>
              </w:rPr>
              <w:t>DC36V</w:t>
            </w:r>
          </w:p>
        </w:tc>
      </w:tr>
      <w:tr w14:paraId="49AD6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861" w:type="dxa"/>
            <w:vAlign w:val="center"/>
          </w:tcPr>
          <w:p w14:paraId="144E5138">
            <w:pPr>
              <w:keepNext w:val="0"/>
              <w:keepLines w:val="0"/>
              <w:widowControl/>
              <w:suppressLineNumbers w:val="0"/>
              <w:jc w:val="center"/>
              <w:textAlignment w:val="center"/>
              <w:rPr>
                <w:rFonts w:hint="eastAsia" w:ascii="Times New Roman" w:hAnsi="Times New Roman" w:eastAsia="宋体" w:cs="Times New Roman"/>
                <w:bCs/>
                <w:color w:val="auto"/>
                <w:sz w:val="22"/>
                <w:szCs w:val="22"/>
                <w:lang w:val="en-US" w:eastAsia="zh-CN"/>
              </w:rPr>
            </w:pPr>
            <w:r>
              <w:rPr>
                <w:rFonts w:hint="eastAsia" w:ascii="宋体" w:hAnsi="宋体" w:eastAsia="宋体" w:cs="宋体"/>
                <w:i w:val="0"/>
                <w:iCs w:val="0"/>
                <w:color w:val="auto"/>
                <w:kern w:val="0"/>
                <w:sz w:val="24"/>
                <w:szCs w:val="24"/>
                <w:u w:val="none"/>
                <w:lang w:val="en-US" w:eastAsia="zh-CN" w:bidi="ar"/>
              </w:rPr>
              <w:t>18</w:t>
            </w:r>
          </w:p>
        </w:tc>
        <w:tc>
          <w:tcPr>
            <w:tcW w:w="1928" w:type="dxa"/>
            <w:vAlign w:val="center"/>
          </w:tcPr>
          <w:p w14:paraId="1F28735F">
            <w:pPr>
              <w:keepNext w:val="0"/>
              <w:keepLines w:val="0"/>
              <w:widowControl/>
              <w:suppressLineNumbers w:val="0"/>
              <w:jc w:val="center"/>
              <w:textAlignment w:val="center"/>
              <w:rPr>
                <w:rFonts w:hint="eastAsia" w:ascii="Times New Roman" w:hAnsi="Times New Roman" w:eastAsia="宋体" w:cs="Times New Roman"/>
                <w:bCs/>
                <w:color w:val="auto"/>
                <w:sz w:val="24"/>
                <w:lang w:eastAsia="zh-CN"/>
              </w:rPr>
            </w:pPr>
            <w:r>
              <w:rPr>
                <w:rFonts w:hint="eastAsia" w:ascii="宋体" w:hAnsi="宋体" w:eastAsia="宋体" w:cs="宋体"/>
                <w:i w:val="0"/>
                <w:iCs w:val="0"/>
                <w:color w:val="auto"/>
                <w:kern w:val="0"/>
                <w:sz w:val="21"/>
                <w:szCs w:val="21"/>
                <w:u w:val="none"/>
                <w:lang w:val="en-US" w:eastAsia="zh-CN" w:bidi="ar"/>
              </w:rPr>
              <w:t>电源线</w:t>
            </w:r>
          </w:p>
        </w:tc>
        <w:tc>
          <w:tcPr>
            <w:tcW w:w="1187" w:type="dxa"/>
            <w:vAlign w:val="center"/>
          </w:tcPr>
          <w:p w14:paraId="2EC47213">
            <w:pPr>
              <w:keepNext w:val="0"/>
              <w:keepLines w:val="0"/>
              <w:widowControl/>
              <w:suppressLineNumbers w:val="0"/>
              <w:jc w:val="center"/>
              <w:textAlignment w:val="center"/>
              <w:rPr>
                <w:rFonts w:hint="eastAsia" w:ascii="Times New Roman" w:hAnsi="Times New Roman" w:eastAsia="宋体" w:cs="Times New Roman"/>
                <w:bCs/>
                <w:color w:val="auto"/>
                <w:sz w:val="24"/>
                <w:lang w:val="en-US" w:eastAsia="zh-CN"/>
              </w:rPr>
            </w:pPr>
            <w:r>
              <w:rPr>
                <w:rFonts w:hint="eastAsia" w:ascii="宋体" w:hAnsi="宋体" w:eastAsia="宋体" w:cs="宋体"/>
                <w:i w:val="0"/>
                <w:iCs w:val="0"/>
                <w:color w:val="auto"/>
                <w:kern w:val="0"/>
                <w:sz w:val="21"/>
                <w:szCs w:val="21"/>
                <w:u w:val="none"/>
                <w:lang w:val="en-US" w:eastAsia="zh-CN" w:bidi="ar"/>
              </w:rPr>
              <w:t>200</w:t>
            </w:r>
          </w:p>
        </w:tc>
        <w:tc>
          <w:tcPr>
            <w:tcW w:w="5502" w:type="dxa"/>
            <w:vAlign w:val="center"/>
          </w:tcPr>
          <w:p w14:paraId="447BB480">
            <w:pPr>
              <w:keepNext w:val="0"/>
              <w:keepLines w:val="0"/>
              <w:widowControl/>
              <w:suppressLineNumbers w:val="0"/>
              <w:jc w:val="center"/>
              <w:textAlignment w:val="center"/>
              <w:rPr>
                <w:rFonts w:hint="eastAsia" w:ascii="仿宋" w:hAnsi="仿宋" w:eastAsia="仿宋" w:cs="仿宋"/>
                <w:color w:val="auto"/>
                <w:sz w:val="21"/>
                <w:szCs w:val="21"/>
                <w:lang w:val="en-US" w:eastAsia="zh-CN"/>
              </w:rPr>
            </w:pPr>
            <w:r>
              <w:rPr>
                <w:rFonts w:hint="eastAsia" w:ascii="宋体" w:hAnsi="宋体" w:eastAsia="宋体" w:cs="宋体"/>
                <w:i w:val="0"/>
                <w:iCs w:val="0"/>
                <w:color w:val="auto"/>
                <w:kern w:val="0"/>
                <w:sz w:val="21"/>
                <w:szCs w:val="21"/>
                <w:u w:val="none"/>
                <w:lang w:val="en-US" w:eastAsia="zh-CN" w:bidi="ar"/>
              </w:rPr>
              <w:t>ZR-BV-2.5×3</w:t>
            </w:r>
          </w:p>
        </w:tc>
      </w:tr>
      <w:tr w14:paraId="5BF5C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861" w:type="dxa"/>
            <w:vAlign w:val="center"/>
          </w:tcPr>
          <w:p w14:paraId="0BF74B31">
            <w:pPr>
              <w:keepNext w:val="0"/>
              <w:keepLines w:val="0"/>
              <w:widowControl/>
              <w:suppressLineNumbers w:val="0"/>
              <w:jc w:val="center"/>
              <w:textAlignment w:val="center"/>
              <w:rPr>
                <w:rFonts w:hint="eastAsia" w:ascii="Times New Roman" w:hAnsi="Times New Roman" w:eastAsia="宋体" w:cs="Times New Roman"/>
                <w:bCs/>
                <w:color w:val="auto"/>
                <w:sz w:val="22"/>
                <w:szCs w:val="22"/>
                <w:lang w:val="en-US" w:eastAsia="zh-CN"/>
              </w:rPr>
            </w:pPr>
            <w:r>
              <w:rPr>
                <w:rFonts w:hint="eastAsia" w:ascii="宋体" w:hAnsi="宋体" w:eastAsia="宋体" w:cs="宋体"/>
                <w:i w:val="0"/>
                <w:iCs w:val="0"/>
                <w:color w:val="auto"/>
                <w:kern w:val="0"/>
                <w:sz w:val="24"/>
                <w:szCs w:val="24"/>
                <w:u w:val="none"/>
                <w:lang w:val="en-US" w:eastAsia="zh-CN" w:bidi="ar"/>
              </w:rPr>
              <w:t>19</w:t>
            </w:r>
          </w:p>
        </w:tc>
        <w:tc>
          <w:tcPr>
            <w:tcW w:w="1928" w:type="dxa"/>
            <w:vAlign w:val="center"/>
          </w:tcPr>
          <w:p w14:paraId="475B4C07">
            <w:pPr>
              <w:keepNext w:val="0"/>
              <w:keepLines w:val="0"/>
              <w:widowControl/>
              <w:suppressLineNumbers w:val="0"/>
              <w:jc w:val="center"/>
              <w:textAlignment w:val="center"/>
              <w:rPr>
                <w:rFonts w:hint="eastAsia" w:ascii="Times New Roman" w:hAnsi="Times New Roman" w:eastAsia="宋体" w:cs="Times New Roman"/>
                <w:bCs/>
                <w:color w:val="auto"/>
                <w:sz w:val="24"/>
                <w:lang w:eastAsia="zh-CN"/>
              </w:rPr>
            </w:pPr>
            <w:r>
              <w:rPr>
                <w:rFonts w:hint="eastAsia" w:ascii="宋体" w:hAnsi="宋体" w:eastAsia="宋体" w:cs="宋体"/>
                <w:i w:val="0"/>
                <w:iCs w:val="0"/>
                <w:color w:val="auto"/>
                <w:kern w:val="0"/>
                <w:sz w:val="21"/>
                <w:szCs w:val="21"/>
                <w:u w:val="none"/>
                <w:lang w:val="en-US" w:eastAsia="zh-CN" w:bidi="ar"/>
              </w:rPr>
              <w:t>配管</w:t>
            </w:r>
          </w:p>
        </w:tc>
        <w:tc>
          <w:tcPr>
            <w:tcW w:w="1187" w:type="dxa"/>
            <w:vAlign w:val="center"/>
          </w:tcPr>
          <w:p w14:paraId="6DF13026">
            <w:pPr>
              <w:keepNext w:val="0"/>
              <w:keepLines w:val="0"/>
              <w:widowControl/>
              <w:suppressLineNumbers w:val="0"/>
              <w:jc w:val="center"/>
              <w:textAlignment w:val="center"/>
              <w:rPr>
                <w:rFonts w:hint="eastAsia" w:ascii="Times New Roman" w:hAnsi="Times New Roman" w:eastAsia="宋体" w:cs="Times New Roman"/>
                <w:bCs/>
                <w:color w:val="auto"/>
                <w:sz w:val="24"/>
                <w:lang w:val="en-US" w:eastAsia="zh-CN"/>
              </w:rPr>
            </w:pPr>
            <w:r>
              <w:rPr>
                <w:rFonts w:hint="eastAsia" w:ascii="宋体" w:hAnsi="宋体" w:eastAsia="宋体" w:cs="宋体"/>
                <w:i w:val="0"/>
                <w:iCs w:val="0"/>
                <w:color w:val="auto"/>
                <w:kern w:val="0"/>
                <w:sz w:val="21"/>
                <w:szCs w:val="21"/>
                <w:u w:val="none"/>
                <w:lang w:val="en-US" w:eastAsia="zh-CN" w:bidi="ar"/>
              </w:rPr>
              <w:t>200</w:t>
            </w:r>
          </w:p>
        </w:tc>
        <w:tc>
          <w:tcPr>
            <w:tcW w:w="5502" w:type="dxa"/>
            <w:vAlign w:val="center"/>
          </w:tcPr>
          <w:p w14:paraId="351A7A0C">
            <w:pPr>
              <w:keepNext w:val="0"/>
              <w:keepLines w:val="0"/>
              <w:widowControl/>
              <w:suppressLineNumbers w:val="0"/>
              <w:jc w:val="center"/>
              <w:textAlignment w:val="center"/>
              <w:rPr>
                <w:rFonts w:hint="eastAsia" w:ascii="仿宋" w:hAnsi="仿宋" w:eastAsia="仿宋" w:cs="仿宋"/>
                <w:color w:val="auto"/>
                <w:sz w:val="21"/>
                <w:szCs w:val="21"/>
                <w:lang w:val="en-US" w:eastAsia="zh-CN"/>
              </w:rPr>
            </w:pPr>
            <w:r>
              <w:rPr>
                <w:rFonts w:hint="eastAsia" w:ascii="宋体" w:hAnsi="宋体" w:eastAsia="宋体" w:cs="宋体"/>
                <w:i w:val="0"/>
                <w:iCs w:val="0"/>
                <w:color w:val="auto"/>
                <w:kern w:val="0"/>
                <w:sz w:val="21"/>
                <w:szCs w:val="21"/>
                <w:u w:val="none"/>
                <w:lang w:val="en-US" w:eastAsia="zh-CN" w:bidi="ar"/>
              </w:rPr>
              <w:t>KBG管</w:t>
            </w:r>
          </w:p>
        </w:tc>
      </w:tr>
      <w:tr w14:paraId="56F8E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861" w:type="dxa"/>
            <w:vAlign w:val="center"/>
          </w:tcPr>
          <w:p w14:paraId="1991C60D">
            <w:pPr>
              <w:keepNext w:val="0"/>
              <w:keepLines w:val="0"/>
              <w:widowControl/>
              <w:suppressLineNumbers w:val="0"/>
              <w:jc w:val="center"/>
              <w:textAlignment w:val="center"/>
              <w:rPr>
                <w:rFonts w:hint="default" w:ascii="Times New Roman" w:hAnsi="Times New Roman" w:eastAsia="宋体" w:cs="Times New Roman"/>
                <w:bCs/>
                <w:color w:val="auto"/>
                <w:sz w:val="22"/>
                <w:szCs w:val="22"/>
                <w:lang w:val="en-US" w:eastAsia="zh-CN"/>
              </w:rPr>
            </w:pPr>
            <w:r>
              <w:rPr>
                <w:rFonts w:hint="eastAsia" w:ascii="宋体" w:hAnsi="宋体" w:eastAsia="宋体" w:cs="宋体"/>
                <w:i w:val="0"/>
                <w:iCs w:val="0"/>
                <w:color w:val="auto"/>
                <w:kern w:val="0"/>
                <w:sz w:val="24"/>
                <w:szCs w:val="24"/>
                <w:u w:val="none"/>
                <w:lang w:val="en-US" w:eastAsia="zh-CN" w:bidi="ar"/>
              </w:rPr>
              <w:t>20</w:t>
            </w:r>
          </w:p>
        </w:tc>
        <w:tc>
          <w:tcPr>
            <w:tcW w:w="1928" w:type="dxa"/>
            <w:vAlign w:val="center"/>
          </w:tcPr>
          <w:p w14:paraId="5405A7C0">
            <w:pPr>
              <w:keepNext w:val="0"/>
              <w:keepLines w:val="0"/>
              <w:widowControl/>
              <w:suppressLineNumbers w:val="0"/>
              <w:jc w:val="center"/>
              <w:textAlignment w:val="center"/>
              <w:rPr>
                <w:rFonts w:hint="eastAsia" w:ascii="Times New Roman" w:hAnsi="Times New Roman" w:eastAsia="宋体" w:cs="Times New Roman"/>
                <w:bCs/>
                <w:color w:val="auto"/>
                <w:sz w:val="24"/>
                <w:lang w:eastAsia="zh-CN"/>
              </w:rPr>
            </w:pPr>
            <w:r>
              <w:rPr>
                <w:rFonts w:hint="eastAsia" w:ascii="宋体" w:hAnsi="宋体" w:eastAsia="宋体" w:cs="宋体"/>
                <w:i w:val="0"/>
                <w:iCs w:val="0"/>
                <w:color w:val="auto"/>
                <w:kern w:val="0"/>
                <w:sz w:val="21"/>
                <w:szCs w:val="21"/>
                <w:u w:val="none"/>
                <w:lang w:val="en-US" w:eastAsia="zh-CN" w:bidi="ar"/>
              </w:rPr>
              <w:t>百叶排烟口</w:t>
            </w:r>
          </w:p>
        </w:tc>
        <w:tc>
          <w:tcPr>
            <w:tcW w:w="1187" w:type="dxa"/>
            <w:vAlign w:val="center"/>
          </w:tcPr>
          <w:p w14:paraId="51AD52B9">
            <w:pPr>
              <w:keepNext w:val="0"/>
              <w:keepLines w:val="0"/>
              <w:widowControl/>
              <w:suppressLineNumbers w:val="0"/>
              <w:jc w:val="center"/>
              <w:textAlignment w:val="center"/>
              <w:rPr>
                <w:rFonts w:hint="eastAsia" w:ascii="Times New Roman" w:hAnsi="Times New Roman" w:eastAsia="宋体" w:cs="Times New Roman"/>
                <w:bCs/>
                <w:color w:val="auto"/>
                <w:sz w:val="24"/>
                <w:lang w:val="en-US" w:eastAsia="zh-CN"/>
              </w:rPr>
            </w:pPr>
            <w:r>
              <w:rPr>
                <w:rFonts w:hint="eastAsia" w:ascii="宋体" w:hAnsi="宋体" w:eastAsia="宋体" w:cs="宋体"/>
                <w:i w:val="0"/>
                <w:iCs w:val="0"/>
                <w:color w:val="auto"/>
                <w:kern w:val="0"/>
                <w:sz w:val="21"/>
                <w:szCs w:val="21"/>
                <w:u w:val="none"/>
                <w:lang w:val="en-US" w:eastAsia="zh-CN" w:bidi="ar"/>
              </w:rPr>
              <w:t>36</w:t>
            </w:r>
          </w:p>
        </w:tc>
        <w:tc>
          <w:tcPr>
            <w:tcW w:w="5502" w:type="dxa"/>
            <w:vAlign w:val="center"/>
          </w:tcPr>
          <w:p w14:paraId="7A105B0F">
            <w:pPr>
              <w:keepNext w:val="0"/>
              <w:keepLines w:val="0"/>
              <w:widowControl/>
              <w:suppressLineNumbers w:val="0"/>
              <w:jc w:val="center"/>
              <w:textAlignment w:val="center"/>
              <w:rPr>
                <w:rFonts w:hint="eastAsia" w:ascii="仿宋" w:hAnsi="仿宋" w:eastAsia="仿宋" w:cs="仿宋"/>
                <w:color w:val="auto"/>
                <w:sz w:val="21"/>
                <w:szCs w:val="21"/>
                <w:lang w:val="en-US" w:eastAsia="zh-CN"/>
              </w:rPr>
            </w:pPr>
            <w:r>
              <w:rPr>
                <w:rFonts w:hint="eastAsia" w:ascii="宋体" w:hAnsi="宋体" w:eastAsia="宋体" w:cs="宋体"/>
                <w:i w:val="0"/>
                <w:iCs w:val="0"/>
                <w:color w:val="auto"/>
                <w:kern w:val="0"/>
                <w:sz w:val="21"/>
                <w:szCs w:val="21"/>
                <w:u w:val="none"/>
                <w:lang w:val="en-US" w:eastAsia="zh-CN" w:bidi="ar"/>
              </w:rPr>
              <w:t>1100×600</w:t>
            </w:r>
          </w:p>
        </w:tc>
      </w:tr>
      <w:tr w14:paraId="0CE17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861" w:type="dxa"/>
            <w:vAlign w:val="center"/>
          </w:tcPr>
          <w:p w14:paraId="5D6D2653">
            <w:pPr>
              <w:keepNext w:val="0"/>
              <w:keepLines w:val="0"/>
              <w:widowControl/>
              <w:suppressLineNumbers w:val="0"/>
              <w:jc w:val="center"/>
              <w:textAlignment w:val="center"/>
              <w:rPr>
                <w:rFonts w:hint="default" w:ascii="Times New Roman" w:hAnsi="Times New Roman" w:eastAsia="宋体" w:cs="Times New Roman"/>
                <w:bCs/>
                <w:color w:val="auto"/>
                <w:sz w:val="22"/>
                <w:szCs w:val="22"/>
                <w:lang w:val="en-US" w:eastAsia="zh-CN"/>
              </w:rPr>
            </w:pPr>
            <w:r>
              <w:rPr>
                <w:rFonts w:hint="eastAsia" w:ascii="宋体" w:hAnsi="宋体" w:eastAsia="宋体" w:cs="宋体"/>
                <w:i w:val="0"/>
                <w:iCs w:val="0"/>
                <w:color w:val="auto"/>
                <w:kern w:val="0"/>
                <w:sz w:val="24"/>
                <w:szCs w:val="24"/>
                <w:u w:val="none"/>
                <w:lang w:val="en-US" w:eastAsia="zh-CN" w:bidi="ar"/>
              </w:rPr>
              <w:t>21</w:t>
            </w:r>
          </w:p>
        </w:tc>
        <w:tc>
          <w:tcPr>
            <w:tcW w:w="1928" w:type="dxa"/>
            <w:vAlign w:val="center"/>
          </w:tcPr>
          <w:p w14:paraId="1D46424F">
            <w:pPr>
              <w:keepNext w:val="0"/>
              <w:keepLines w:val="0"/>
              <w:widowControl/>
              <w:suppressLineNumbers w:val="0"/>
              <w:jc w:val="center"/>
              <w:textAlignment w:val="center"/>
              <w:rPr>
                <w:rFonts w:hint="eastAsia" w:ascii="Times New Roman" w:hAnsi="Times New Roman" w:eastAsia="宋体" w:cs="Times New Roman"/>
                <w:bCs/>
                <w:color w:val="auto"/>
                <w:sz w:val="24"/>
                <w:lang w:eastAsia="zh-CN"/>
              </w:rPr>
            </w:pPr>
            <w:r>
              <w:rPr>
                <w:rFonts w:hint="eastAsia" w:ascii="宋体" w:hAnsi="宋体" w:eastAsia="宋体" w:cs="宋体"/>
                <w:i w:val="0"/>
                <w:iCs w:val="0"/>
                <w:color w:val="auto"/>
                <w:kern w:val="0"/>
                <w:sz w:val="21"/>
                <w:szCs w:val="21"/>
                <w:u w:val="none"/>
                <w:lang w:val="en-US" w:eastAsia="zh-CN" w:bidi="ar"/>
              </w:rPr>
              <w:t>防虫网</w:t>
            </w:r>
          </w:p>
        </w:tc>
        <w:tc>
          <w:tcPr>
            <w:tcW w:w="1187" w:type="dxa"/>
            <w:vAlign w:val="center"/>
          </w:tcPr>
          <w:p w14:paraId="66230557">
            <w:pPr>
              <w:keepNext w:val="0"/>
              <w:keepLines w:val="0"/>
              <w:widowControl/>
              <w:suppressLineNumbers w:val="0"/>
              <w:jc w:val="center"/>
              <w:textAlignment w:val="center"/>
              <w:rPr>
                <w:rFonts w:hint="eastAsia" w:ascii="Times New Roman" w:hAnsi="Times New Roman" w:eastAsia="宋体" w:cs="Times New Roman"/>
                <w:bCs/>
                <w:color w:val="auto"/>
                <w:sz w:val="24"/>
                <w:lang w:val="en-US" w:eastAsia="zh-CN"/>
              </w:rPr>
            </w:pPr>
            <w:r>
              <w:rPr>
                <w:rFonts w:hint="eastAsia" w:ascii="宋体" w:hAnsi="宋体" w:eastAsia="宋体" w:cs="宋体"/>
                <w:i w:val="0"/>
                <w:iCs w:val="0"/>
                <w:color w:val="auto"/>
                <w:kern w:val="0"/>
                <w:sz w:val="21"/>
                <w:szCs w:val="21"/>
                <w:u w:val="none"/>
                <w:lang w:val="en-US" w:eastAsia="zh-CN" w:bidi="ar"/>
              </w:rPr>
              <w:t>30</w:t>
            </w:r>
          </w:p>
        </w:tc>
        <w:tc>
          <w:tcPr>
            <w:tcW w:w="5502" w:type="dxa"/>
            <w:vAlign w:val="center"/>
          </w:tcPr>
          <w:p w14:paraId="31C7743E">
            <w:pPr>
              <w:keepNext w:val="0"/>
              <w:keepLines w:val="0"/>
              <w:widowControl/>
              <w:suppressLineNumbers w:val="0"/>
              <w:jc w:val="center"/>
              <w:textAlignment w:val="center"/>
              <w:rPr>
                <w:rFonts w:hint="eastAsia" w:ascii="仿宋" w:hAnsi="仿宋" w:eastAsia="仿宋" w:cs="仿宋"/>
                <w:color w:val="auto"/>
                <w:sz w:val="21"/>
                <w:szCs w:val="21"/>
                <w:lang w:val="en-US" w:eastAsia="zh-CN"/>
              </w:rPr>
            </w:pPr>
            <w:r>
              <w:rPr>
                <w:rFonts w:hint="eastAsia" w:ascii="宋体" w:hAnsi="宋体" w:eastAsia="宋体" w:cs="宋体"/>
                <w:i w:val="0"/>
                <w:iCs w:val="0"/>
                <w:color w:val="auto"/>
                <w:kern w:val="0"/>
                <w:sz w:val="21"/>
                <w:szCs w:val="21"/>
                <w:u w:val="none"/>
                <w:lang w:val="en-US" w:eastAsia="zh-CN" w:bidi="ar"/>
              </w:rPr>
              <w:t>304不锈钢</w:t>
            </w:r>
          </w:p>
        </w:tc>
      </w:tr>
    </w:tbl>
    <w:p w14:paraId="093CD823">
      <w:pPr>
        <w:spacing w:line="440" w:lineRule="exact"/>
        <w:rPr>
          <w:rFonts w:ascii="宋体" w:hAnsi="宋体"/>
          <w:color w:val="auto"/>
          <w:sz w:val="24"/>
          <w:szCs w:val="22"/>
        </w:rPr>
      </w:pPr>
      <w:r>
        <w:rPr>
          <w:rFonts w:hint="eastAsia" w:ascii="宋体" w:hAnsi="宋体"/>
          <w:color w:val="auto"/>
          <w:sz w:val="24"/>
          <w:szCs w:val="22"/>
        </w:rPr>
        <w:t>总体要求：</w:t>
      </w:r>
      <w:r>
        <w:rPr>
          <w:rFonts w:hint="eastAsia" w:ascii="宋体" w:hAnsi="宋体"/>
          <w:color w:val="auto"/>
          <w:sz w:val="24"/>
          <w:szCs w:val="22"/>
          <w:lang w:val="en-US" w:eastAsia="zh-CN"/>
        </w:rPr>
        <w:t>维修后保证东馆四展厅按消防设施符合相关规范要求，调试后保证正常运行，确保开放安全。</w:t>
      </w:r>
    </w:p>
    <w:p w14:paraId="135CDF0F">
      <w:pPr>
        <w:spacing w:line="440" w:lineRule="exact"/>
        <w:rPr>
          <w:rFonts w:ascii="宋体" w:hAnsi="宋体"/>
          <w:color w:val="auto"/>
          <w:sz w:val="24"/>
          <w:szCs w:val="22"/>
        </w:rPr>
      </w:pPr>
      <w:r>
        <w:rPr>
          <w:rFonts w:hint="eastAsia" w:ascii="宋体" w:hAnsi="宋体"/>
          <w:color w:val="auto"/>
          <w:sz w:val="24"/>
          <w:szCs w:val="22"/>
        </w:rPr>
        <w:t>二、合同草案条款</w:t>
      </w:r>
    </w:p>
    <w:p w14:paraId="05EFF20A">
      <w:pPr>
        <w:spacing w:line="440" w:lineRule="exact"/>
        <w:rPr>
          <w:rFonts w:ascii="宋体" w:hAnsi="宋体"/>
          <w:color w:val="auto"/>
          <w:sz w:val="24"/>
          <w:szCs w:val="22"/>
        </w:rPr>
      </w:pPr>
      <w:r>
        <w:rPr>
          <w:rFonts w:hint="eastAsia" w:ascii="宋体" w:hAnsi="宋体"/>
          <w:color w:val="auto"/>
          <w:sz w:val="24"/>
          <w:szCs w:val="22"/>
        </w:rPr>
        <w:t>2.1交付需求：</w:t>
      </w:r>
    </w:p>
    <w:p w14:paraId="00F9955F">
      <w:pPr>
        <w:spacing w:line="440" w:lineRule="exact"/>
        <w:rPr>
          <w:rFonts w:ascii="宋体" w:hAnsi="宋体"/>
          <w:color w:val="auto"/>
          <w:sz w:val="24"/>
          <w:szCs w:val="22"/>
        </w:rPr>
      </w:pPr>
      <w:r>
        <w:rPr>
          <w:rFonts w:hint="eastAsia" w:ascii="宋体" w:hAnsi="宋体"/>
          <w:color w:val="auto"/>
          <w:sz w:val="24"/>
          <w:szCs w:val="22"/>
        </w:rPr>
        <w:t>2.1.1交货时间：合同签订之日起</w:t>
      </w:r>
      <w:r>
        <w:rPr>
          <w:rFonts w:hint="eastAsia" w:ascii="宋体" w:hAnsi="宋体"/>
          <w:color w:val="auto"/>
          <w:sz w:val="24"/>
          <w:szCs w:val="22"/>
          <w:lang w:val="en-US" w:eastAsia="zh-CN"/>
        </w:rPr>
        <w:t>30</w:t>
      </w:r>
      <w:r>
        <w:rPr>
          <w:rFonts w:hint="eastAsia" w:ascii="宋体" w:hAnsi="宋体"/>
          <w:color w:val="auto"/>
          <w:sz w:val="24"/>
          <w:szCs w:val="22"/>
        </w:rPr>
        <w:t>个日历天内实施完毕。</w:t>
      </w:r>
    </w:p>
    <w:p w14:paraId="0BEB1648">
      <w:pPr>
        <w:spacing w:line="440" w:lineRule="exact"/>
        <w:rPr>
          <w:rFonts w:ascii="宋体" w:hAnsi="宋体"/>
          <w:color w:val="auto"/>
          <w:sz w:val="24"/>
          <w:szCs w:val="22"/>
        </w:rPr>
      </w:pPr>
      <w:r>
        <w:rPr>
          <w:rFonts w:hint="eastAsia" w:ascii="宋体" w:hAnsi="宋体"/>
          <w:color w:val="auto"/>
          <w:sz w:val="24"/>
          <w:szCs w:val="22"/>
        </w:rPr>
        <w:t>2.1.2交货地点：湖北省博物馆(或采购人指定的地点) 。</w:t>
      </w:r>
    </w:p>
    <w:p w14:paraId="58249ABD">
      <w:pPr>
        <w:spacing w:line="440" w:lineRule="exact"/>
        <w:ind w:left="240" w:hanging="240" w:hangingChars="100"/>
        <w:rPr>
          <w:rFonts w:ascii="宋体" w:hAnsi="宋体"/>
          <w:color w:val="auto"/>
          <w:sz w:val="24"/>
          <w:szCs w:val="22"/>
        </w:rPr>
      </w:pPr>
      <w:r>
        <w:rPr>
          <w:rFonts w:hint="eastAsia" w:ascii="宋体" w:hAnsi="宋体"/>
          <w:color w:val="auto"/>
          <w:sz w:val="24"/>
          <w:szCs w:val="22"/>
        </w:rPr>
        <w:t>2.1.3安装与调试：本项目由成交供应商负责项目的生产、运输、安装、调试以及其他售后服务等全部相关工作，故供应商报价应包含以上全部工作所需的一切费用，即投标总报价为“交钥匙”价。对在合同实施过程中可能发生的其它费用（如：增加耗材、材料涨价、人工、运输成本增加等因素），采购人概不负责。</w:t>
      </w:r>
    </w:p>
    <w:p w14:paraId="4CA90A97">
      <w:pPr>
        <w:spacing w:line="440" w:lineRule="exact"/>
        <w:rPr>
          <w:rFonts w:ascii="宋体" w:hAnsi="宋体"/>
          <w:color w:val="auto"/>
          <w:sz w:val="24"/>
          <w:szCs w:val="22"/>
        </w:rPr>
      </w:pPr>
      <w:r>
        <w:rPr>
          <w:rFonts w:hint="eastAsia" w:ascii="宋体" w:hAnsi="宋体"/>
          <w:color w:val="auto"/>
          <w:sz w:val="24"/>
          <w:szCs w:val="22"/>
        </w:rPr>
        <w:t>2.1.4验收要求：货物安装调试完毕，经采购人验收签字认可。</w:t>
      </w:r>
    </w:p>
    <w:p w14:paraId="28F14455">
      <w:pPr>
        <w:spacing w:line="440" w:lineRule="exact"/>
        <w:rPr>
          <w:rFonts w:ascii="宋体" w:hAnsi="宋体"/>
          <w:color w:val="auto"/>
          <w:sz w:val="24"/>
          <w:szCs w:val="22"/>
        </w:rPr>
      </w:pPr>
      <w:r>
        <w:rPr>
          <w:rFonts w:hint="eastAsia" w:ascii="宋体" w:hAnsi="宋体"/>
          <w:color w:val="auto"/>
          <w:sz w:val="24"/>
          <w:szCs w:val="22"/>
        </w:rPr>
        <w:t>2.1.5合同签订及付款方式。</w:t>
      </w:r>
    </w:p>
    <w:p w14:paraId="42EEC2F3">
      <w:pPr>
        <w:spacing w:line="440" w:lineRule="exact"/>
        <w:rPr>
          <w:rFonts w:ascii="宋体" w:hAnsi="宋体"/>
          <w:color w:val="auto"/>
          <w:sz w:val="24"/>
          <w:szCs w:val="22"/>
        </w:rPr>
      </w:pPr>
      <w:r>
        <w:rPr>
          <w:rFonts w:hint="eastAsia" w:ascii="宋体" w:hAnsi="宋体"/>
          <w:color w:val="auto"/>
          <w:sz w:val="24"/>
          <w:szCs w:val="22"/>
        </w:rPr>
        <w:t>2.1.6本次采购合同由采购人与成交供应商签订。</w:t>
      </w:r>
    </w:p>
    <w:p w14:paraId="29498281">
      <w:pPr>
        <w:keepNext w:val="0"/>
        <w:keepLines w:val="0"/>
        <w:pageBreakBefore w:val="0"/>
        <w:kinsoku/>
        <w:wordWrap/>
        <w:overflowPunct/>
        <w:topLinePunct w:val="0"/>
        <w:autoSpaceDE/>
        <w:autoSpaceDN/>
        <w:bidi w:val="0"/>
        <w:adjustRightInd/>
        <w:snapToGrid/>
        <w:spacing w:beforeAutospacing="0" w:afterAutospacing="0" w:line="540" w:lineRule="exact"/>
        <w:ind w:right="-840" w:rightChars="-300"/>
        <w:textAlignment w:val="auto"/>
        <w:rPr>
          <w:rFonts w:ascii="宋体" w:hAnsi="宋体"/>
          <w:color w:val="auto"/>
          <w:sz w:val="24"/>
          <w:szCs w:val="22"/>
          <w:highlight w:val="none"/>
        </w:rPr>
      </w:pPr>
      <w:r>
        <w:rPr>
          <w:rFonts w:hint="eastAsia" w:ascii="宋体" w:hAnsi="宋体"/>
          <w:color w:val="auto"/>
          <w:sz w:val="24"/>
          <w:szCs w:val="22"/>
          <w:highlight w:val="none"/>
        </w:rPr>
        <w:t>2.1.7付款方式：</w:t>
      </w:r>
      <w:r>
        <w:rPr>
          <w:rFonts w:hint="eastAsia" w:ascii="宋体" w:hAnsi="宋体" w:eastAsia="宋体" w:cs="Times New Roman"/>
          <w:color w:val="auto"/>
          <w:sz w:val="24"/>
          <w:szCs w:val="22"/>
          <w:lang w:val="en-US" w:eastAsia="zh-CN"/>
        </w:rPr>
        <w:t>本项目完成后无质量问题经采购人验收合格、并经采购人委托的工程造价结算审计，采购人按结算审计金额办理付款手续，结算金额不得超过合同金额，若结算金额超过合同金额以合同金额为准进行结算，供应商认可采购人向湖北省财政厅提请支付款项，视同甲方履行支付义务</w:t>
      </w:r>
      <w:r>
        <w:rPr>
          <w:rFonts w:hint="eastAsia" w:ascii="宋体" w:hAnsi="宋体" w:eastAsia="宋体" w:cs="Times New Roman"/>
          <w:color w:val="auto"/>
          <w:sz w:val="24"/>
          <w:szCs w:val="22"/>
          <w:lang w:eastAsia="zh-CN"/>
        </w:rPr>
        <w:t>。</w:t>
      </w:r>
    </w:p>
    <w:p w14:paraId="6FD51F68">
      <w:pPr>
        <w:spacing w:before="100" w:beforeAutospacing="1" w:line="360" w:lineRule="auto"/>
        <w:rPr>
          <w:rFonts w:ascii="宋体" w:hAnsi="宋体"/>
          <w:color w:val="auto"/>
          <w:sz w:val="24"/>
          <w:szCs w:val="22"/>
        </w:rPr>
      </w:pPr>
      <w:r>
        <w:rPr>
          <w:rFonts w:hint="eastAsia" w:ascii="宋体" w:hAnsi="宋体"/>
          <w:color w:val="auto"/>
          <w:sz w:val="24"/>
          <w:szCs w:val="22"/>
        </w:rPr>
        <w:t>2.2售后服务需求</w:t>
      </w:r>
    </w:p>
    <w:p w14:paraId="35BB7980">
      <w:pPr>
        <w:spacing w:line="360" w:lineRule="auto"/>
        <w:ind w:left="240" w:hanging="240" w:hangingChars="100"/>
        <w:rPr>
          <w:rFonts w:ascii="宋体" w:hAnsi="宋体"/>
          <w:color w:val="auto"/>
          <w:sz w:val="24"/>
          <w:szCs w:val="22"/>
        </w:rPr>
      </w:pPr>
      <w:r>
        <w:rPr>
          <w:rFonts w:hint="eastAsia" w:ascii="宋体" w:hAnsi="宋体"/>
          <w:color w:val="auto"/>
          <w:sz w:val="24"/>
          <w:szCs w:val="22"/>
        </w:rPr>
        <w:t>2.2.1质保服务要求：成交供应商提供所投本单位生产产品</w:t>
      </w:r>
      <w:r>
        <w:rPr>
          <w:rFonts w:ascii="宋体" w:hAnsi="宋体"/>
          <w:color w:val="auto"/>
          <w:sz w:val="24"/>
          <w:szCs w:val="22"/>
        </w:rPr>
        <w:t>1</w:t>
      </w:r>
      <w:r>
        <w:rPr>
          <w:rFonts w:hint="eastAsia" w:ascii="宋体" w:hAnsi="宋体"/>
          <w:color w:val="auto"/>
          <w:sz w:val="24"/>
          <w:szCs w:val="22"/>
        </w:rPr>
        <w:t>年的免费上门保修，终身维修。保修期自验收合格之日起计算。供应商在此项目后期的维护中，若出现系统故障，服务商应</w:t>
      </w:r>
      <w:r>
        <w:rPr>
          <w:rFonts w:ascii="宋体" w:hAnsi="宋体"/>
          <w:color w:val="auto"/>
          <w:sz w:val="24"/>
          <w:szCs w:val="22"/>
        </w:rPr>
        <w:t>4</w:t>
      </w:r>
      <w:r>
        <w:rPr>
          <w:rFonts w:hint="eastAsia" w:ascii="宋体" w:hAnsi="宋体"/>
          <w:color w:val="auto"/>
          <w:sz w:val="24"/>
          <w:szCs w:val="22"/>
        </w:rPr>
        <w:t>小时内响应，</w:t>
      </w:r>
      <w:r>
        <w:rPr>
          <w:rFonts w:ascii="宋体" w:hAnsi="宋体"/>
          <w:color w:val="auto"/>
          <w:sz w:val="24"/>
          <w:szCs w:val="22"/>
        </w:rPr>
        <w:t>48</w:t>
      </w:r>
      <w:r>
        <w:rPr>
          <w:rFonts w:hint="eastAsia" w:ascii="宋体" w:hAnsi="宋体"/>
          <w:color w:val="auto"/>
          <w:sz w:val="24"/>
          <w:szCs w:val="22"/>
        </w:rPr>
        <w:t>小时内到场排除故障并保证系统正常运行。</w:t>
      </w:r>
    </w:p>
    <w:p w14:paraId="7406187C">
      <w:pPr>
        <w:spacing w:line="360" w:lineRule="auto"/>
        <w:ind w:left="240" w:hanging="240" w:hangingChars="100"/>
        <w:rPr>
          <w:rFonts w:ascii="宋体" w:hAnsi="宋体"/>
          <w:color w:val="auto"/>
          <w:sz w:val="24"/>
          <w:szCs w:val="22"/>
        </w:rPr>
      </w:pPr>
      <w:r>
        <w:rPr>
          <w:rFonts w:hint="eastAsia" w:ascii="宋体" w:hAnsi="宋体"/>
          <w:color w:val="auto"/>
          <w:sz w:val="24"/>
          <w:szCs w:val="22"/>
        </w:rPr>
        <w:t>2.2.2培训服务要求：供应商在维护期内对采购人技术人员提供操作和维护培训，提供技术咨询服务。保修期内设备出现故障，免费更换配件及维修。保修期外设备出现故障，厂家提供优于市场价的备品备件等内容的服务条款详细方案。</w:t>
      </w:r>
    </w:p>
    <w:p w14:paraId="298D236C">
      <w:pPr>
        <w:spacing w:line="360" w:lineRule="auto"/>
        <w:ind w:left="240" w:hanging="240" w:hangingChars="100"/>
        <w:rPr>
          <w:rFonts w:ascii="宋体" w:hAnsi="宋体"/>
          <w:color w:val="auto"/>
          <w:sz w:val="24"/>
          <w:szCs w:val="22"/>
        </w:rPr>
      </w:pPr>
      <w:r>
        <w:rPr>
          <w:rFonts w:hint="eastAsia" w:ascii="宋体" w:hAnsi="宋体"/>
          <w:color w:val="auto"/>
          <w:sz w:val="24"/>
          <w:szCs w:val="22"/>
        </w:rPr>
        <w:t>2.2.3其他服务要求：供应商须提供所投产品生产厂家服务机构情况，包括地址、联系方式及技术人员数量等。提供生产厂家完整的随机资料，包括完整的使用和维修手册等。</w:t>
      </w:r>
    </w:p>
    <w:p w14:paraId="14034007">
      <w:pPr>
        <w:spacing w:line="360" w:lineRule="auto"/>
        <w:ind w:left="566" w:leftChars="202"/>
        <w:rPr>
          <w:rFonts w:ascii="宋体" w:hAnsi="宋体"/>
          <w:b/>
          <w:color w:val="auto"/>
          <w:sz w:val="24"/>
        </w:rPr>
      </w:pPr>
    </w:p>
    <w:p w14:paraId="5D73DBF6">
      <w:pPr>
        <w:spacing w:before="240" w:after="60"/>
        <w:jc w:val="left"/>
        <w:outlineLvl w:val="0"/>
        <w:rPr>
          <w:rFonts w:ascii="宋体" w:hAnsi="宋体" w:cs="宋体"/>
          <w:color w:val="auto"/>
          <w:sz w:val="24"/>
        </w:rPr>
      </w:pPr>
      <w:r>
        <w:rPr>
          <w:rFonts w:hint="eastAsia" w:ascii="宋体" w:hAnsi="宋体" w:cs="宋体"/>
          <w:color w:val="auto"/>
          <w:sz w:val="24"/>
        </w:rPr>
        <w:t>三、评审方法</w:t>
      </w:r>
    </w:p>
    <w:p w14:paraId="438BD2AA">
      <w:pPr>
        <w:shd w:val="clear" w:color="auto" w:fill="FFFFFF"/>
        <w:spacing w:line="360" w:lineRule="auto"/>
        <w:ind w:firstLine="240" w:firstLineChars="100"/>
        <w:rPr>
          <w:rFonts w:hint="eastAsia" w:ascii="宋体" w:hAnsi="宋体" w:cs="宋体"/>
          <w:caps/>
          <w:color w:val="auto"/>
          <w:sz w:val="24"/>
        </w:rPr>
      </w:pPr>
      <w:r>
        <w:rPr>
          <w:rFonts w:hint="eastAsia" w:ascii="宋体" w:hAnsi="宋体" w:cs="宋体"/>
          <w:caps/>
          <w:color w:val="auto"/>
          <w:sz w:val="24"/>
        </w:rPr>
        <w:t>根据符合采购需求、质量和服务相等且报价（评审价）最低的原则确定成交候选供应商。</w:t>
      </w:r>
    </w:p>
    <w:p w14:paraId="2C018D69">
      <w:pPr>
        <w:pStyle w:val="2"/>
        <w:rPr>
          <w:rFonts w:hint="eastAsia" w:ascii="宋体" w:hAnsi="宋体" w:cs="宋体"/>
          <w:caps/>
          <w:color w:val="auto"/>
          <w:sz w:val="24"/>
        </w:rPr>
      </w:pPr>
    </w:p>
    <w:p w14:paraId="4A23F372">
      <w:pPr>
        <w:pStyle w:val="2"/>
        <w:rPr>
          <w:rFonts w:hint="eastAsia" w:ascii="宋体" w:hAnsi="宋体" w:cs="宋体"/>
          <w:caps/>
          <w:color w:val="auto"/>
          <w:sz w:val="24"/>
        </w:rPr>
      </w:pPr>
    </w:p>
    <w:p w14:paraId="3931D237">
      <w:pPr>
        <w:tabs>
          <w:tab w:val="left" w:pos="7665"/>
        </w:tabs>
        <w:ind w:firstLine="705" w:firstLineChars="196"/>
        <w:jc w:val="center"/>
        <w:outlineLvl w:val="1"/>
        <w:rPr>
          <w:rFonts w:eastAsia="仿宋_GB2312"/>
          <w:color w:val="auto"/>
          <w:sz w:val="44"/>
          <w:szCs w:val="44"/>
        </w:rPr>
      </w:pPr>
      <w:r>
        <w:rPr>
          <w:color w:val="auto"/>
          <w:sz w:val="36"/>
          <w:szCs w:val="36"/>
        </w:rPr>
        <w:t>第四章</w:t>
      </w:r>
      <w:r>
        <w:rPr>
          <w:rFonts w:hint="eastAsia"/>
          <w:color w:val="auto"/>
          <w:sz w:val="36"/>
          <w:szCs w:val="36"/>
        </w:rPr>
        <w:t xml:space="preserve">  </w:t>
      </w:r>
      <w:r>
        <w:rPr>
          <w:color w:val="auto"/>
          <w:sz w:val="36"/>
          <w:szCs w:val="36"/>
        </w:rPr>
        <w:t>合同书（格式）</w:t>
      </w:r>
    </w:p>
    <w:p w14:paraId="28B5DBF3">
      <w:pPr>
        <w:spacing w:line="440" w:lineRule="exact"/>
        <w:jc w:val="center"/>
        <w:rPr>
          <w:rFonts w:eastAsia="仿宋_GB2312"/>
          <w:b/>
          <w:color w:val="auto"/>
          <w:sz w:val="44"/>
          <w:szCs w:val="44"/>
        </w:rPr>
      </w:pPr>
    </w:p>
    <w:p w14:paraId="087253E7">
      <w:pPr>
        <w:spacing w:line="300" w:lineRule="auto"/>
        <w:ind w:firstLine="480" w:firstLineChars="200"/>
        <w:rPr>
          <w:color w:val="auto"/>
          <w:sz w:val="24"/>
        </w:rPr>
      </w:pPr>
      <w:r>
        <w:rPr>
          <w:color w:val="auto"/>
          <w:sz w:val="24"/>
        </w:rPr>
        <w:t>根据《政府采购法》和《合同法》。采购人和供应商之间的权利和义务，应当按照平等的原则以合同方式约定。此合同书仅作为签订正式合同时的参考，正式合同书应包括本参考格式之内容。</w:t>
      </w:r>
    </w:p>
    <w:p w14:paraId="6F460A57">
      <w:pPr>
        <w:spacing w:line="300" w:lineRule="auto"/>
        <w:ind w:firstLine="539" w:firstLineChars="245"/>
        <w:rPr>
          <w:color w:val="auto"/>
          <w:spacing w:val="-10"/>
          <w:sz w:val="24"/>
        </w:rPr>
      </w:pPr>
    </w:p>
    <w:p w14:paraId="7B2FE1E1">
      <w:pPr>
        <w:spacing w:line="500" w:lineRule="exact"/>
        <w:ind w:firstLine="540"/>
        <w:jc w:val="center"/>
        <w:rPr>
          <w:b/>
          <w:color w:val="auto"/>
          <w:kern w:val="0"/>
          <w:sz w:val="36"/>
          <w:szCs w:val="36"/>
        </w:rPr>
      </w:pPr>
      <w:r>
        <w:rPr>
          <w:b/>
          <w:color w:val="auto"/>
          <w:kern w:val="0"/>
          <w:sz w:val="36"/>
          <w:szCs w:val="36"/>
        </w:rPr>
        <w:t>合同书</w:t>
      </w:r>
    </w:p>
    <w:p w14:paraId="418EFDB4">
      <w:pPr>
        <w:autoSpaceDE w:val="0"/>
        <w:autoSpaceDN w:val="0"/>
        <w:adjustRightInd w:val="0"/>
        <w:spacing w:line="500" w:lineRule="exact"/>
        <w:ind w:firstLine="480" w:firstLineChars="200"/>
        <w:jc w:val="left"/>
        <w:rPr>
          <w:color w:val="auto"/>
          <w:kern w:val="0"/>
          <w:sz w:val="24"/>
          <w:szCs w:val="20"/>
        </w:rPr>
      </w:pPr>
      <w:r>
        <w:rPr>
          <w:color w:val="auto"/>
          <w:kern w:val="0"/>
          <w:sz w:val="24"/>
          <w:szCs w:val="20"/>
        </w:rPr>
        <w:t>项目名称：</w:t>
      </w:r>
    </w:p>
    <w:p w14:paraId="1C4B6EB5">
      <w:pPr>
        <w:autoSpaceDE w:val="0"/>
        <w:autoSpaceDN w:val="0"/>
        <w:adjustRightInd w:val="0"/>
        <w:spacing w:line="500" w:lineRule="exact"/>
        <w:ind w:firstLine="480" w:firstLineChars="200"/>
        <w:jc w:val="left"/>
        <w:rPr>
          <w:color w:val="auto"/>
          <w:kern w:val="0"/>
          <w:sz w:val="24"/>
          <w:szCs w:val="20"/>
        </w:rPr>
      </w:pPr>
      <w:r>
        <w:rPr>
          <w:color w:val="auto"/>
          <w:kern w:val="0"/>
          <w:sz w:val="24"/>
          <w:szCs w:val="20"/>
        </w:rPr>
        <w:t>合同编号：</w:t>
      </w:r>
    </w:p>
    <w:p w14:paraId="0F97B3B2">
      <w:pPr>
        <w:autoSpaceDE w:val="0"/>
        <w:autoSpaceDN w:val="0"/>
        <w:adjustRightInd w:val="0"/>
        <w:spacing w:line="500" w:lineRule="exact"/>
        <w:ind w:firstLine="480" w:firstLineChars="200"/>
        <w:jc w:val="left"/>
        <w:rPr>
          <w:color w:val="auto"/>
          <w:kern w:val="0"/>
          <w:sz w:val="24"/>
          <w:szCs w:val="20"/>
        </w:rPr>
      </w:pPr>
      <w:r>
        <w:rPr>
          <w:color w:val="auto"/>
          <w:kern w:val="0"/>
          <w:sz w:val="24"/>
          <w:szCs w:val="20"/>
        </w:rPr>
        <w:t>签订日期：</w:t>
      </w:r>
    </w:p>
    <w:p w14:paraId="37D63D98">
      <w:pPr>
        <w:autoSpaceDE w:val="0"/>
        <w:autoSpaceDN w:val="0"/>
        <w:adjustRightInd w:val="0"/>
        <w:spacing w:line="500" w:lineRule="exact"/>
        <w:ind w:firstLine="480" w:firstLineChars="200"/>
        <w:rPr>
          <w:color w:val="auto"/>
          <w:kern w:val="0"/>
          <w:sz w:val="24"/>
          <w:szCs w:val="20"/>
        </w:rPr>
      </w:pPr>
      <w:r>
        <w:rPr>
          <w:color w:val="auto"/>
          <w:kern w:val="0"/>
          <w:sz w:val="24"/>
          <w:szCs w:val="20"/>
        </w:rPr>
        <w:t>签订合同地点：</w:t>
      </w:r>
    </w:p>
    <w:p w14:paraId="135062FD">
      <w:pPr>
        <w:spacing w:line="500" w:lineRule="exact"/>
        <w:ind w:firstLine="480" w:firstLineChars="200"/>
        <w:rPr>
          <w:color w:val="auto"/>
          <w:sz w:val="24"/>
          <w:szCs w:val="20"/>
        </w:rPr>
      </w:pPr>
      <w:r>
        <w:rPr>
          <w:color w:val="auto"/>
          <w:sz w:val="24"/>
          <w:szCs w:val="20"/>
        </w:rPr>
        <w:t>本合同由（以下简称“需方”）与（以下简称“供方”）签订。</w:t>
      </w:r>
    </w:p>
    <w:p w14:paraId="55DD63CB">
      <w:pPr>
        <w:autoSpaceDE w:val="0"/>
        <w:autoSpaceDN w:val="0"/>
        <w:adjustRightInd w:val="0"/>
        <w:spacing w:line="500" w:lineRule="exact"/>
        <w:ind w:firstLine="480" w:firstLineChars="200"/>
        <w:rPr>
          <w:color w:val="auto"/>
          <w:kern w:val="0"/>
          <w:sz w:val="24"/>
          <w:szCs w:val="20"/>
        </w:rPr>
      </w:pPr>
      <w:r>
        <w:rPr>
          <w:color w:val="auto"/>
          <w:kern w:val="0"/>
          <w:sz w:val="24"/>
          <w:szCs w:val="20"/>
        </w:rPr>
        <w:t>供方以总金额万元人民币（用大写数字书写）向需方提供如下货物（服务）：</w:t>
      </w:r>
    </w:p>
    <w:p w14:paraId="5EF37443">
      <w:pPr>
        <w:autoSpaceDE w:val="0"/>
        <w:autoSpaceDN w:val="0"/>
        <w:adjustRightInd w:val="0"/>
        <w:spacing w:line="500" w:lineRule="exact"/>
        <w:ind w:firstLine="470" w:firstLineChars="196"/>
        <w:rPr>
          <w:rFonts w:ascii="宋体" w:hAnsi="宋体" w:eastAsia="宋体"/>
          <w:color w:val="auto"/>
          <w:kern w:val="0"/>
          <w:sz w:val="24"/>
          <w:szCs w:val="20"/>
        </w:rPr>
      </w:pPr>
      <w:r>
        <w:rPr>
          <w:rFonts w:ascii="宋体" w:hAnsi="宋体" w:eastAsia="宋体"/>
          <w:color w:val="auto"/>
          <w:kern w:val="0"/>
          <w:sz w:val="24"/>
          <w:szCs w:val="20"/>
        </w:rPr>
        <w:t>经双方协商，同意按下列条文执行：</w:t>
      </w:r>
    </w:p>
    <w:p w14:paraId="7A1BA690">
      <w:pPr>
        <w:autoSpaceDE w:val="0"/>
        <w:autoSpaceDN w:val="0"/>
        <w:adjustRightInd w:val="0"/>
        <w:spacing w:line="500" w:lineRule="exact"/>
        <w:ind w:firstLine="470" w:firstLineChars="196"/>
        <w:rPr>
          <w:color w:val="auto"/>
          <w:kern w:val="0"/>
          <w:sz w:val="24"/>
          <w:szCs w:val="20"/>
        </w:rPr>
      </w:pPr>
      <w:r>
        <w:rPr>
          <w:color w:val="auto"/>
          <w:kern w:val="0"/>
          <w:sz w:val="24"/>
          <w:szCs w:val="20"/>
        </w:rPr>
        <w:t>1.本合同供、需双方必须遵守国家颁布的《中华人民共和国合同法》、《中华人民共和国政府采购法》，并各自履行应负的全部责任和义务。</w:t>
      </w:r>
    </w:p>
    <w:p w14:paraId="7E752A83">
      <w:pPr>
        <w:autoSpaceDE w:val="0"/>
        <w:autoSpaceDN w:val="0"/>
        <w:adjustRightInd w:val="0"/>
        <w:spacing w:line="500" w:lineRule="exact"/>
        <w:ind w:firstLine="470" w:firstLineChars="196"/>
        <w:rPr>
          <w:color w:val="auto"/>
          <w:kern w:val="0"/>
          <w:sz w:val="24"/>
          <w:szCs w:val="20"/>
        </w:rPr>
      </w:pPr>
      <w:r>
        <w:rPr>
          <w:color w:val="auto"/>
          <w:kern w:val="0"/>
          <w:sz w:val="24"/>
          <w:szCs w:val="20"/>
        </w:rPr>
        <w:t>2.需方保证按合同条款规定的时间和方式付给供方到期应付的金额，并承担应负的责任和义务。</w:t>
      </w:r>
    </w:p>
    <w:p w14:paraId="647CD782">
      <w:pPr>
        <w:autoSpaceDE w:val="0"/>
        <w:autoSpaceDN w:val="0"/>
        <w:adjustRightInd w:val="0"/>
        <w:spacing w:line="500" w:lineRule="exact"/>
        <w:ind w:firstLine="470" w:firstLineChars="196"/>
        <w:rPr>
          <w:color w:val="auto"/>
          <w:kern w:val="0"/>
          <w:sz w:val="24"/>
          <w:szCs w:val="20"/>
        </w:rPr>
      </w:pPr>
      <w:r>
        <w:rPr>
          <w:color w:val="auto"/>
          <w:kern w:val="0"/>
          <w:sz w:val="24"/>
          <w:szCs w:val="20"/>
        </w:rPr>
        <w:t>3.供方保证全部按合同条款规定的内容和实施周期向需方提供合格的货物（服务），并承担应负的责任和义务。</w:t>
      </w:r>
    </w:p>
    <w:p w14:paraId="4D5887F3">
      <w:pPr>
        <w:autoSpaceDE w:val="0"/>
        <w:autoSpaceDN w:val="0"/>
        <w:adjustRightInd w:val="0"/>
        <w:spacing w:line="500" w:lineRule="exact"/>
        <w:ind w:firstLine="470" w:firstLineChars="196"/>
        <w:jc w:val="left"/>
        <w:rPr>
          <w:color w:val="auto"/>
          <w:kern w:val="0"/>
          <w:sz w:val="24"/>
          <w:szCs w:val="20"/>
        </w:rPr>
      </w:pPr>
      <w:r>
        <w:rPr>
          <w:color w:val="auto"/>
          <w:kern w:val="0"/>
          <w:sz w:val="24"/>
          <w:szCs w:val="20"/>
        </w:rPr>
        <w:t>4.合同文件</w:t>
      </w:r>
    </w:p>
    <w:p w14:paraId="5E40B7FB">
      <w:pPr>
        <w:autoSpaceDE w:val="0"/>
        <w:autoSpaceDN w:val="0"/>
        <w:adjustRightInd w:val="0"/>
        <w:spacing w:line="500" w:lineRule="exact"/>
        <w:ind w:firstLine="480" w:firstLineChars="200"/>
        <w:jc w:val="left"/>
        <w:rPr>
          <w:color w:val="auto"/>
          <w:kern w:val="0"/>
          <w:sz w:val="24"/>
          <w:szCs w:val="20"/>
        </w:rPr>
      </w:pPr>
      <w:r>
        <w:rPr>
          <w:color w:val="auto"/>
          <w:kern w:val="0"/>
          <w:sz w:val="24"/>
          <w:szCs w:val="20"/>
        </w:rPr>
        <w:t>下列文件为本合同不可分割的部分：</w:t>
      </w:r>
    </w:p>
    <w:p w14:paraId="4E28EC33">
      <w:pPr>
        <w:autoSpaceDE w:val="0"/>
        <w:autoSpaceDN w:val="0"/>
        <w:adjustRightInd w:val="0"/>
        <w:spacing w:line="500" w:lineRule="exact"/>
        <w:ind w:firstLine="480" w:firstLineChars="200"/>
        <w:jc w:val="left"/>
        <w:rPr>
          <w:color w:val="auto"/>
          <w:kern w:val="0"/>
          <w:sz w:val="24"/>
          <w:szCs w:val="20"/>
        </w:rPr>
      </w:pPr>
      <w:r>
        <w:rPr>
          <w:color w:val="auto"/>
          <w:kern w:val="0"/>
          <w:sz w:val="24"/>
          <w:szCs w:val="20"/>
        </w:rPr>
        <w:t>4.1谈判文件(编号：　　　　)；</w:t>
      </w:r>
    </w:p>
    <w:p w14:paraId="09D94F07">
      <w:pPr>
        <w:autoSpaceDE w:val="0"/>
        <w:autoSpaceDN w:val="0"/>
        <w:adjustRightInd w:val="0"/>
        <w:spacing w:line="500" w:lineRule="exact"/>
        <w:ind w:firstLine="480" w:firstLineChars="200"/>
        <w:jc w:val="left"/>
        <w:rPr>
          <w:color w:val="auto"/>
          <w:kern w:val="0"/>
          <w:sz w:val="24"/>
          <w:szCs w:val="20"/>
        </w:rPr>
      </w:pPr>
      <w:r>
        <w:rPr>
          <w:color w:val="auto"/>
          <w:kern w:val="0"/>
          <w:sz w:val="24"/>
          <w:szCs w:val="20"/>
        </w:rPr>
        <w:t>4.2供方成交的响应文件（副本）；</w:t>
      </w:r>
    </w:p>
    <w:p w14:paraId="26A482E9">
      <w:pPr>
        <w:autoSpaceDE w:val="0"/>
        <w:autoSpaceDN w:val="0"/>
        <w:adjustRightInd w:val="0"/>
        <w:spacing w:line="500" w:lineRule="exact"/>
        <w:ind w:firstLine="480" w:firstLineChars="200"/>
        <w:jc w:val="left"/>
        <w:rPr>
          <w:color w:val="auto"/>
          <w:kern w:val="0"/>
          <w:sz w:val="24"/>
          <w:szCs w:val="20"/>
        </w:rPr>
      </w:pPr>
      <w:r>
        <w:rPr>
          <w:color w:val="auto"/>
          <w:kern w:val="0"/>
          <w:sz w:val="24"/>
          <w:szCs w:val="20"/>
        </w:rPr>
        <w:t>4.3合同书；</w:t>
      </w:r>
    </w:p>
    <w:p w14:paraId="4788E482">
      <w:pPr>
        <w:autoSpaceDE w:val="0"/>
        <w:autoSpaceDN w:val="0"/>
        <w:adjustRightInd w:val="0"/>
        <w:spacing w:line="500" w:lineRule="exact"/>
        <w:ind w:firstLine="480" w:firstLineChars="200"/>
        <w:rPr>
          <w:color w:val="auto"/>
          <w:kern w:val="0"/>
          <w:sz w:val="24"/>
          <w:szCs w:val="20"/>
        </w:rPr>
      </w:pPr>
      <w:r>
        <w:rPr>
          <w:color w:val="auto"/>
          <w:kern w:val="0"/>
          <w:sz w:val="24"/>
          <w:szCs w:val="20"/>
        </w:rPr>
        <w:t>4.4合同条款；</w:t>
      </w:r>
    </w:p>
    <w:p w14:paraId="3D0C1666">
      <w:pPr>
        <w:autoSpaceDE w:val="0"/>
        <w:autoSpaceDN w:val="0"/>
        <w:adjustRightInd w:val="0"/>
        <w:spacing w:line="500" w:lineRule="exact"/>
        <w:ind w:firstLine="480" w:firstLineChars="200"/>
        <w:rPr>
          <w:color w:val="auto"/>
          <w:kern w:val="0"/>
          <w:sz w:val="24"/>
          <w:szCs w:val="20"/>
        </w:rPr>
      </w:pPr>
      <w:r>
        <w:rPr>
          <w:color w:val="auto"/>
          <w:kern w:val="0"/>
          <w:sz w:val="24"/>
          <w:szCs w:val="20"/>
        </w:rPr>
        <w:t>4.5</w:t>
      </w:r>
      <w:r>
        <w:rPr>
          <w:rFonts w:hint="eastAsia"/>
          <w:color w:val="auto"/>
          <w:kern w:val="0"/>
          <w:sz w:val="24"/>
          <w:szCs w:val="20"/>
        </w:rPr>
        <w:t>（集中采购机构名称）</w:t>
      </w:r>
      <w:r>
        <w:rPr>
          <w:color w:val="auto"/>
          <w:kern w:val="0"/>
          <w:sz w:val="24"/>
          <w:szCs w:val="20"/>
        </w:rPr>
        <w:t>发出的成交通知书；</w:t>
      </w:r>
    </w:p>
    <w:p w14:paraId="6F20B1D3">
      <w:pPr>
        <w:autoSpaceDE w:val="0"/>
        <w:autoSpaceDN w:val="0"/>
        <w:adjustRightInd w:val="0"/>
        <w:spacing w:line="500" w:lineRule="exact"/>
        <w:ind w:firstLine="480" w:firstLineChars="200"/>
        <w:rPr>
          <w:color w:val="auto"/>
          <w:kern w:val="0"/>
          <w:sz w:val="24"/>
          <w:szCs w:val="20"/>
        </w:rPr>
      </w:pPr>
      <w:r>
        <w:rPr>
          <w:color w:val="auto"/>
          <w:kern w:val="0"/>
          <w:sz w:val="24"/>
          <w:szCs w:val="20"/>
        </w:rPr>
        <w:t>4.6在商洽本合同时，双方澄清、确认并共同签字的补充文件、技术协议。</w:t>
      </w:r>
    </w:p>
    <w:p w14:paraId="79FDEF6F">
      <w:pPr>
        <w:autoSpaceDE w:val="0"/>
        <w:autoSpaceDN w:val="0"/>
        <w:adjustRightInd w:val="0"/>
        <w:spacing w:line="500" w:lineRule="exact"/>
        <w:ind w:firstLine="480" w:firstLineChars="200"/>
        <w:jc w:val="left"/>
        <w:rPr>
          <w:color w:val="auto"/>
          <w:kern w:val="0"/>
          <w:sz w:val="24"/>
          <w:szCs w:val="20"/>
        </w:rPr>
      </w:pPr>
      <w:r>
        <w:rPr>
          <w:color w:val="auto"/>
          <w:kern w:val="0"/>
          <w:sz w:val="24"/>
          <w:szCs w:val="20"/>
        </w:rPr>
        <w:t>5.合同范围和条件</w:t>
      </w:r>
    </w:p>
    <w:p w14:paraId="3A038A6D">
      <w:pPr>
        <w:autoSpaceDE w:val="0"/>
        <w:autoSpaceDN w:val="0"/>
        <w:adjustRightInd w:val="0"/>
        <w:spacing w:line="500" w:lineRule="exact"/>
        <w:ind w:firstLine="480" w:firstLineChars="200"/>
        <w:jc w:val="left"/>
        <w:rPr>
          <w:color w:val="auto"/>
          <w:kern w:val="0"/>
          <w:sz w:val="24"/>
          <w:szCs w:val="20"/>
        </w:rPr>
      </w:pPr>
      <w:r>
        <w:rPr>
          <w:color w:val="auto"/>
          <w:kern w:val="0"/>
          <w:sz w:val="24"/>
          <w:szCs w:val="20"/>
        </w:rPr>
        <w:t>本合同的范围和条件应与上述规定的合同文件内容相一致。</w:t>
      </w:r>
    </w:p>
    <w:p w14:paraId="018EA206">
      <w:pPr>
        <w:autoSpaceDE w:val="0"/>
        <w:autoSpaceDN w:val="0"/>
        <w:adjustRightInd w:val="0"/>
        <w:spacing w:line="500" w:lineRule="exact"/>
        <w:ind w:firstLine="480" w:firstLineChars="200"/>
        <w:rPr>
          <w:color w:val="auto"/>
          <w:kern w:val="0"/>
          <w:sz w:val="24"/>
          <w:szCs w:val="20"/>
        </w:rPr>
      </w:pPr>
      <w:r>
        <w:rPr>
          <w:color w:val="auto"/>
          <w:kern w:val="0"/>
          <w:sz w:val="24"/>
          <w:szCs w:val="20"/>
        </w:rPr>
        <w:t>6.货物（服务）及数量</w:t>
      </w:r>
    </w:p>
    <w:p w14:paraId="7E9C4AAB">
      <w:pPr>
        <w:spacing w:line="500" w:lineRule="exact"/>
        <w:ind w:firstLine="480" w:firstLineChars="200"/>
        <w:rPr>
          <w:color w:val="auto"/>
          <w:kern w:val="0"/>
          <w:sz w:val="24"/>
          <w:szCs w:val="20"/>
        </w:rPr>
      </w:pPr>
      <w:r>
        <w:rPr>
          <w:color w:val="auto"/>
          <w:kern w:val="0"/>
          <w:sz w:val="24"/>
          <w:szCs w:val="20"/>
        </w:rPr>
        <w:t>本合同所提供的货物（服务）及数量详见谈判文件的要求及供方响应文件中的承诺。</w:t>
      </w:r>
    </w:p>
    <w:p w14:paraId="158EAA59">
      <w:pPr>
        <w:autoSpaceDE w:val="0"/>
        <w:autoSpaceDN w:val="0"/>
        <w:adjustRightInd w:val="0"/>
        <w:spacing w:line="500" w:lineRule="exact"/>
        <w:ind w:firstLine="480" w:firstLineChars="200"/>
        <w:rPr>
          <w:color w:val="auto"/>
          <w:kern w:val="0"/>
          <w:sz w:val="24"/>
          <w:szCs w:val="20"/>
        </w:rPr>
      </w:pPr>
      <w:r>
        <w:rPr>
          <w:color w:val="auto"/>
          <w:kern w:val="0"/>
          <w:sz w:val="24"/>
          <w:szCs w:val="20"/>
        </w:rPr>
        <w:t>7.付款方式</w:t>
      </w:r>
    </w:p>
    <w:p w14:paraId="06AA2293">
      <w:pPr>
        <w:autoSpaceDE w:val="0"/>
        <w:autoSpaceDN w:val="0"/>
        <w:adjustRightInd w:val="0"/>
        <w:spacing w:line="500" w:lineRule="exact"/>
        <w:ind w:firstLine="480" w:firstLineChars="200"/>
        <w:rPr>
          <w:color w:val="auto"/>
          <w:kern w:val="0"/>
          <w:sz w:val="24"/>
          <w:szCs w:val="20"/>
        </w:rPr>
      </w:pPr>
      <w:r>
        <w:rPr>
          <w:color w:val="auto"/>
          <w:kern w:val="0"/>
          <w:sz w:val="24"/>
          <w:szCs w:val="20"/>
        </w:rPr>
        <w:t>本合同的付款条件在谈判文件中有明确规定。</w:t>
      </w:r>
    </w:p>
    <w:p w14:paraId="4D5C3003">
      <w:pPr>
        <w:autoSpaceDE w:val="0"/>
        <w:autoSpaceDN w:val="0"/>
        <w:adjustRightInd w:val="0"/>
        <w:spacing w:line="500" w:lineRule="exact"/>
        <w:ind w:firstLine="480" w:firstLineChars="200"/>
        <w:rPr>
          <w:color w:val="auto"/>
          <w:kern w:val="0"/>
          <w:sz w:val="24"/>
          <w:szCs w:val="20"/>
        </w:rPr>
      </w:pPr>
      <w:r>
        <w:rPr>
          <w:color w:val="auto"/>
          <w:kern w:val="0"/>
          <w:sz w:val="24"/>
          <w:szCs w:val="20"/>
        </w:rPr>
        <w:t>8.合同金额</w:t>
      </w:r>
    </w:p>
    <w:p w14:paraId="615D8D49">
      <w:pPr>
        <w:autoSpaceDE w:val="0"/>
        <w:autoSpaceDN w:val="0"/>
        <w:adjustRightInd w:val="0"/>
        <w:spacing w:line="500" w:lineRule="exact"/>
        <w:ind w:firstLine="480" w:firstLineChars="200"/>
        <w:rPr>
          <w:color w:val="auto"/>
          <w:kern w:val="0"/>
          <w:sz w:val="24"/>
          <w:szCs w:val="20"/>
        </w:rPr>
      </w:pPr>
      <w:r>
        <w:rPr>
          <w:color w:val="auto"/>
          <w:kern w:val="0"/>
          <w:sz w:val="24"/>
          <w:szCs w:val="20"/>
        </w:rPr>
        <w:t>合同总金额：人民币</w:t>
      </w:r>
    </w:p>
    <w:p w14:paraId="64E198B6">
      <w:pPr>
        <w:autoSpaceDE w:val="0"/>
        <w:autoSpaceDN w:val="0"/>
        <w:adjustRightInd w:val="0"/>
        <w:spacing w:line="500" w:lineRule="exact"/>
        <w:ind w:firstLine="480" w:firstLineChars="200"/>
        <w:jc w:val="left"/>
        <w:rPr>
          <w:color w:val="auto"/>
          <w:kern w:val="0"/>
          <w:sz w:val="24"/>
          <w:szCs w:val="20"/>
        </w:rPr>
      </w:pPr>
      <w:r>
        <w:rPr>
          <w:color w:val="auto"/>
          <w:kern w:val="0"/>
          <w:sz w:val="24"/>
          <w:szCs w:val="20"/>
        </w:rPr>
        <w:t>9.实施时间和地点</w:t>
      </w:r>
    </w:p>
    <w:p w14:paraId="21F8A59B">
      <w:pPr>
        <w:autoSpaceDE w:val="0"/>
        <w:autoSpaceDN w:val="0"/>
        <w:adjustRightInd w:val="0"/>
        <w:spacing w:line="500" w:lineRule="exact"/>
        <w:ind w:firstLine="480" w:firstLineChars="200"/>
        <w:rPr>
          <w:color w:val="auto"/>
          <w:kern w:val="0"/>
          <w:sz w:val="24"/>
          <w:szCs w:val="20"/>
        </w:rPr>
      </w:pPr>
      <w:r>
        <w:rPr>
          <w:color w:val="auto"/>
          <w:kern w:val="0"/>
          <w:sz w:val="24"/>
          <w:szCs w:val="20"/>
        </w:rPr>
        <w:t>本合同中货物（服务）的实施时间、地点在谈判文件中有明确规定。</w:t>
      </w:r>
    </w:p>
    <w:p w14:paraId="1D250E06">
      <w:pPr>
        <w:autoSpaceDE w:val="0"/>
        <w:autoSpaceDN w:val="0"/>
        <w:adjustRightInd w:val="0"/>
        <w:spacing w:line="500" w:lineRule="exact"/>
        <w:ind w:firstLine="480" w:firstLineChars="200"/>
        <w:rPr>
          <w:color w:val="auto"/>
          <w:kern w:val="0"/>
          <w:sz w:val="24"/>
          <w:szCs w:val="20"/>
        </w:rPr>
      </w:pPr>
      <w:r>
        <w:rPr>
          <w:color w:val="auto"/>
          <w:kern w:val="0"/>
          <w:sz w:val="24"/>
          <w:szCs w:val="20"/>
        </w:rPr>
        <w:t>10.合同生效</w:t>
      </w:r>
    </w:p>
    <w:p w14:paraId="4CCAB66C">
      <w:pPr>
        <w:autoSpaceDE w:val="0"/>
        <w:autoSpaceDN w:val="0"/>
        <w:adjustRightInd w:val="0"/>
        <w:spacing w:line="500" w:lineRule="exact"/>
        <w:ind w:firstLine="480" w:firstLineChars="200"/>
        <w:rPr>
          <w:color w:val="auto"/>
          <w:kern w:val="0"/>
          <w:sz w:val="24"/>
          <w:szCs w:val="20"/>
        </w:rPr>
      </w:pPr>
      <w:r>
        <w:rPr>
          <w:color w:val="auto"/>
          <w:kern w:val="0"/>
          <w:sz w:val="24"/>
          <w:szCs w:val="20"/>
        </w:rPr>
        <w:t>本合同经供、需双方授权代表签字和加盖公章（或合同专用章）后生效。</w:t>
      </w:r>
    </w:p>
    <w:p w14:paraId="23501826">
      <w:pPr>
        <w:autoSpaceDE w:val="0"/>
        <w:autoSpaceDN w:val="0"/>
        <w:adjustRightInd w:val="0"/>
        <w:spacing w:line="500" w:lineRule="exact"/>
        <w:ind w:firstLine="480" w:firstLineChars="200"/>
        <w:jc w:val="left"/>
        <w:rPr>
          <w:color w:val="auto"/>
          <w:kern w:val="0"/>
          <w:sz w:val="24"/>
          <w:szCs w:val="20"/>
        </w:rPr>
      </w:pPr>
      <w:r>
        <w:rPr>
          <w:color w:val="auto"/>
          <w:kern w:val="0"/>
          <w:sz w:val="24"/>
          <w:szCs w:val="20"/>
        </w:rPr>
        <w:t>11.合同的份数</w:t>
      </w:r>
    </w:p>
    <w:p w14:paraId="1233B891">
      <w:pPr>
        <w:autoSpaceDE w:val="0"/>
        <w:autoSpaceDN w:val="0"/>
        <w:adjustRightInd w:val="0"/>
        <w:spacing w:line="500" w:lineRule="exact"/>
        <w:ind w:firstLine="480" w:firstLineChars="200"/>
        <w:jc w:val="left"/>
        <w:rPr>
          <w:color w:val="auto"/>
          <w:kern w:val="0"/>
          <w:sz w:val="24"/>
          <w:szCs w:val="20"/>
        </w:rPr>
      </w:pPr>
      <w:r>
        <w:rPr>
          <w:color w:val="auto"/>
          <w:kern w:val="0"/>
          <w:sz w:val="24"/>
          <w:szCs w:val="20"/>
        </w:rPr>
        <w:t>本合同正本一式　　份，需方执　　份，供方执　　份；副本一式　　份，需方执　　份，供方执　　份，湖北省财政厅政府采购管理处壹份备案。</w:t>
      </w:r>
    </w:p>
    <w:p w14:paraId="02E15735">
      <w:pPr>
        <w:tabs>
          <w:tab w:val="left" w:pos="4860"/>
        </w:tabs>
        <w:autoSpaceDE w:val="0"/>
        <w:autoSpaceDN w:val="0"/>
        <w:adjustRightInd w:val="0"/>
        <w:spacing w:line="500" w:lineRule="exact"/>
        <w:ind w:firstLine="480" w:firstLineChars="200"/>
        <w:jc w:val="left"/>
        <w:rPr>
          <w:color w:val="auto"/>
          <w:kern w:val="0"/>
          <w:sz w:val="24"/>
          <w:szCs w:val="20"/>
        </w:rPr>
      </w:pPr>
    </w:p>
    <w:p w14:paraId="37D0C5B7">
      <w:pPr>
        <w:tabs>
          <w:tab w:val="left" w:pos="4860"/>
        </w:tabs>
        <w:autoSpaceDE w:val="0"/>
        <w:autoSpaceDN w:val="0"/>
        <w:adjustRightInd w:val="0"/>
        <w:spacing w:line="500" w:lineRule="exact"/>
        <w:ind w:firstLine="480" w:firstLineChars="200"/>
        <w:jc w:val="left"/>
        <w:rPr>
          <w:color w:val="auto"/>
          <w:kern w:val="0"/>
          <w:sz w:val="24"/>
          <w:szCs w:val="20"/>
        </w:rPr>
      </w:pPr>
      <w:r>
        <w:rPr>
          <w:color w:val="auto"/>
          <w:kern w:val="0"/>
          <w:sz w:val="24"/>
          <w:szCs w:val="20"/>
        </w:rPr>
        <w:t>需　　方：</w:t>
      </w:r>
      <w:r>
        <w:rPr>
          <w:color w:val="auto"/>
          <w:kern w:val="0"/>
          <w:sz w:val="24"/>
          <w:szCs w:val="20"/>
        </w:rPr>
        <w:tab/>
      </w:r>
      <w:r>
        <w:rPr>
          <w:color w:val="auto"/>
          <w:kern w:val="0"/>
          <w:sz w:val="24"/>
          <w:szCs w:val="20"/>
        </w:rPr>
        <w:t>供　　方：</w:t>
      </w:r>
    </w:p>
    <w:p w14:paraId="566E59BD">
      <w:pPr>
        <w:tabs>
          <w:tab w:val="left" w:pos="4860"/>
        </w:tabs>
        <w:autoSpaceDE w:val="0"/>
        <w:autoSpaceDN w:val="0"/>
        <w:adjustRightInd w:val="0"/>
        <w:spacing w:line="500" w:lineRule="exact"/>
        <w:ind w:firstLine="480" w:firstLineChars="200"/>
        <w:jc w:val="left"/>
        <w:rPr>
          <w:color w:val="auto"/>
          <w:kern w:val="0"/>
          <w:sz w:val="24"/>
          <w:szCs w:val="20"/>
        </w:rPr>
      </w:pPr>
      <w:r>
        <w:rPr>
          <w:color w:val="auto"/>
          <w:kern w:val="0"/>
          <w:sz w:val="24"/>
          <w:szCs w:val="20"/>
        </w:rPr>
        <w:t>单位名称（盖章）：</w:t>
      </w:r>
      <w:r>
        <w:rPr>
          <w:color w:val="auto"/>
          <w:kern w:val="0"/>
          <w:sz w:val="24"/>
          <w:szCs w:val="20"/>
        </w:rPr>
        <w:tab/>
      </w:r>
      <w:r>
        <w:rPr>
          <w:color w:val="auto"/>
          <w:kern w:val="0"/>
          <w:sz w:val="24"/>
          <w:szCs w:val="20"/>
        </w:rPr>
        <w:t>单位名称（盖章）：</w:t>
      </w:r>
    </w:p>
    <w:p w14:paraId="6AD55600">
      <w:pPr>
        <w:tabs>
          <w:tab w:val="left" w:pos="4860"/>
        </w:tabs>
        <w:autoSpaceDE w:val="0"/>
        <w:autoSpaceDN w:val="0"/>
        <w:adjustRightInd w:val="0"/>
        <w:spacing w:line="500" w:lineRule="exact"/>
        <w:ind w:firstLine="480" w:firstLineChars="200"/>
        <w:jc w:val="left"/>
        <w:rPr>
          <w:color w:val="auto"/>
          <w:kern w:val="0"/>
          <w:sz w:val="24"/>
          <w:szCs w:val="20"/>
        </w:rPr>
      </w:pPr>
      <w:r>
        <w:rPr>
          <w:color w:val="auto"/>
          <w:kern w:val="0"/>
          <w:sz w:val="24"/>
          <w:szCs w:val="20"/>
        </w:rPr>
        <w:t>单位地址：</w:t>
      </w:r>
      <w:r>
        <w:rPr>
          <w:color w:val="auto"/>
          <w:kern w:val="0"/>
          <w:sz w:val="24"/>
          <w:szCs w:val="20"/>
        </w:rPr>
        <w:tab/>
      </w:r>
      <w:r>
        <w:rPr>
          <w:color w:val="auto"/>
          <w:kern w:val="0"/>
          <w:sz w:val="24"/>
          <w:szCs w:val="20"/>
        </w:rPr>
        <w:t>单位地址：</w:t>
      </w:r>
    </w:p>
    <w:p w14:paraId="274A8723">
      <w:pPr>
        <w:tabs>
          <w:tab w:val="left" w:pos="4860"/>
        </w:tabs>
        <w:autoSpaceDE w:val="0"/>
        <w:autoSpaceDN w:val="0"/>
        <w:adjustRightInd w:val="0"/>
        <w:spacing w:line="500" w:lineRule="exact"/>
        <w:ind w:firstLine="480" w:firstLineChars="200"/>
        <w:jc w:val="left"/>
        <w:rPr>
          <w:color w:val="auto"/>
          <w:kern w:val="0"/>
          <w:sz w:val="24"/>
          <w:szCs w:val="20"/>
        </w:rPr>
      </w:pPr>
      <w:r>
        <w:rPr>
          <w:color w:val="auto"/>
          <w:kern w:val="0"/>
          <w:sz w:val="24"/>
          <w:szCs w:val="20"/>
        </w:rPr>
        <w:t>法人</w:t>
      </w:r>
      <w:r>
        <w:rPr>
          <w:rFonts w:hint="eastAsia"/>
          <w:color w:val="auto"/>
          <w:kern w:val="0"/>
          <w:sz w:val="24"/>
          <w:szCs w:val="20"/>
        </w:rPr>
        <w:t>（负责人）</w:t>
      </w:r>
      <w:r>
        <w:rPr>
          <w:color w:val="auto"/>
          <w:kern w:val="0"/>
          <w:sz w:val="24"/>
          <w:szCs w:val="20"/>
        </w:rPr>
        <w:t>代表授权人(签字)：</w:t>
      </w:r>
      <w:r>
        <w:rPr>
          <w:color w:val="auto"/>
          <w:kern w:val="0"/>
          <w:sz w:val="24"/>
          <w:szCs w:val="20"/>
        </w:rPr>
        <w:tab/>
      </w:r>
      <w:r>
        <w:rPr>
          <w:color w:val="auto"/>
          <w:kern w:val="0"/>
          <w:sz w:val="24"/>
          <w:szCs w:val="20"/>
        </w:rPr>
        <w:t>法人</w:t>
      </w:r>
      <w:r>
        <w:rPr>
          <w:rFonts w:hint="eastAsia"/>
          <w:color w:val="auto"/>
          <w:kern w:val="0"/>
          <w:sz w:val="24"/>
          <w:szCs w:val="20"/>
        </w:rPr>
        <w:t>（负责人）</w:t>
      </w:r>
      <w:r>
        <w:rPr>
          <w:color w:val="auto"/>
          <w:kern w:val="0"/>
          <w:sz w:val="24"/>
          <w:szCs w:val="20"/>
        </w:rPr>
        <w:t>代表授权人(签字)：</w:t>
      </w:r>
    </w:p>
    <w:p w14:paraId="049C31D7">
      <w:pPr>
        <w:tabs>
          <w:tab w:val="left" w:pos="4860"/>
        </w:tabs>
        <w:autoSpaceDE w:val="0"/>
        <w:autoSpaceDN w:val="0"/>
        <w:adjustRightInd w:val="0"/>
        <w:spacing w:line="500" w:lineRule="exact"/>
        <w:ind w:firstLine="480" w:firstLineChars="200"/>
        <w:jc w:val="left"/>
        <w:rPr>
          <w:color w:val="auto"/>
          <w:kern w:val="0"/>
          <w:sz w:val="24"/>
          <w:szCs w:val="20"/>
        </w:rPr>
      </w:pPr>
      <w:r>
        <w:rPr>
          <w:color w:val="auto"/>
          <w:kern w:val="0"/>
          <w:sz w:val="24"/>
          <w:szCs w:val="20"/>
        </w:rPr>
        <w:t>联系人：</w:t>
      </w:r>
      <w:r>
        <w:rPr>
          <w:color w:val="auto"/>
          <w:kern w:val="0"/>
          <w:sz w:val="24"/>
          <w:szCs w:val="20"/>
        </w:rPr>
        <w:tab/>
      </w:r>
      <w:r>
        <w:rPr>
          <w:color w:val="auto"/>
          <w:kern w:val="0"/>
          <w:sz w:val="24"/>
          <w:szCs w:val="20"/>
        </w:rPr>
        <w:t>联系人：</w:t>
      </w:r>
    </w:p>
    <w:p w14:paraId="5987C098">
      <w:pPr>
        <w:tabs>
          <w:tab w:val="left" w:pos="4860"/>
        </w:tabs>
        <w:autoSpaceDE w:val="0"/>
        <w:autoSpaceDN w:val="0"/>
        <w:adjustRightInd w:val="0"/>
        <w:spacing w:line="500" w:lineRule="exact"/>
        <w:ind w:firstLine="480" w:firstLineChars="200"/>
        <w:jc w:val="left"/>
        <w:rPr>
          <w:color w:val="auto"/>
          <w:kern w:val="0"/>
          <w:sz w:val="24"/>
          <w:szCs w:val="20"/>
        </w:rPr>
      </w:pPr>
      <w:r>
        <w:rPr>
          <w:color w:val="auto"/>
          <w:kern w:val="0"/>
          <w:sz w:val="24"/>
          <w:szCs w:val="20"/>
        </w:rPr>
        <w:t>电　　话：</w:t>
      </w:r>
      <w:r>
        <w:rPr>
          <w:color w:val="auto"/>
          <w:kern w:val="0"/>
          <w:sz w:val="24"/>
          <w:szCs w:val="20"/>
        </w:rPr>
        <w:tab/>
      </w:r>
      <w:r>
        <w:rPr>
          <w:color w:val="auto"/>
          <w:kern w:val="0"/>
          <w:sz w:val="24"/>
          <w:szCs w:val="20"/>
        </w:rPr>
        <w:t>电　　话：</w:t>
      </w:r>
    </w:p>
    <w:p w14:paraId="176002BA">
      <w:pPr>
        <w:tabs>
          <w:tab w:val="left" w:pos="4860"/>
        </w:tabs>
        <w:autoSpaceDE w:val="0"/>
        <w:autoSpaceDN w:val="0"/>
        <w:adjustRightInd w:val="0"/>
        <w:spacing w:line="500" w:lineRule="exact"/>
        <w:ind w:firstLine="480" w:firstLineChars="200"/>
        <w:jc w:val="left"/>
        <w:rPr>
          <w:color w:val="auto"/>
          <w:kern w:val="0"/>
          <w:sz w:val="24"/>
          <w:szCs w:val="20"/>
        </w:rPr>
      </w:pPr>
      <w:r>
        <w:rPr>
          <w:color w:val="auto"/>
          <w:kern w:val="0"/>
          <w:sz w:val="24"/>
          <w:szCs w:val="20"/>
        </w:rPr>
        <w:t>传　　真：</w:t>
      </w:r>
      <w:r>
        <w:rPr>
          <w:color w:val="auto"/>
          <w:kern w:val="0"/>
          <w:sz w:val="24"/>
          <w:szCs w:val="20"/>
        </w:rPr>
        <w:tab/>
      </w:r>
      <w:r>
        <w:rPr>
          <w:color w:val="auto"/>
          <w:kern w:val="0"/>
          <w:sz w:val="24"/>
          <w:szCs w:val="20"/>
        </w:rPr>
        <w:t>传　　真：</w:t>
      </w:r>
    </w:p>
    <w:p w14:paraId="555BDF68">
      <w:pPr>
        <w:tabs>
          <w:tab w:val="left" w:pos="4860"/>
        </w:tabs>
        <w:autoSpaceDE w:val="0"/>
        <w:autoSpaceDN w:val="0"/>
        <w:adjustRightInd w:val="0"/>
        <w:spacing w:line="500" w:lineRule="exact"/>
        <w:ind w:firstLine="480" w:firstLineChars="200"/>
        <w:jc w:val="left"/>
        <w:rPr>
          <w:color w:val="auto"/>
          <w:kern w:val="0"/>
          <w:sz w:val="24"/>
          <w:szCs w:val="20"/>
        </w:rPr>
      </w:pPr>
      <w:r>
        <w:rPr>
          <w:color w:val="auto"/>
          <w:kern w:val="0"/>
          <w:sz w:val="24"/>
          <w:szCs w:val="20"/>
        </w:rPr>
        <w:t>邮政编码：</w:t>
      </w:r>
      <w:r>
        <w:rPr>
          <w:color w:val="auto"/>
          <w:kern w:val="0"/>
          <w:sz w:val="24"/>
          <w:szCs w:val="20"/>
        </w:rPr>
        <w:tab/>
      </w:r>
      <w:r>
        <w:rPr>
          <w:color w:val="auto"/>
          <w:kern w:val="0"/>
          <w:sz w:val="24"/>
          <w:szCs w:val="20"/>
        </w:rPr>
        <w:t>邮政编码：</w:t>
      </w:r>
    </w:p>
    <w:p w14:paraId="6668365A">
      <w:pPr>
        <w:tabs>
          <w:tab w:val="left" w:pos="4860"/>
        </w:tabs>
        <w:autoSpaceDE w:val="0"/>
        <w:autoSpaceDN w:val="0"/>
        <w:adjustRightInd w:val="0"/>
        <w:spacing w:line="500" w:lineRule="exact"/>
        <w:ind w:firstLine="480" w:firstLineChars="200"/>
        <w:jc w:val="left"/>
        <w:rPr>
          <w:color w:val="auto"/>
          <w:kern w:val="0"/>
          <w:sz w:val="24"/>
          <w:szCs w:val="20"/>
        </w:rPr>
      </w:pPr>
      <w:r>
        <w:rPr>
          <w:color w:val="auto"/>
          <w:kern w:val="0"/>
          <w:sz w:val="24"/>
          <w:szCs w:val="20"/>
        </w:rPr>
        <w:t>开户银行：</w:t>
      </w:r>
      <w:r>
        <w:rPr>
          <w:color w:val="auto"/>
          <w:kern w:val="0"/>
          <w:sz w:val="24"/>
          <w:szCs w:val="20"/>
        </w:rPr>
        <w:tab/>
      </w:r>
      <w:r>
        <w:rPr>
          <w:color w:val="auto"/>
          <w:kern w:val="0"/>
          <w:sz w:val="24"/>
          <w:szCs w:val="20"/>
        </w:rPr>
        <w:t>开户银行：</w:t>
      </w:r>
    </w:p>
    <w:p w14:paraId="0784F432">
      <w:pPr>
        <w:tabs>
          <w:tab w:val="left" w:pos="4860"/>
        </w:tabs>
        <w:autoSpaceDE w:val="0"/>
        <w:autoSpaceDN w:val="0"/>
        <w:adjustRightInd w:val="0"/>
        <w:spacing w:line="500" w:lineRule="exact"/>
        <w:ind w:firstLine="480" w:firstLineChars="200"/>
        <w:jc w:val="left"/>
        <w:rPr>
          <w:color w:val="auto"/>
          <w:kern w:val="0"/>
          <w:sz w:val="24"/>
          <w:szCs w:val="20"/>
        </w:rPr>
      </w:pPr>
      <w:r>
        <w:rPr>
          <w:color w:val="auto"/>
          <w:kern w:val="0"/>
          <w:sz w:val="24"/>
          <w:szCs w:val="20"/>
        </w:rPr>
        <w:t>帐　　号：</w:t>
      </w:r>
      <w:r>
        <w:rPr>
          <w:color w:val="auto"/>
          <w:kern w:val="0"/>
          <w:sz w:val="24"/>
          <w:szCs w:val="20"/>
        </w:rPr>
        <w:tab/>
      </w:r>
      <w:r>
        <w:rPr>
          <w:color w:val="auto"/>
          <w:kern w:val="0"/>
          <w:sz w:val="24"/>
          <w:szCs w:val="20"/>
        </w:rPr>
        <w:t>帐　　号：</w:t>
      </w:r>
    </w:p>
    <w:p w14:paraId="64262B83">
      <w:pPr>
        <w:spacing w:line="440" w:lineRule="exact"/>
        <w:ind w:left="3" w:leftChars="1" w:firstLine="120" w:firstLineChars="50"/>
        <w:jc w:val="left"/>
        <w:rPr>
          <w:color w:val="auto"/>
          <w:sz w:val="36"/>
          <w:szCs w:val="36"/>
        </w:rPr>
      </w:pPr>
      <w:r>
        <w:rPr>
          <w:color w:val="auto"/>
          <w:kern w:val="0"/>
          <w:sz w:val="24"/>
          <w:szCs w:val="20"/>
        </w:rPr>
        <w:tab/>
      </w:r>
      <w:r>
        <w:rPr>
          <w:color w:val="auto"/>
          <w:kern w:val="0"/>
          <w:sz w:val="24"/>
          <w:szCs w:val="20"/>
        </w:rPr>
        <w:t>税　　号：</w:t>
      </w:r>
      <w:r>
        <w:rPr>
          <w:rFonts w:hint="eastAsia"/>
          <w:color w:val="auto"/>
          <w:kern w:val="0"/>
          <w:sz w:val="24"/>
          <w:szCs w:val="20"/>
        </w:rPr>
        <w:t xml:space="preserve">                           </w:t>
      </w:r>
      <w:r>
        <w:rPr>
          <w:color w:val="auto"/>
          <w:kern w:val="0"/>
          <w:sz w:val="24"/>
          <w:szCs w:val="20"/>
        </w:rPr>
        <w:t>税　　号：</w:t>
      </w:r>
    </w:p>
    <w:p w14:paraId="465C85CA">
      <w:pPr>
        <w:adjustRightInd w:val="0"/>
        <w:snapToGrid w:val="0"/>
        <w:jc w:val="center"/>
        <w:outlineLvl w:val="0"/>
        <w:rPr>
          <w:color w:val="auto"/>
          <w:sz w:val="36"/>
          <w:szCs w:val="36"/>
        </w:rPr>
      </w:pPr>
      <w:r>
        <w:rPr>
          <w:color w:val="auto"/>
          <w:sz w:val="36"/>
          <w:szCs w:val="36"/>
        </w:rPr>
        <w:t>第五章</w:t>
      </w:r>
      <w:r>
        <w:rPr>
          <w:rFonts w:hint="eastAsia"/>
          <w:color w:val="auto"/>
          <w:sz w:val="36"/>
          <w:szCs w:val="36"/>
        </w:rPr>
        <w:t xml:space="preserve">  </w:t>
      </w:r>
      <w:r>
        <w:rPr>
          <w:color w:val="auto"/>
          <w:sz w:val="36"/>
          <w:szCs w:val="36"/>
        </w:rPr>
        <w:t>响应文件格式</w:t>
      </w:r>
    </w:p>
    <w:p w14:paraId="527B04F1">
      <w:pPr>
        <w:adjustRightInd w:val="0"/>
        <w:snapToGrid w:val="0"/>
        <w:jc w:val="center"/>
        <w:outlineLvl w:val="0"/>
        <w:rPr>
          <w:b/>
          <w:color w:val="auto"/>
          <w:sz w:val="18"/>
          <w:szCs w:val="18"/>
        </w:rPr>
      </w:pPr>
    </w:p>
    <w:p w14:paraId="279C09DD">
      <w:pPr>
        <w:adjustRightInd w:val="0"/>
        <w:snapToGrid w:val="0"/>
        <w:outlineLvl w:val="0"/>
        <w:rPr>
          <w:color w:val="auto"/>
          <w:szCs w:val="28"/>
        </w:rPr>
      </w:pPr>
      <w:r>
        <w:rPr>
          <w:color w:val="auto"/>
          <w:szCs w:val="28"/>
        </w:rPr>
        <w:t>封面：</w:t>
      </w:r>
    </w:p>
    <w:p w14:paraId="5F9583C8">
      <w:pPr>
        <w:pStyle w:val="18"/>
        <w:tabs>
          <w:tab w:val="left" w:pos="1260"/>
        </w:tabs>
        <w:jc w:val="center"/>
        <w:rPr>
          <w:rFonts w:ascii="Times New Roman" w:hAnsi="Times New Roman" w:cs="Times New Roman"/>
          <w:bCs/>
          <w:color w:val="auto"/>
          <w:spacing w:val="100"/>
          <w:w w:val="110"/>
          <w:kern w:val="0"/>
          <w:sz w:val="52"/>
          <w:szCs w:val="52"/>
        </w:rPr>
      </w:pPr>
    </w:p>
    <w:p w14:paraId="37D6A70D">
      <w:pPr>
        <w:pStyle w:val="18"/>
        <w:tabs>
          <w:tab w:val="left" w:pos="1260"/>
        </w:tabs>
        <w:jc w:val="center"/>
        <w:rPr>
          <w:rFonts w:ascii="Times New Roman" w:hAnsi="Times New Roman" w:cs="Times New Roman"/>
          <w:color w:val="auto"/>
          <w:spacing w:val="100"/>
          <w:w w:val="110"/>
          <w:sz w:val="100"/>
          <w:szCs w:val="100"/>
        </w:rPr>
      </w:pPr>
      <w:r>
        <w:rPr>
          <w:rFonts w:ascii="Times New Roman" w:hAnsi="Times New Roman" w:cs="Times New Roman"/>
          <w:bCs/>
          <w:color w:val="auto"/>
          <w:spacing w:val="100"/>
          <w:w w:val="110"/>
          <w:kern w:val="0"/>
          <w:sz w:val="100"/>
          <w:szCs w:val="100"/>
        </w:rPr>
        <w:t>响应文件</w:t>
      </w:r>
    </w:p>
    <w:p w14:paraId="0D7C306C">
      <w:pPr>
        <w:pStyle w:val="18"/>
        <w:jc w:val="center"/>
        <w:rPr>
          <w:rFonts w:ascii="Times New Roman" w:hAnsi="Times New Roman" w:cs="Times New Roman"/>
          <w:color w:val="auto"/>
          <w:sz w:val="44"/>
        </w:rPr>
      </w:pPr>
      <w:r>
        <w:rPr>
          <w:rFonts w:ascii="Times New Roman" w:hAnsi="Times New Roman" w:cs="Times New Roman"/>
          <w:color w:val="auto"/>
          <w:sz w:val="44"/>
        </w:rPr>
        <w:t>（正本）</w:t>
      </w:r>
    </w:p>
    <w:p w14:paraId="205B8201">
      <w:pPr>
        <w:pStyle w:val="18"/>
        <w:jc w:val="center"/>
        <w:rPr>
          <w:rFonts w:ascii="Times New Roman" w:hAnsi="Times New Roman" w:cs="Times New Roman"/>
          <w:color w:val="auto"/>
          <w:sz w:val="44"/>
        </w:rPr>
      </w:pPr>
    </w:p>
    <w:p w14:paraId="00FA273D">
      <w:pPr>
        <w:pStyle w:val="18"/>
        <w:jc w:val="center"/>
        <w:rPr>
          <w:rFonts w:ascii="Times New Roman" w:hAnsi="Times New Roman" w:cs="Times New Roman"/>
          <w:color w:val="auto"/>
          <w:sz w:val="44"/>
        </w:rPr>
      </w:pPr>
    </w:p>
    <w:p w14:paraId="6900D4A4">
      <w:pPr>
        <w:pStyle w:val="18"/>
        <w:spacing w:line="360" w:lineRule="auto"/>
        <w:ind w:firstLine="1280" w:firstLineChars="400"/>
        <w:rPr>
          <w:rFonts w:ascii="Times New Roman" w:hAnsi="Times New Roman" w:cs="Times New Roman"/>
          <w:color w:val="auto"/>
          <w:sz w:val="32"/>
          <w:szCs w:val="32"/>
          <w:u w:val="single"/>
        </w:rPr>
      </w:pPr>
      <w:r>
        <w:rPr>
          <w:rFonts w:ascii="Times New Roman" w:hAnsi="Times New Roman" w:cs="Times New Roman"/>
          <w:color w:val="auto"/>
          <w:sz w:val="32"/>
          <w:szCs w:val="32"/>
        </w:rPr>
        <w:t>项目编号：</w:t>
      </w:r>
    </w:p>
    <w:p w14:paraId="522B85F5">
      <w:pPr>
        <w:pStyle w:val="16"/>
        <w:spacing w:line="360" w:lineRule="auto"/>
        <w:ind w:firstLine="1280" w:firstLineChars="400"/>
        <w:rPr>
          <w:color w:val="auto"/>
          <w:szCs w:val="32"/>
          <w:u w:val="single"/>
        </w:rPr>
      </w:pPr>
      <w:r>
        <w:rPr>
          <w:color w:val="auto"/>
          <w:szCs w:val="32"/>
        </w:rPr>
        <w:t>项目名称：</w:t>
      </w:r>
    </w:p>
    <w:p w14:paraId="4F66D08F">
      <w:pPr>
        <w:pStyle w:val="18"/>
        <w:spacing w:line="360" w:lineRule="auto"/>
        <w:ind w:firstLine="1280" w:firstLineChars="400"/>
        <w:rPr>
          <w:rFonts w:ascii="Times New Roman" w:hAnsi="Times New Roman" w:cs="Times New Roman"/>
          <w:color w:val="auto"/>
          <w:sz w:val="32"/>
          <w:szCs w:val="32"/>
          <w:u w:val="single"/>
        </w:rPr>
      </w:pPr>
      <w:r>
        <w:rPr>
          <w:rFonts w:ascii="Times New Roman" w:hAnsi="Times New Roman" w:cs="Times New Roman"/>
          <w:color w:val="auto"/>
          <w:sz w:val="32"/>
          <w:szCs w:val="32"/>
        </w:rPr>
        <w:t>谈判内容：</w:t>
      </w:r>
    </w:p>
    <w:p w14:paraId="4CB45789">
      <w:pPr>
        <w:pStyle w:val="18"/>
        <w:ind w:firstLine="1320" w:firstLineChars="300"/>
        <w:rPr>
          <w:rFonts w:ascii="Times New Roman" w:hAnsi="Times New Roman" w:cs="Times New Roman"/>
          <w:color w:val="auto"/>
          <w:sz w:val="44"/>
        </w:rPr>
      </w:pPr>
    </w:p>
    <w:p w14:paraId="1D8362A9">
      <w:pPr>
        <w:pStyle w:val="18"/>
        <w:ind w:firstLine="1320" w:firstLineChars="300"/>
        <w:rPr>
          <w:rFonts w:ascii="Times New Roman" w:hAnsi="Times New Roman" w:cs="Times New Roman"/>
          <w:color w:val="auto"/>
          <w:sz w:val="44"/>
        </w:rPr>
      </w:pPr>
    </w:p>
    <w:p w14:paraId="7816CC61">
      <w:pPr>
        <w:pStyle w:val="18"/>
        <w:ind w:firstLine="1320" w:firstLineChars="300"/>
        <w:rPr>
          <w:rFonts w:ascii="Times New Roman" w:hAnsi="Times New Roman" w:cs="Times New Roman"/>
          <w:color w:val="auto"/>
          <w:sz w:val="44"/>
        </w:rPr>
      </w:pPr>
    </w:p>
    <w:p w14:paraId="4B9E14A4">
      <w:pPr>
        <w:pStyle w:val="18"/>
        <w:ind w:firstLine="1320" w:firstLineChars="300"/>
        <w:rPr>
          <w:rFonts w:ascii="Times New Roman" w:hAnsi="Times New Roman" w:cs="Times New Roman"/>
          <w:color w:val="auto"/>
          <w:sz w:val="44"/>
        </w:rPr>
      </w:pPr>
    </w:p>
    <w:p w14:paraId="4FE74447">
      <w:pPr>
        <w:pStyle w:val="18"/>
        <w:ind w:firstLine="1320" w:firstLineChars="300"/>
        <w:rPr>
          <w:rFonts w:ascii="Times New Roman" w:hAnsi="Times New Roman" w:cs="Times New Roman"/>
          <w:color w:val="auto"/>
          <w:sz w:val="44"/>
        </w:rPr>
      </w:pPr>
    </w:p>
    <w:p w14:paraId="337478EE">
      <w:pPr>
        <w:pStyle w:val="18"/>
        <w:ind w:firstLine="1320" w:firstLineChars="300"/>
        <w:rPr>
          <w:rFonts w:ascii="Times New Roman" w:hAnsi="Times New Roman" w:cs="Times New Roman"/>
          <w:color w:val="auto"/>
          <w:sz w:val="44"/>
        </w:rPr>
      </w:pPr>
    </w:p>
    <w:p w14:paraId="77D7F638">
      <w:pPr>
        <w:pStyle w:val="18"/>
        <w:spacing w:line="360" w:lineRule="auto"/>
        <w:ind w:firstLine="1584" w:firstLineChars="495"/>
        <w:rPr>
          <w:rFonts w:ascii="Times New Roman" w:hAnsi="Times New Roman" w:cs="Times New Roman"/>
          <w:color w:val="auto"/>
          <w:sz w:val="32"/>
          <w:szCs w:val="32"/>
          <w:u w:val="single"/>
        </w:rPr>
      </w:pPr>
      <w:r>
        <w:rPr>
          <w:rFonts w:ascii="Times New Roman" w:hAnsi="Times New Roman" w:cs="Times New Roman"/>
          <w:color w:val="auto"/>
          <w:sz w:val="32"/>
          <w:szCs w:val="32"/>
        </w:rPr>
        <w:t>供应商名称：</w:t>
      </w:r>
    </w:p>
    <w:p w14:paraId="4746ADE1">
      <w:pPr>
        <w:jc w:val="center"/>
        <w:rPr>
          <w:rFonts w:ascii="宋体" w:hAnsi="宋体"/>
          <w:color w:val="auto"/>
          <w:sz w:val="32"/>
          <w:szCs w:val="32"/>
        </w:rPr>
      </w:pPr>
      <w:r>
        <w:rPr>
          <w:rFonts w:ascii="宋体" w:hAnsi="宋体"/>
          <w:color w:val="auto"/>
          <w:sz w:val="32"/>
          <w:szCs w:val="32"/>
        </w:rPr>
        <w:t>年  月  日</w:t>
      </w:r>
    </w:p>
    <w:p w14:paraId="0240FA6A">
      <w:pPr>
        <w:adjustRightInd w:val="0"/>
        <w:snapToGrid w:val="0"/>
        <w:jc w:val="center"/>
        <w:outlineLvl w:val="0"/>
        <w:rPr>
          <w:rFonts w:eastAsia="宋体"/>
          <w:color w:val="auto"/>
          <w:sz w:val="44"/>
          <w:szCs w:val="44"/>
        </w:rPr>
      </w:pPr>
      <w:r>
        <w:rPr>
          <w:color w:val="auto"/>
          <w:szCs w:val="21"/>
        </w:rPr>
        <w:br w:type="page"/>
      </w:r>
      <w:r>
        <w:rPr>
          <w:rFonts w:eastAsia="宋体"/>
          <w:color w:val="auto"/>
          <w:sz w:val="44"/>
          <w:szCs w:val="44"/>
        </w:rPr>
        <w:t>目</w:t>
      </w:r>
      <w:r>
        <w:rPr>
          <w:rFonts w:hint="eastAsia" w:eastAsia="宋体"/>
          <w:color w:val="auto"/>
          <w:sz w:val="44"/>
          <w:szCs w:val="44"/>
        </w:rPr>
        <w:t xml:space="preserve">  </w:t>
      </w:r>
      <w:r>
        <w:rPr>
          <w:rFonts w:eastAsia="宋体"/>
          <w:color w:val="auto"/>
          <w:sz w:val="44"/>
          <w:szCs w:val="44"/>
        </w:rPr>
        <w:t>录</w:t>
      </w:r>
    </w:p>
    <w:p w14:paraId="46DCF21D">
      <w:pPr>
        <w:adjustRightInd w:val="0"/>
        <w:snapToGrid w:val="0"/>
        <w:outlineLvl w:val="0"/>
        <w:rPr>
          <w:color w:val="auto"/>
          <w:sz w:val="24"/>
        </w:rPr>
      </w:pPr>
      <w:r>
        <w:rPr>
          <w:color w:val="auto"/>
          <w:szCs w:val="21"/>
        </w:rPr>
        <w:br w:type="page"/>
      </w:r>
      <w:r>
        <w:rPr>
          <w:color w:val="auto"/>
          <w:sz w:val="24"/>
        </w:rPr>
        <w:t>附件1</w:t>
      </w:r>
    </w:p>
    <w:p w14:paraId="20F1BBB6">
      <w:pPr>
        <w:adjustRightInd w:val="0"/>
        <w:snapToGrid w:val="0"/>
        <w:jc w:val="center"/>
        <w:outlineLvl w:val="0"/>
        <w:rPr>
          <w:color w:val="auto"/>
          <w:sz w:val="32"/>
          <w:szCs w:val="32"/>
        </w:rPr>
      </w:pPr>
      <w:r>
        <w:rPr>
          <w:color w:val="auto"/>
          <w:sz w:val="32"/>
          <w:szCs w:val="32"/>
        </w:rPr>
        <w:t>谈判书</w:t>
      </w:r>
    </w:p>
    <w:p w14:paraId="19B6113A">
      <w:pPr>
        <w:spacing w:line="500" w:lineRule="exact"/>
        <w:ind w:left="-118" w:leftChars="-42"/>
        <w:rPr>
          <w:rFonts w:eastAsia="仿宋_GB2312"/>
          <w:color w:val="auto"/>
          <w:szCs w:val="28"/>
        </w:rPr>
      </w:pPr>
    </w:p>
    <w:p w14:paraId="435624A0">
      <w:pPr>
        <w:pStyle w:val="18"/>
        <w:spacing w:line="440" w:lineRule="exact"/>
        <w:rPr>
          <w:rFonts w:ascii="Times New Roman" w:hAnsi="Times New Roman" w:cs="Times New Roman"/>
          <w:color w:val="auto"/>
          <w:sz w:val="24"/>
        </w:rPr>
      </w:pPr>
      <w:r>
        <w:rPr>
          <w:rFonts w:ascii="Times New Roman" w:hAnsi="Times New Roman" w:cs="Times New Roman"/>
          <w:color w:val="auto"/>
          <w:sz w:val="24"/>
        </w:rPr>
        <w:t>致：</w:t>
      </w:r>
      <w:r>
        <w:rPr>
          <w:rFonts w:ascii="Times New Roman" w:hAnsi="Times New Roman" w:cs="Times New Roman"/>
          <w:color w:val="auto"/>
          <w:sz w:val="24"/>
          <w:u w:val="single"/>
        </w:rPr>
        <w:t>(</w:t>
      </w:r>
      <w:r>
        <w:rPr>
          <w:rFonts w:hint="eastAsia" w:ascii="Times New Roman" w:hAnsi="Times New Roman" w:cs="Times New Roman"/>
          <w:color w:val="auto"/>
          <w:sz w:val="24"/>
          <w:u w:val="single"/>
        </w:rPr>
        <w:t>湖北省博物馆</w:t>
      </w:r>
      <w:r>
        <w:rPr>
          <w:rFonts w:ascii="Times New Roman" w:hAnsi="Times New Roman" w:cs="Times New Roman"/>
          <w:color w:val="auto"/>
          <w:sz w:val="24"/>
          <w:u w:val="single"/>
        </w:rPr>
        <w:t>)</w:t>
      </w:r>
    </w:p>
    <w:p w14:paraId="284A844C">
      <w:pPr>
        <w:pStyle w:val="18"/>
        <w:spacing w:line="440" w:lineRule="exact"/>
        <w:ind w:firstLine="480"/>
        <w:rPr>
          <w:rFonts w:ascii="Times New Roman" w:hAnsi="Times New Roman" w:cs="Times New Roman"/>
          <w:color w:val="auto"/>
          <w:sz w:val="24"/>
        </w:rPr>
      </w:pPr>
      <w:r>
        <w:rPr>
          <w:rFonts w:ascii="Times New Roman" w:hAnsi="Times New Roman" w:cs="Times New Roman"/>
          <w:color w:val="auto"/>
          <w:sz w:val="24"/>
        </w:rPr>
        <w:t>根据贵方</w:t>
      </w:r>
      <w:r>
        <w:rPr>
          <w:rFonts w:ascii="Times New Roman" w:hAnsi="Times New Roman" w:cs="Times New Roman"/>
          <w:color w:val="auto"/>
          <w:sz w:val="24"/>
          <w:u w:val="single"/>
        </w:rPr>
        <w:t>（项目名称/项目编号）</w:t>
      </w:r>
      <w:r>
        <w:rPr>
          <w:rFonts w:ascii="Times New Roman" w:hAnsi="Times New Roman" w:cs="Times New Roman"/>
          <w:color w:val="auto"/>
          <w:sz w:val="24"/>
        </w:rPr>
        <w:t>项目政府采购的谈判邀请，</w:t>
      </w:r>
      <w:r>
        <w:rPr>
          <w:rFonts w:ascii="Times New Roman" w:hAnsi="Times New Roman" w:cs="Times New Roman"/>
          <w:color w:val="auto"/>
          <w:sz w:val="24"/>
          <w:u w:val="single"/>
        </w:rPr>
        <w:t>签字代表</w:t>
      </w:r>
      <w:r>
        <w:rPr>
          <w:rFonts w:ascii="Times New Roman" w:hAnsi="Times New Roman" w:cs="Times New Roman"/>
          <w:color w:val="auto"/>
          <w:sz w:val="24"/>
        </w:rPr>
        <w:t>（姓名和职务）经正式授权并代表谈判供应商</w:t>
      </w:r>
      <w:r>
        <w:rPr>
          <w:rFonts w:ascii="Times New Roman" w:hAnsi="Times New Roman" w:cs="Times New Roman"/>
          <w:color w:val="auto"/>
          <w:sz w:val="24"/>
          <w:u w:val="single"/>
        </w:rPr>
        <w:t>（谈判供应商名称、地址）</w:t>
      </w:r>
      <w:r>
        <w:rPr>
          <w:rFonts w:ascii="Times New Roman" w:hAnsi="Times New Roman" w:cs="Times New Roman"/>
          <w:color w:val="auto"/>
          <w:sz w:val="24"/>
        </w:rPr>
        <w:t>提交下述响应文件正本一份。</w:t>
      </w:r>
    </w:p>
    <w:p w14:paraId="65663169">
      <w:pPr>
        <w:pStyle w:val="18"/>
        <w:spacing w:line="440" w:lineRule="exact"/>
        <w:ind w:firstLine="480"/>
        <w:rPr>
          <w:rFonts w:ascii="Times New Roman" w:hAnsi="Times New Roman" w:cs="Times New Roman"/>
          <w:color w:val="auto"/>
          <w:sz w:val="24"/>
        </w:rPr>
      </w:pPr>
      <w:r>
        <w:rPr>
          <w:rFonts w:hint="eastAsia" w:ascii="Times New Roman" w:hAnsi="Times New Roman" w:cs="Times New Roman"/>
          <w:color w:val="auto"/>
          <w:sz w:val="24"/>
        </w:rPr>
        <w:t>1.谈判书(附件1)；</w:t>
      </w:r>
    </w:p>
    <w:p w14:paraId="2328499A">
      <w:pPr>
        <w:pStyle w:val="18"/>
        <w:spacing w:line="440" w:lineRule="exact"/>
        <w:ind w:firstLine="480"/>
        <w:rPr>
          <w:rFonts w:ascii="Times New Roman" w:hAnsi="Times New Roman" w:cs="Times New Roman"/>
          <w:color w:val="auto"/>
          <w:sz w:val="24"/>
        </w:rPr>
      </w:pPr>
      <w:r>
        <w:rPr>
          <w:rFonts w:hint="eastAsia" w:ascii="Times New Roman" w:hAnsi="Times New Roman" w:cs="Times New Roman"/>
          <w:color w:val="auto"/>
          <w:sz w:val="24"/>
        </w:rPr>
        <w:t>2.报价组成情况表(附件2)；</w:t>
      </w:r>
    </w:p>
    <w:p w14:paraId="1B1E6237">
      <w:pPr>
        <w:pStyle w:val="18"/>
        <w:spacing w:line="440" w:lineRule="exact"/>
        <w:ind w:firstLine="480"/>
        <w:rPr>
          <w:rFonts w:ascii="Times New Roman" w:hAnsi="Times New Roman" w:cs="Times New Roman"/>
          <w:color w:val="auto"/>
          <w:sz w:val="24"/>
        </w:rPr>
      </w:pPr>
      <w:r>
        <w:rPr>
          <w:rFonts w:hint="eastAsia" w:ascii="Times New Roman" w:hAnsi="Times New Roman" w:cs="Times New Roman"/>
          <w:color w:val="auto"/>
          <w:sz w:val="24"/>
        </w:rPr>
        <w:t>3.货物（服务）清单(附件3)；</w:t>
      </w:r>
    </w:p>
    <w:p w14:paraId="65F8D473">
      <w:pPr>
        <w:pStyle w:val="18"/>
        <w:spacing w:line="440" w:lineRule="exact"/>
        <w:ind w:firstLine="480"/>
        <w:rPr>
          <w:rFonts w:ascii="Times New Roman" w:hAnsi="Times New Roman" w:cs="Times New Roman"/>
          <w:color w:val="auto"/>
          <w:sz w:val="24"/>
        </w:rPr>
      </w:pPr>
      <w:r>
        <w:rPr>
          <w:rFonts w:hint="eastAsia" w:ascii="Times New Roman" w:hAnsi="Times New Roman" w:cs="Times New Roman"/>
          <w:color w:val="auto"/>
          <w:sz w:val="24"/>
        </w:rPr>
        <w:t>4.资格性符合性检查对照表(附件4)；</w:t>
      </w:r>
    </w:p>
    <w:p w14:paraId="0448AFE1">
      <w:pPr>
        <w:pStyle w:val="18"/>
        <w:spacing w:line="440" w:lineRule="exact"/>
        <w:ind w:firstLine="480"/>
        <w:rPr>
          <w:rFonts w:ascii="Times New Roman" w:hAnsi="Times New Roman" w:cs="Times New Roman"/>
          <w:color w:val="auto"/>
          <w:sz w:val="24"/>
        </w:rPr>
      </w:pPr>
      <w:r>
        <w:rPr>
          <w:rFonts w:hint="eastAsia" w:ascii="Times New Roman" w:hAnsi="Times New Roman" w:cs="Times New Roman"/>
          <w:color w:val="auto"/>
          <w:sz w:val="24"/>
        </w:rPr>
        <w:t>5.技术响应、偏离情况说明表(附件5)；</w:t>
      </w:r>
    </w:p>
    <w:p w14:paraId="4F214B06">
      <w:pPr>
        <w:pStyle w:val="18"/>
        <w:spacing w:line="440" w:lineRule="exact"/>
        <w:ind w:firstLine="480"/>
        <w:rPr>
          <w:rFonts w:ascii="Times New Roman" w:hAnsi="Times New Roman" w:cs="Times New Roman"/>
          <w:color w:val="auto"/>
          <w:sz w:val="24"/>
        </w:rPr>
      </w:pPr>
      <w:r>
        <w:rPr>
          <w:rFonts w:hint="eastAsia" w:ascii="Times New Roman" w:hAnsi="Times New Roman" w:cs="Times New Roman"/>
          <w:color w:val="auto"/>
          <w:sz w:val="24"/>
        </w:rPr>
        <w:t>6.合同草案条款响应、偏离情况说明表(附件6)；</w:t>
      </w:r>
    </w:p>
    <w:p w14:paraId="0CA58130">
      <w:pPr>
        <w:pStyle w:val="18"/>
        <w:spacing w:line="440" w:lineRule="exact"/>
        <w:ind w:firstLine="480"/>
        <w:rPr>
          <w:rFonts w:ascii="Times New Roman" w:hAnsi="Times New Roman" w:cs="Times New Roman"/>
          <w:color w:val="auto"/>
          <w:sz w:val="24"/>
        </w:rPr>
      </w:pPr>
      <w:r>
        <w:rPr>
          <w:rFonts w:hint="eastAsia" w:ascii="Times New Roman" w:hAnsi="Times New Roman" w:cs="Times New Roman"/>
          <w:color w:val="auto"/>
          <w:sz w:val="24"/>
        </w:rPr>
        <w:t>7.法人（负责人）代表授权书(附件7)；</w:t>
      </w:r>
    </w:p>
    <w:p w14:paraId="7F743788">
      <w:pPr>
        <w:pStyle w:val="18"/>
        <w:spacing w:line="440" w:lineRule="exact"/>
        <w:ind w:firstLine="480"/>
        <w:rPr>
          <w:rFonts w:ascii="Times New Roman" w:hAnsi="Times New Roman" w:cs="Times New Roman"/>
          <w:color w:val="auto"/>
          <w:sz w:val="24"/>
        </w:rPr>
      </w:pPr>
      <w:r>
        <w:rPr>
          <w:rFonts w:hint="eastAsia" w:ascii="Times New Roman" w:hAnsi="Times New Roman" w:cs="Times New Roman"/>
          <w:color w:val="auto"/>
          <w:sz w:val="24"/>
        </w:rPr>
        <w:t>8.法人或者其他组织的营业执照等证明文件，自然人的身份证明(附件8)；</w:t>
      </w:r>
    </w:p>
    <w:p w14:paraId="6344846E">
      <w:pPr>
        <w:pStyle w:val="18"/>
        <w:spacing w:line="440" w:lineRule="exact"/>
        <w:ind w:firstLine="480"/>
        <w:rPr>
          <w:rFonts w:ascii="Times New Roman" w:hAnsi="Times New Roman" w:cs="Times New Roman"/>
          <w:color w:val="auto"/>
          <w:sz w:val="24"/>
        </w:rPr>
      </w:pPr>
      <w:r>
        <w:rPr>
          <w:rFonts w:hint="eastAsia" w:ascii="Times New Roman" w:hAnsi="Times New Roman" w:cs="Times New Roman"/>
          <w:color w:val="auto"/>
          <w:sz w:val="24"/>
        </w:rPr>
        <w:t>9.具备履行合同所必需的设备和专业技术能力的证明材料(附件9)；</w:t>
      </w:r>
    </w:p>
    <w:p w14:paraId="06546FFC">
      <w:pPr>
        <w:pStyle w:val="18"/>
        <w:spacing w:line="440" w:lineRule="exact"/>
        <w:ind w:firstLine="480"/>
        <w:rPr>
          <w:rFonts w:ascii="Times New Roman" w:hAnsi="Times New Roman" w:cs="Times New Roman"/>
          <w:color w:val="auto"/>
          <w:sz w:val="24"/>
        </w:rPr>
      </w:pPr>
      <w:r>
        <w:rPr>
          <w:rFonts w:hint="eastAsia" w:ascii="Times New Roman" w:hAnsi="Times New Roman" w:cs="Times New Roman"/>
          <w:color w:val="auto"/>
          <w:sz w:val="24"/>
        </w:rPr>
        <w:t>10.本文件要求提供的其他资格证明文件及资料</w:t>
      </w:r>
      <w:r>
        <w:rPr>
          <w:rFonts w:ascii="Times New Roman" w:hAnsi="Times New Roman" w:cs="Times New Roman"/>
          <w:color w:val="auto"/>
          <w:sz w:val="24"/>
        </w:rPr>
        <w:t>。</w:t>
      </w:r>
    </w:p>
    <w:p w14:paraId="48860F39">
      <w:pPr>
        <w:pStyle w:val="18"/>
        <w:spacing w:line="440" w:lineRule="exact"/>
        <w:rPr>
          <w:rFonts w:ascii="Times New Roman" w:hAnsi="Times New Roman" w:cs="Times New Roman"/>
          <w:color w:val="auto"/>
          <w:sz w:val="24"/>
        </w:rPr>
      </w:pPr>
      <w:r>
        <w:rPr>
          <w:rFonts w:ascii="Times New Roman" w:hAnsi="Times New Roman" w:cs="Times New Roman"/>
          <w:color w:val="auto"/>
          <w:sz w:val="24"/>
        </w:rPr>
        <w:t>在此，我方宣布同意如下：</w:t>
      </w:r>
    </w:p>
    <w:p w14:paraId="75F336BC">
      <w:pPr>
        <w:pStyle w:val="18"/>
        <w:spacing w:line="440" w:lineRule="exact"/>
        <w:ind w:firstLine="480"/>
        <w:rPr>
          <w:rFonts w:ascii="Times New Roman" w:hAnsi="Times New Roman" w:cs="Times New Roman"/>
          <w:color w:val="auto"/>
          <w:sz w:val="24"/>
        </w:rPr>
      </w:pPr>
      <w:r>
        <w:rPr>
          <w:rFonts w:ascii="Times New Roman" w:hAnsi="Times New Roman" w:cs="Times New Roman"/>
          <w:color w:val="auto"/>
          <w:sz w:val="24"/>
        </w:rPr>
        <w:t>1. 将按竞争性响应文件的规定履行合同责任和义务；</w:t>
      </w:r>
    </w:p>
    <w:p w14:paraId="684D3614">
      <w:pPr>
        <w:pStyle w:val="18"/>
        <w:spacing w:line="440" w:lineRule="exact"/>
        <w:ind w:left="840" w:hanging="360"/>
        <w:rPr>
          <w:rFonts w:ascii="Times New Roman" w:hAnsi="Times New Roman" w:cs="Times New Roman"/>
          <w:color w:val="auto"/>
          <w:sz w:val="24"/>
        </w:rPr>
      </w:pPr>
      <w:r>
        <w:rPr>
          <w:rFonts w:ascii="Times New Roman" w:hAnsi="Times New Roman" w:cs="Times New Roman"/>
          <w:color w:val="auto"/>
          <w:sz w:val="24"/>
        </w:rPr>
        <w:t>2. 已详细审查全部竞争性谈判文件，包括第（编号、补遗书）（如果有的话）；我们完全理解并同意放弃对这方面有不明及误解的权力；</w:t>
      </w:r>
    </w:p>
    <w:p w14:paraId="6ED7074A">
      <w:pPr>
        <w:pStyle w:val="18"/>
        <w:spacing w:line="440" w:lineRule="exact"/>
        <w:ind w:firstLine="480"/>
        <w:rPr>
          <w:rFonts w:ascii="Times New Roman" w:hAnsi="Times New Roman" w:cs="Times New Roman"/>
          <w:color w:val="auto"/>
          <w:sz w:val="24"/>
        </w:rPr>
      </w:pPr>
      <w:r>
        <w:rPr>
          <w:rFonts w:ascii="Times New Roman" w:hAnsi="Times New Roman" w:cs="Times New Roman"/>
          <w:color w:val="auto"/>
          <w:sz w:val="24"/>
        </w:rPr>
        <w:t>3. 本响应文件有效期为自谈判之日起</w:t>
      </w:r>
      <w:r>
        <w:rPr>
          <w:rFonts w:hint="eastAsia" w:ascii="Times New Roman" w:hAnsi="Times New Roman" w:cs="Times New Roman"/>
          <w:color w:val="auto"/>
          <w:sz w:val="24"/>
          <w:u w:val="single"/>
        </w:rPr>
        <w:t>（  ）</w:t>
      </w:r>
      <w:r>
        <w:rPr>
          <w:rFonts w:ascii="Times New Roman" w:hAnsi="Times New Roman" w:cs="Times New Roman"/>
          <w:color w:val="auto"/>
          <w:sz w:val="24"/>
        </w:rPr>
        <w:t>个日历日；</w:t>
      </w:r>
    </w:p>
    <w:p w14:paraId="2C205C86">
      <w:pPr>
        <w:pStyle w:val="18"/>
        <w:spacing w:line="440" w:lineRule="exact"/>
        <w:ind w:firstLine="480"/>
        <w:rPr>
          <w:rFonts w:ascii="Times New Roman" w:hAnsi="Times New Roman" w:cs="Times New Roman"/>
          <w:color w:val="auto"/>
          <w:sz w:val="24"/>
        </w:rPr>
      </w:pPr>
      <w:r>
        <w:rPr>
          <w:rFonts w:ascii="Times New Roman" w:hAnsi="Times New Roman" w:cs="Times New Roman"/>
          <w:color w:val="auto"/>
          <w:sz w:val="24"/>
        </w:rPr>
        <w:t>4.</w:t>
      </w:r>
      <w:r>
        <w:rPr>
          <w:rFonts w:hint="eastAsia" w:ascii="Times New Roman" w:hAnsi="Times New Roman" w:cs="Times New Roman"/>
          <w:color w:val="auto"/>
          <w:sz w:val="24"/>
        </w:rPr>
        <w:t xml:space="preserve"> </w:t>
      </w:r>
      <w:r>
        <w:rPr>
          <w:rFonts w:ascii="Times New Roman" w:hAnsi="Times New Roman" w:cs="Times New Roman"/>
          <w:color w:val="auto"/>
          <w:sz w:val="24"/>
        </w:rPr>
        <w:t>同意提供按照贵方可能要求的与其谈判有关的一切数据或资料；</w:t>
      </w:r>
    </w:p>
    <w:p w14:paraId="576EB911">
      <w:pPr>
        <w:pStyle w:val="18"/>
        <w:spacing w:line="440" w:lineRule="exact"/>
        <w:ind w:firstLine="480"/>
        <w:rPr>
          <w:rFonts w:ascii="Times New Roman" w:hAnsi="Times New Roman" w:cs="Times New Roman"/>
          <w:color w:val="auto"/>
          <w:sz w:val="24"/>
        </w:rPr>
      </w:pPr>
      <w:r>
        <w:rPr>
          <w:rFonts w:ascii="Times New Roman" w:hAnsi="Times New Roman" w:cs="Times New Roman"/>
          <w:color w:val="auto"/>
          <w:sz w:val="24"/>
        </w:rPr>
        <w:t>5. 与本谈判有关的一切正式往来信函请寄：</w:t>
      </w:r>
    </w:p>
    <w:p w14:paraId="212F6090">
      <w:pPr>
        <w:pStyle w:val="18"/>
        <w:spacing w:line="440" w:lineRule="exact"/>
        <w:ind w:firstLine="840"/>
        <w:rPr>
          <w:rFonts w:ascii="Times New Roman" w:hAnsi="Times New Roman" w:cs="Times New Roman"/>
          <w:color w:val="auto"/>
          <w:sz w:val="24"/>
          <w:u w:val="single"/>
        </w:rPr>
      </w:pPr>
      <w:r>
        <w:rPr>
          <w:rFonts w:ascii="Times New Roman" w:hAnsi="Times New Roman" w:cs="Times New Roman"/>
          <w:color w:val="auto"/>
          <w:sz w:val="24"/>
        </w:rPr>
        <w:t>地址：</w:t>
      </w:r>
    </w:p>
    <w:p w14:paraId="08C4CD4C">
      <w:pPr>
        <w:pStyle w:val="18"/>
        <w:spacing w:line="440" w:lineRule="exact"/>
        <w:ind w:firstLine="840"/>
        <w:rPr>
          <w:rFonts w:ascii="Times New Roman" w:hAnsi="Times New Roman" w:cs="Times New Roman"/>
          <w:color w:val="auto"/>
          <w:sz w:val="24"/>
        </w:rPr>
      </w:pPr>
      <w:r>
        <w:rPr>
          <w:rFonts w:ascii="Times New Roman" w:hAnsi="Times New Roman" w:cs="Times New Roman"/>
          <w:color w:val="auto"/>
          <w:sz w:val="24"/>
        </w:rPr>
        <w:t>电话/传真：</w:t>
      </w:r>
    </w:p>
    <w:p w14:paraId="3B6A31D8">
      <w:pPr>
        <w:pStyle w:val="18"/>
        <w:spacing w:line="440" w:lineRule="exact"/>
        <w:ind w:firstLine="840"/>
        <w:rPr>
          <w:rFonts w:ascii="Times New Roman" w:hAnsi="Times New Roman" w:cs="Times New Roman"/>
          <w:color w:val="auto"/>
          <w:sz w:val="24"/>
        </w:rPr>
      </w:pPr>
      <w:r>
        <w:rPr>
          <w:rFonts w:ascii="Times New Roman" w:hAnsi="Times New Roman" w:cs="Times New Roman"/>
          <w:color w:val="auto"/>
          <w:sz w:val="24"/>
        </w:rPr>
        <w:t>电子信箱：</w:t>
      </w:r>
    </w:p>
    <w:p w14:paraId="38EEDCF6">
      <w:pPr>
        <w:pStyle w:val="18"/>
        <w:spacing w:line="440" w:lineRule="exact"/>
        <w:ind w:firstLine="840"/>
        <w:rPr>
          <w:rFonts w:ascii="Times New Roman" w:hAnsi="Times New Roman" w:cs="Times New Roman"/>
          <w:color w:val="auto"/>
          <w:sz w:val="24"/>
        </w:rPr>
      </w:pPr>
      <w:r>
        <w:rPr>
          <w:rFonts w:ascii="Times New Roman" w:hAnsi="Times New Roman" w:cs="Times New Roman"/>
          <w:color w:val="auto"/>
          <w:sz w:val="24"/>
        </w:rPr>
        <w:t>谈判供应商（授权）代表签字：</w:t>
      </w:r>
    </w:p>
    <w:p w14:paraId="67FC9E53">
      <w:pPr>
        <w:pStyle w:val="18"/>
        <w:spacing w:line="440" w:lineRule="exact"/>
        <w:ind w:firstLine="840"/>
        <w:rPr>
          <w:rFonts w:ascii="Times New Roman" w:hAnsi="Times New Roman" w:cs="Times New Roman"/>
          <w:color w:val="auto"/>
          <w:sz w:val="24"/>
        </w:rPr>
      </w:pPr>
      <w:r>
        <w:rPr>
          <w:rFonts w:ascii="Times New Roman" w:hAnsi="Times New Roman" w:cs="Times New Roman"/>
          <w:color w:val="auto"/>
          <w:sz w:val="24"/>
        </w:rPr>
        <w:t>谈判供应商名称（公章）：</w:t>
      </w:r>
    </w:p>
    <w:p w14:paraId="516C02AF">
      <w:pPr>
        <w:pStyle w:val="18"/>
        <w:spacing w:line="440" w:lineRule="exact"/>
        <w:ind w:firstLine="840"/>
        <w:rPr>
          <w:rFonts w:ascii="宋体" w:hAnsi="宋体" w:eastAsia="宋体"/>
          <w:color w:val="auto"/>
          <w:sz w:val="24"/>
        </w:rPr>
      </w:pPr>
      <w:r>
        <w:rPr>
          <w:rFonts w:ascii="Times New Roman" w:hAnsi="Times New Roman" w:cs="Times New Roman"/>
          <w:color w:val="auto"/>
          <w:sz w:val="24"/>
        </w:rPr>
        <w:t>日期：</w:t>
      </w:r>
      <w:r>
        <w:rPr>
          <w:rFonts w:ascii="Times New Roman" w:hAnsi="Times New Roman" w:cs="Times New Roman"/>
          <w:color w:val="auto"/>
          <w:sz w:val="24"/>
        </w:rPr>
        <w:br w:type="page"/>
      </w:r>
      <w:r>
        <w:rPr>
          <w:rFonts w:ascii="宋体" w:hAnsi="宋体" w:eastAsia="宋体"/>
          <w:color w:val="auto"/>
          <w:sz w:val="24"/>
        </w:rPr>
        <w:t>附件2</w:t>
      </w:r>
    </w:p>
    <w:p w14:paraId="4CBF1DF7">
      <w:pPr>
        <w:ind w:firstLine="3040" w:firstLineChars="950"/>
        <w:rPr>
          <w:rFonts w:eastAsia="宋体"/>
          <w:color w:val="auto"/>
          <w:sz w:val="32"/>
          <w:szCs w:val="32"/>
        </w:rPr>
      </w:pPr>
      <w:r>
        <w:rPr>
          <w:rFonts w:eastAsia="宋体"/>
          <w:color w:val="auto"/>
          <w:sz w:val="32"/>
          <w:szCs w:val="32"/>
        </w:rPr>
        <w:t>报价组成情况表</w:t>
      </w:r>
    </w:p>
    <w:p w14:paraId="1322BA5A">
      <w:pPr>
        <w:spacing w:line="500" w:lineRule="exact"/>
        <w:rPr>
          <w:rFonts w:eastAsia="仿宋_GB2312"/>
          <w:color w:val="auto"/>
        </w:rPr>
      </w:pPr>
    </w:p>
    <w:p w14:paraId="6F5A6633">
      <w:pPr>
        <w:spacing w:line="240" w:lineRule="atLeast"/>
        <w:rPr>
          <w:color w:val="auto"/>
          <w:sz w:val="24"/>
          <w:u w:val="single"/>
        </w:rPr>
      </w:pPr>
      <w:r>
        <w:rPr>
          <w:color w:val="auto"/>
          <w:sz w:val="24"/>
        </w:rPr>
        <w:t>项目编号</w:t>
      </w:r>
      <w:r>
        <w:rPr>
          <w:rFonts w:hint="eastAsia"/>
          <w:color w:val="auto"/>
          <w:sz w:val="24"/>
        </w:rPr>
        <w:t>（包号）</w:t>
      </w:r>
      <w:r>
        <w:rPr>
          <w:color w:val="auto"/>
          <w:sz w:val="24"/>
        </w:rPr>
        <w:t>：</w:t>
      </w:r>
    </w:p>
    <w:p w14:paraId="2CBFC964">
      <w:pPr>
        <w:spacing w:line="240" w:lineRule="atLeast"/>
        <w:rPr>
          <w:rFonts w:eastAsia="仿宋_GB2312"/>
          <w:color w:val="auto"/>
          <w:sz w:val="24"/>
          <w:u w:val="single"/>
        </w:rPr>
      </w:pPr>
      <w:r>
        <w:rPr>
          <w:color w:val="auto"/>
          <w:sz w:val="24"/>
        </w:rPr>
        <w:t>项目名称：</w:t>
      </w:r>
    </w:p>
    <w:tbl>
      <w:tblPr>
        <w:tblStyle w:val="27"/>
        <w:tblW w:w="8265"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55"/>
        <w:gridCol w:w="1868"/>
        <w:gridCol w:w="1236"/>
        <w:gridCol w:w="805"/>
        <w:gridCol w:w="1653"/>
        <w:gridCol w:w="912"/>
        <w:gridCol w:w="1136"/>
      </w:tblGrid>
      <w:tr w14:paraId="0DE65DA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1" w:hRule="atLeast"/>
          <w:jc w:val="center"/>
        </w:trPr>
        <w:tc>
          <w:tcPr>
            <w:tcW w:w="655" w:type="dxa"/>
            <w:vAlign w:val="center"/>
          </w:tcPr>
          <w:p w14:paraId="437DFC9E">
            <w:pPr>
              <w:adjustRightInd w:val="0"/>
              <w:snapToGrid w:val="0"/>
              <w:ind w:left="-118" w:leftChars="-42"/>
              <w:jc w:val="center"/>
              <w:rPr>
                <w:color w:val="auto"/>
                <w:sz w:val="24"/>
              </w:rPr>
            </w:pPr>
            <w:r>
              <w:rPr>
                <w:color w:val="auto"/>
                <w:sz w:val="24"/>
              </w:rPr>
              <w:t>序号</w:t>
            </w:r>
          </w:p>
        </w:tc>
        <w:tc>
          <w:tcPr>
            <w:tcW w:w="1868" w:type="dxa"/>
            <w:vAlign w:val="center"/>
          </w:tcPr>
          <w:p w14:paraId="3DE07AFB">
            <w:pPr>
              <w:adjustRightInd w:val="0"/>
              <w:snapToGrid w:val="0"/>
              <w:ind w:left="-118" w:leftChars="-42"/>
              <w:jc w:val="center"/>
              <w:rPr>
                <w:color w:val="auto"/>
                <w:sz w:val="24"/>
              </w:rPr>
            </w:pPr>
            <w:r>
              <w:rPr>
                <w:color w:val="auto"/>
                <w:sz w:val="24"/>
              </w:rPr>
              <w:t>名称</w:t>
            </w:r>
            <w:r>
              <w:rPr>
                <w:rFonts w:hint="eastAsia"/>
                <w:color w:val="auto"/>
                <w:sz w:val="24"/>
              </w:rPr>
              <w:t>（服务）</w:t>
            </w:r>
          </w:p>
        </w:tc>
        <w:tc>
          <w:tcPr>
            <w:tcW w:w="1236" w:type="dxa"/>
            <w:vAlign w:val="center"/>
          </w:tcPr>
          <w:p w14:paraId="607388B0">
            <w:pPr>
              <w:adjustRightInd w:val="0"/>
              <w:snapToGrid w:val="0"/>
              <w:jc w:val="center"/>
              <w:rPr>
                <w:color w:val="auto"/>
                <w:sz w:val="24"/>
              </w:rPr>
            </w:pPr>
            <w:r>
              <w:rPr>
                <w:color w:val="auto"/>
                <w:sz w:val="24"/>
              </w:rPr>
              <w:t>规格型号</w:t>
            </w:r>
          </w:p>
        </w:tc>
        <w:tc>
          <w:tcPr>
            <w:tcW w:w="805" w:type="dxa"/>
            <w:vAlign w:val="center"/>
          </w:tcPr>
          <w:p w14:paraId="5D784D90">
            <w:pPr>
              <w:adjustRightInd w:val="0"/>
              <w:snapToGrid w:val="0"/>
              <w:jc w:val="center"/>
              <w:rPr>
                <w:color w:val="auto"/>
                <w:sz w:val="24"/>
              </w:rPr>
            </w:pPr>
            <w:r>
              <w:rPr>
                <w:color w:val="auto"/>
                <w:sz w:val="24"/>
              </w:rPr>
              <w:t>数量</w:t>
            </w:r>
          </w:p>
        </w:tc>
        <w:tc>
          <w:tcPr>
            <w:tcW w:w="1653" w:type="dxa"/>
            <w:vAlign w:val="center"/>
          </w:tcPr>
          <w:p w14:paraId="4CA791CD">
            <w:pPr>
              <w:adjustRightInd w:val="0"/>
              <w:snapToGrid w:val="0"/>
              <w:jc w:val="center"/>
              <w:rPr>
                <w:color w:val="auto"/>
                <w:sz w:val="24"/>
              </w:rPr>
            </w:pPr>
            <w:r>
              <w:rPr>
                <w:color w:val="auto"/>
                <w:sz w:val="24"/>
              </w:rPr>
              <w:t>制造商</w:t>
            </w:r>
            <w:r>
              <w:rPr>
                <w:rFonts w:hint="eastAsia"/>
                <w:color w:val="auto"/>
                <w:sz w:val="24"/>
              </w:rPr>
              <w:t>名称</w:t>
            </w:r>
          </w:p>
        </w:tc>
        <w:tc>
          <w:tcPr>
            <w:tcW w:w="912" w:type="dxa"/>
            <w:vAlign w:val="center"/>
          </w:tcPr>
          <w:p w14:paraId="21CE3E45">
            <w:pPr>
              <w:adjustRightInd w:val="0"/>
              <w:snapToGrid w:val="0"/>
              <w:jc w:val="center"/>
              <w:rPr>
                <w:color w:val="auto"/>
                <w:sz w:val="24"/>
              </w:rPr>
            </w:pPr>
            <w:r>
              <w:rPr>
                <w:color w:val="auto"/>
                <w:sz w:val="24"/>
              </w:rPr>
              <w:t>单价</w:t>
            </w:r>
          </w:p>
        </w:tc>
        <w:tc>
          <w:tcPr>
            <w:tcW w:w="1136" w:type="dxa"/>
            <w:vAlign w:val="center"/>
          </w:tcPr>
          <w:p w14:paraId="0BC5C71D">
            <w:pPr>
              <w:adjustRightInd w:val="0"/>
              <w:snapToGrid w:val="0"/>
              <w:jc w:val="center"/>
              <w:rPr>
                <w:color w:val="auto"/>
                <w:sz w:val="24"/>
              </w:rPr>
            </w:pPr>
            <w:r>
              <w:rPr>
                <w:color w:val="auto"/>
                <w:sz w:val="24"/>
              </w:rPr>
              <w:t>备注</w:t>
            </w:r>
          </w:p>
        </w:tc>
      </w:tr>
      <w:tr w14:paraId="343F3F7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1" w:hRule="atLeast"/>
          <w:jc w:val="center"/>
        </w:trPr>
        <w:tc>
          <w:tcPr>
            <w:tcW w:w="655" w:type="dxa"/>
            <w:tcBorders>
              <w:bottom w:val="single" w:color="auto" w:sz="4" w:space="0"/>
            </w:tcBorders>
            <w:vAlign w:val="center"/>
          </w:tcPr>
          <w:p w14:paraId="66E5D56F">
            <w:pPr>
              <w:adjustRightInd w:val="0"/>
              <w:snapToGrid w:val="0"/>
              <w:ind w:left="-118" w:leftChars="-42"/>
              <w:jc w:val="center"/>
              <w:rPr>
                <w:color w:val="auto"/>
                <w:sz w:val="24"/>
              </w:rPr>
            </w:pPr>
            <w:r>
              <w:rPr>
                <w:color w:val="auto"/>
                <w:sz w:val="24"/>
              </w:rPr>
              <w:t>1</w:t>
            </w:r>
          </w:p>
        </w:tc>
        <w:tc>
          <w:tcPr>
            <w:tcW w:w="1868" w:type="dxa"/>
            <w:vAlign w:val="center"/>
          </w:tcPr>
          <w:p w14:paraId="6C13336E">
            <w:pPr>
              <w:adjustRightInd w:val="0"/>
              <w:snapToGrid w:val="0"/>
              <w:ind w:left="-118" w:leftChars="-42"/>
              <w:jc w:val="center"/>
              <w:rPr>
                <w:color w:val="auto"/>
                <w:sz w:val="24"/>
              </w:rPr>
            </w:pPr>
          </w:p>
        </w:tc>
        <w:tc>
          <w:tcPr>
            <w:tcW w:w="1236" w:type="dxa"/>
            <w:vAlign w:val="center"/>
          </w:tcPr>
          <w:p w14:paraId="69B22561">
            <w:pPr>
              <w:adjustRightInd w:val="0"/>
              <w:snapToGrid w:val="0"/>
              <w:jc w:val="center"/>
              <w:rPr>
                <w:color w:val="auto"/>
                <w:sz w:val="24"/>
              </w:rPr>
            </w:pPr>
          </w:p>
        </w:tc>
        <w:tc>
          <w:tcPr>
            <w:tcW w:w="805" w:type="dxa"/>
            <w:vAlign w:val="center"/>
          </w:tcPr>
          <w:p w14:paraId="3FBE80B8">
            <w:pPr>
              <w:adjustRightInd w:val="0"/>
              <w:snapToGrid w:val="0"/>
              <w:jc w:val="center"/>
              <w:rPr>
                <w:color w:val="auto"/>
                <w:sz w:val="24"/>
              </w:rPr>
            </w:pPr>
          </w:p>
        </w:tc>
        <w:tc>
          <w:tcPr>
            <w:tcW w:w="1653" w:type="dxa"/>
            <w:vAlign w:val="center"/>
          </w:tcPr>
          <w:p w14:paraId="571B0DD9">
            <w:pPr>
              <w:adjustRightInd w:val="0"/>
              <w:snapToGrid w:val="0"/>
              <w:jc w:val="center"/>
              <w:rPr>
                <w:color w:val="auto"/>
                <w:sz w:val="24"/>
              </w:rPr>
            </w:pPr>
          </w:p>
        </w:tc>
        <w:tc>
          <w:tcPr>
            <w:tcW w:w="912" w:type="dxa"/>
            <w:vAlign w:val="center"/>
          </w:tcPr>
          <w:p w14:paraId="15C8A33F">
            <w:pPr>
              <w:adjustRightInd w:val="0"/>
              <w:snapToGrid w:val="0"/>
              <w:jc w:val="center"/>
              <w:rPr>
                <w:color w:val="auto"/>
                <w:sz w:val="24"/>
              </w:rPr>
            </w:pPr>
          </w:p>
        </w:tc>
        <w:tc>
          <w:tcPr>
            <w:tcW w:w="1136" w:type="dxa"/>
            <w:vAlign w:val="center"/>
          </w:tcPr>
          <w:p w14:paraId="3E0F5799">
            <w:pPr>
              <w:adjustRightInd w:val="0"/>
              <w:snapToGrid w:val="0"/>
              <w:jc w:val="center"/>
              <w:rPr>
                <w:color w:val="auto"/>
                <w:sz w:val="24"/>
              </w:rPr>
            </w:pPr>
          </w:p>
        </w:tc>
      </w:tr>
      <w:tr w14:paraId="3A08D15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1" w:hRule="atLeast"/>
          <w:jc w:val="center"/>
        </w:trPr>
        <w:tc>
          <w:tcPr>
            <w:tcW w:w="655" w:type="dxa"/>
            <w:tcBorders>
              <w:top w:val="single" w:color="auto" w:sz="4" w:space="0"/>
            </w:tcBorders>
            <w:vAlign w:val="center"/>
          </w:tcPr>
          <w:p w14:paraId="568DA783">
            <w:pPr>
              <w:adjustRightInd w:val="0"/>
              <w:snapToGrid w:val="0"/>
              <w:ind w:left="-118" w:leftChars="-42"/>
              <w:jc w:val="center"/>
              <w:rPr>
                <w:color w:val="auto"/>
                <w:sz w:val="24"/>
              </w:rPr>
            </w:pPr>
            <w:r>
              <w:rPr>
                <w:color w:val="auto"/>
                <w:sz w:val="24"/>
              </w:rPr>
              <w:t>2</w:t>
            </w:r>
          </w:p>
        </w:tc>
        <w:tc>
          <w:tcPr>
            <w:tcW w:w="1868" w:type="dxa"/>
            <w:vAlign w:val="center"/>
          </w:tcPr>
          <w:p w14:paraId="6FA718ED">
            <w:pPr>
              <w:adjustRightInd w:val="0"/>
              <w:snapToGrid w:val="0"/>
              <w:ind w:left="-118" w:leftChars="-42"/>
              <w:jc w:val="center"/>
              <w:rPr>
                <w:color w:val="auto"/>
                <w:sz w:val="24"/>
              </w:rPr>
            </w:pPr>
            <w:r>
              <w:rPr>
                <w:color w:val="auto"/>
                <w:sz w:val="24"/>
              </w:rPr>
              <w:t>…</w:t>
            </w:r>
          </w:p>
        </w:tc>
        <w:tc>
          <w:tcPr>
            <w:tcW w:w="1236" w:type="dxa"/>
            <w:vAlign w:val="center"/>
          </w:tcPr>
          <w:p w14:paraId="4A27527C">
            <w:pPr>
              <w:adjustRightInd w:val="0"/>
              <w:snapToGrid w:val="0"/>
              <w:jc w:val="center"/>
              <w:rPr>
                <w:color w:val="auto"/>
                <w:sz w:val="24"/>
              </w:rPr>
            </w:pPr>
          </w:p>
        </w:tc>
        <w:tc>
          <w:tcPr>
            <w:tcW w:w="805" w:type="dxa"/>
            <w:vAlign w:val="center"/>
          </w:tcPr>
          <w:p w14:paraId="4AE0D38E">
            <w:pPr>
              <w:adjustRightInd w:val="0"/>
              <w:snapToGrid w:val="0"/>
              <w:jc w:val="center"/>
              <w:rPr>
                <w:color w:val="auto"/>
                <w:sz w:val="24"/>
              </w:rPr>
            </w:pPr>
          </w:p>
        </w:tc>
        <w:tc>
          <w:tcPr>
            <w:tcW w:w="1653" w:type="dxa"/>
            <w:vAlign w:val="center"/>
          </w:tcPr>
          <w:p w14:paraId="2F55B546">
            <w:pPr>
              <w:adjustRightInd w:val="0"/>
              <w:snapToGrid w:val="0"/>
              <w:jc w:val="center"/>
              <w:rPr>
                <w:color w:val="auto"/>
                <w:sz w:val="24"/>
              </w:rPr>
            </w:pPr>
          </w:p>
        </w:tc>
        <w:tc>
          <w:tcPr>
            <w:tcW w:w="912" w:type="dxa"/>
            <w:vAlign w:val="center"/>
          </w:tcPr>
          <w:p w14:paraId="4EBADE7E">
            <w:pPr>
              <w:adjustRightInd w:val="0"/>
              <w:snapToGrid w:val="0"/>
              <w:jc w:val="center"/>
              <w:rPr>
                <w:color w:val="auto"/>
                <w:sz w:val="24"/>
              </w:rPr>
            </w:pPr>
          </w:p>
        </w:tc>
        <w:tc>
          <w:tcPr>
            <w:tcW w:w="1136" w:type="dxa"/>
            <w:vAlign w:val="center"/>
          </w:tcPr>
          <w:p w14:paraId="73165FDE">
            <w:pPr>
              <w:adjustRightInd w:val="0"/>
              <w:snapToGrid w:val="0"/>
              <w:jc w:val="center"/>
              <w:rPr>
                <w:color w:val="auto"/>
                <w:sz w:val="24"/>
              </w:rPr>
            </w:pPr>
          </w:p>
        </w:tc>
      </w:tr>
      <w:tr w14:paraId="6F0E6E5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1" w:hRule="atLeast"/>
          <w:jc w:val="center"/>
        </w:trPr>
        <w:tc>
          <w:tcPr>
            <w:tcW w:w="655" w:type="dxa"/>
            <w:vAlign w:val="center"/>
          </w:tcPr>
          <w:p w14:paraId="402E1746">
            <w:pPr>
              <w:adjustRightInd w:val="0"/>
              <w:snapToGrid w:val="0"/>
              <w:ind w:left="-118" w:leftChars="-42"/>
              <w:jc w:val="center"/>
              <w:rPr>
                <w:color w:val="auto"/>
                <w:sz w:val="24"/>
              </w:rPr>
            </w:pPr>
            <w:r>
              <w:rPr>
                <w:color w:val="auto"/>
                <w:sz w:val="24"/>
              </w:rPr>
              <w:t>3</w:t>
            </w:r>
          </w:p>
        </w:tc>
        <w:tc>
          <w:tcPr>
            <w:tcW w:w="1868" w:type="dxa"/>
            <w:vAlign w:val="center"/>
          </w:tcPr>
          <w:p w14:paraId="05A3486C">
            <w:pPr>
              <w:adjustRightInd w:val="0"/>
              <w:snapToGrid w:val="0"/>
              <w:ind w:left="-118" w:leftChars="-42"/>
              <w:jc w:val="center"/>
              <w:rPr>
                <w:color w:val="auto"/>
                <w:sz w:val="24"/>
              </w:rPr>
            </w:pPr>
          </w:p>
        </w:tc>
        <w:tc>
          <w:tcPr>
            <w:tcW w:w="1236" w:type="dxa"/>
            <w:vAlign w:val="center"/>
          </w:tcPr>
          <w:p w14:paraId="2EF0D65A">
            <w:pPr>
              <w:adjustRightInd w:val="0"/>
              <w:snapToGrid w:val="0"/>
              <w:jc w:val="center"/>
              <w:rPr>
                <w:color w:val="auto"/>
                <w:sz w:val="24"/>
              </w:rPr>
            </w:pPr>
          </w:p>
        </w:tc>
        <w:tc>
          <w:tcPr>
            <w:tcW w:w="805" w:type="dxa"/>
            <w:vAlign w:val="center"/>
          </w:tcPr>
          <w:p w14:paraId="6A52BEDF">
            <w:pPr>
              <w:adjustRightInd w:val="0"/>
              <w:snapToGrid w:val="0"/>
              <w:jc w:val="center"/>
              <w:rPr>
                <w:color w:val="auto"/>
                <w:sz w:val="24"/>
              </w:rPr>
            </w:pPr>
          </w:p>
        </w:tc>
        <w:tc>
          <w:tcPr>
            <w:tcW w:w="1653" w:type="dxa"/>
            <w:vAlign w:val="center"/>
          </w:tcPr>
          <w:p w14:paraId="0C4045B4">
            <w:pPr>
              <w:adjustRightInd w:val="0"/>
              <w:snapToGrid w:val="0"/>
              <w:jc w:val="center"/>
              <w:rPr>
                <w:color w:val="auto"/>
                <w:sz w:val="24"/>
              </w:rPr>
            </w:pPr>
          </w:p>
        </w:tc>
        <w:tc>
          <w:tcPr>
            <w:tcW w:w="912" w:type="dxa"/>
            <w:vAlign w:val="center"/>
          </w:tcPr>
          <w:p w14:paraId="7201CB4D">
            <w:pPr>
              <w:adjustRightInd w:val="0"/>
              <w:snapToGrid w:val="0"/>
              <w:jc w:val="center"/>
              <w:rPr>
                <w:color w:val="auto"/>
                <w:sz w:val="24"/>
              </w:rPr>
            </w:pPr>
          </w:p>
        </w:tc>
        <w:tc>
          <w:tcPr>
            <w:tcW w:w="1136" w:type="dxa"/>
            <w:vAlign w:val="center"/>
          </w:tcPr>
          <w:p w14:paraId="45AF4F54">
            <w:pPr>
              <w:adjustRightInd w:val="0"/>
              <w:snapToGrid w:val="0"/>
              <w:jc w:val="center"/>
              <w:rPr>
                <w:color w:val="auto"/>
                <w:sz w:val="24"/>
              </w:rPr>
            </w:pPr>
          </w:p>
        </w:tc>
      </w:tr>
      <w:tr w14:paraId="5FFA23A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1" w:hRule="atLeast"/>
          <w:jc w:val="center"/>
        </w:trPr>
        <w:tc>
          <w:tcPr>
            <w:tcW w:w="655" w:type="dxa"/>
            <w:vAlign w:val="center"/>
          </w:tcPr>
          <w:p w14:paraId="663AF792">
            <w:pPr>
              <w:adjustRightInd w:val="0"/>
              <w:snapToGrid w:val="0"/>
              <w:ind w:left="-118" w:leftChars="-42"/>
              <w:jc w:val="center"/>
              <w:rPr>
                <w:color w:val="auto"/>
                <w:sz w:val="24"/>
              </w:rPr>
            </w:pPr>
            <w:r>
              <w:rPr>
                <w:color w:val="auto"/>
                <w:sz w:val="24"/>
              </w:rPr>
              <w:t>4</w:t>
            </w:r>
          </w:p>
        </w:tc>
        <w:tc>
          <w:tcPr>
            <w:tcW w:w="1868" w:type="dxa"/>
            <w:vAlign w:val="center"/>
          </w:tcPr>
          <w:p w14:paraId="1FC1BC0B">
            <w:pPr>
              <w:adjustRightInd w:val="0"/>
              <w:snapToGrid w:val="0"/>
              <w:ind w:left="-118" w:leftChars="-42"/>
              <w:jc w:val="center"/>
              <w:rPr>
                <w:color w:val="auto"/>
                <w:sz w:val="24"/>
              </w:rPr>
            </w:pPr>
          </w:p>
        </w:tc>
        <w:tc>
          <w:tcPr>
            <w:tcW w:w="1236" w:type="dxa"/>
            <w:vAlign w:val="center"/>
          </w:tcPr>
          <w:p w14:paraId="4C551B5F">
            <w:pPr>
              <w:adjustRightInd w:val="0"/>
              <w:snapToGrid w:val="0"/>
              <w:jc w:val="center"/>
              <w:rPr>
                <w:color w:val="auto"/>
                <w:sz w:val="24"/>
              </w:rPr>
            </w:pPr>
          </w:p>
        </w:tc>
        <w:tc>
          <w:tcPr>
            <w:tcW w:w="805" w:type="dxa"/>
            <w:vAlign w:val="center"/>
          </w:tcPr>
          <w:p w14:paraId="2515CA2D">
            <w:pPr>
              <w:adjustRightInd w:val="0"/>
              <w:snapToGrid w:val="0"/>
              <w:jc w:val="center"/>
              <w:rPr>
                <w:color w:val="auto"/>
                <w:sz w:val="24"/>
              </w:rPr>
            </w:pPr>
          </w:p>
        </w:tc>
        <w:tc>
          <w:tcPr>
            <w:tcW w:w="1653" w:type="dxa"/>
            <w:vAlign w:val="center"/>
          </w:tcPr>
          <w:p w14:paraId="2CE161E5">
            <w:pPr>
              <w:adjustRightInd w:val="0"/>
              <w:snapToGrid w:val="0"/>
              <w:jc w:val="center"/>
              <w:rPr>
                <w:color w:val="auto"/>
                <w:sz w:val="24"/>
              </w:rPr>
            </w:pPr>
          </w:p>
        </w:tc>
        <w:tc>
          <w:tcPr>
            <w:tcW w:w="912" w:type="dxa"/>
            <w:vAlign w:val="center"/>
          </w:tcPr>
          <w:p w14:paraId="74A47267">
            <w:pPr>
              <w:adjustRightInd w:val="0"/>
              <w:snapToGrid w:val="0"/>
              <w:jc w:val="center"/>
              <w:rPr>
                <w:color w:val="auto"/>
                <w:sz w:val="24"/>
              </w:rPr>
            </w:pPr>
          </w:p>
        </w:tc>
        <w:tc>
          <w:tcPr>
            <w:tcW w:w="1136" w:type="dxa"/>
            <w:vAlign w:val="center"/>
          </w:tcPr>
          <w:p w14:paraId="357E59A0">
            <w:pPr>
              <w:adjustRightInd w:val="0"/>
              <w:snapToGrid w:val="0"/>
              <w:jc w:val="center"/>
              <w:rPr>
                <w:color w:val="auto"/>
                <w:sz w:val="24"/>
              </w:rPr>
            </w:pPr>
          </w:p>
        </w:tc>
      </w:tr>
      <w:tr w14:paraId="6BC25B3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1" w:hRule="atLeast"/>
          <w:jc w:val="center"/>
        </w:trPr>
        <w:tc>
          <w:tcPr>
            <w:tcW w:w="655" w:type="dxa"/>
            <w:vAlign w:val="center"/>
          </w:tcPr>
          <w:p w14:paraId="661BDD64">
            <w:pPr>
              <w:adjustRightInd w:val="0"/>
              <w:snapToGrid w:val="0"/>
              <w:ind w:left="-118" w:leftChars="-42"/>
              <w:jc w:val="center"/>
              <w:rPr>
                <w:color w:val="auto"/>
                <w:sz w:val="24"/>
              </w:rPr>
            </w:pPr>
            <w:r>
              <w:rPr>
                <w:color w:val="auto"/>
                <w:sz w:val="24"/>
              </w:rPr>
              <w:t>5</w:t>
            </w:r>
          </w:p>
        </w:tc>
        <w:tc>
          <w:tcPr>
            <w:tcW w:w="1868" w:type="dxa"/>
            <w:vAlign w:val="center"/>
          </w:tcPr>
          <w:p w14:paraId="487CA0FC">
            <w:pPr>
              <w:adjustRightInd w:val="0"/>
              <w:snapToGrid w:val="0"/>
              <w:ind w:left="-118" w:leftChars="-42"/>
              <w:jc w:val="center"/>
              <w:rPr>
                <w:color w:val="auto"/>
                <w:sz w:val="24"/>
              </w:rPr>
            </w:pPr>
            <w:r>
              <w:rPr>
                <w:color w:val="auto"/>
                <w:sz w:val="24"/>
              </w:rPr>
              <w:t>…</w:t>
            </w:r>
          </w:p>
        </w:tc>
        <w:tc>
          <w:tcPr>
            <w:tcW w:w="1236" w:type="dxa"/>
            <w:vAlign w:val="center"/>
          </w:tcPr>
          <w:p w14:paraId="5C968066">
            <w:pPr>
              <w:adjustRightInd w:val="0"/>
              <w:snapToGrid w:val="0"/>
              <w:jc w:val="center"/>
              <w:rPr>
                <w:color w:val="auto"/>
                <w:sz w:val="24"/>
              </w:rPr>
            </w:pPr>
          </w:p>
        </w:tc>
        <w:tc>
          <w:tcPr>
            <w:tcW w:w="805" w:type="dxa"/>
            <w:vAlign w:val="center"/>
          </w:tcPr>
          <w:p w14:paraId="1116B2A4">
            <w:pPr>
              <w:adjustRightInd w:val="0"/>
              <w:snapToGrid w:val="0"/>
              <w:jc w:val="center"/>
              <w:rPr>
                <w:color w:val="auto"/>
                <w:sz w:val="24"/>
              </w:rPr>
            </w:pPr>
          </w:p>
        </w:tc>
        <w:tc>
          <w:tcPr>
            <w:tcW w:w="1653" w:type="dxa"/>
            <w:vAlign w:val="center"/>
          </w:tcPr>
          <w:p w14:paraId="5AC3D0A8">
            <w:pPr>
              <w:adjustRightInd w:val="0"/>
              <w:snapToGrid w:val="0"/>
              <w:jc w:val="center"/>
              <w:rPr>
                <w:color w:val="auto"/>
                <w:sz w:val="24"/>
              </w:rPr>
            </w:pPr>
          </w:p>
        </w:tc>
        <w:tc>
          <w:tcPr>
            <w:tcW w:w="912" w:type="dxa"/>
            <w:vAlign w:val="center"/>
          </w:tcPr>
          <w:p w14:paraId="60A5B4BF">
            <w:pPr>
              <w:adjustRightInd w:val="0"/>
              <w:snapToGrid w:val="0"/>
              <w:jc w:val="center"/>
              <w:rPr>
                <w:color w:val="auto"/>
                <w:sz w:val="24"/>
              </w:rPr>
            </w:pPr>
          </w:p>
        </w:tc>
        <w:tc>
          <w:tcPr>
            <w:tcW w:w="1136" w:type="dxa"/>
            <w:vAlign w:val="center"/>
          </w:tcPr>
          <w:p w14:paraId="0026FAAD">
            <w:pPr>
              <w:adjustRightInd w:val="0"/>
              <w:snapToGrid w:val="0"/>
              <w:jc w:val="center"/>
              <w:rPr>
                <w:color w:val="auto"/>
                <w:sz w:val="24"/>
              </w:rPr>
            </w:pPr>
          </w:p>
        </w:tc>
      </w:tr>
      <w:tr w14:paraId="117F0D4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1" w:hRule="atLeast"/>
          <w:jc w:val="center"/>
        </w:trPr>
        <w:tc>
          <w:tcPr>
            <w:tcW w:w="655" w:type="dxa"/>
            <w:vAlign w:val="center"/>
          </w:tcPr>
          <w:p w14:paraId="6E057F16">
            <w:pPr>
              <w:adjustRightInd w:val="0"/>
              <w:snapToGrid w:val="0"/>
              <w:ind w:left="-118" w:leftChars="-42"/>
              <w:jc w:val="center"/>
              <w:rPr>
                <w:color w:val="auto"/>
                <w:sz w:val="24"/>
              </w:rPr>
            </w:pPr>
            <w:r>
              <w:rPr>
                <w:color w:val="auto"/>
                <w:sz w:val="24"/>
              </w:rPr>
              <w:t>6</w:t>
            </w:r>
          </w:p>
        </w:tc>
        <w:tc>
          <w:tcPr>
            <w:tcW w:w="1868" w:type="dxa"/>
            <w:vAlign w:val="center"/>
          </w:tcPr>
          <w:p w14:paraId="5B8D361C">
            <w:pPr>
              <w:adjustRightInd w:val="0"/>
              <w:snapToGrid w:val="0"/>
              <w:ind w:left="-118" w:leftChars="-42"/>
              <w:jc w:val="center"/>
              <w:rPr>
                <w:color w:val="auto"/>
                <w:sz w:val="24"/>
              </w:rPr>
            </w:pPr>
            <w:r>
              <w:rPr>
                <w:color w:val="auto"/>
                <w:sz w:val="24"/>
              </w:rPr>
              <w:t>其它</w:t>
            </w:r>
          </w:p>
        </w:tc>
        <w:tc>
          <w:tcPr>
            <w:tcW w:w="1236" w:type="dxa"/>
            <w:vAlign w:val="center"/>
          </w:tcPr>
          <w:p w14:paraId="32124294">
            <w:pPr>
              <w:adjustRightInd w:val="0"/>
              <w:snapToGrid w:val="0"/>
              <w:jc w:val="center"/>
              <w:rPr>
                <w:color w:val="auto"/>
                <w:sz w:val="24"/>
              </w:rPr>
            </w:pPr>
          </w:p>
        </w:tc>
        <w:tc>
          <w:tcPr>
            <w:tcW w:w="805" w:type="dxa"/>
            <w:vAlign w:val="center"/>
          </w:tcPr>
          <w:p w14:paraId="47952421">
            <w:pPr>
              <w:adjustRightInd w:val="0"/>
              <w:snapToGrid w:val="0"/>
              <w:jc w:val="center"/>
              <w:rPr>
                <w:color w:val="auto"/>
                <w:sz w:val="24"/>
              </w:rPr>
            </w:pPr>
          </w:p>
        </w:tc>
        <w:tc>
          <w:tcPr>
            <w:tcW w:w="1653" w:type="dxa"/>
            <w:vAlign w:val="center"/>
          </w:tcPr>
          <w:p w14:paraId="18380875">
            <w:pPr>
              <w:adjustRightInd w:val="0"/>
              <w:snapToGrid w:val="0"/>
              <w:jc w:val="center"/>
              <w:rPr>
                <w:color w:val="auto"/>
                <w:sz w:val="24"/>
              </w:rPr>
            </w:pPr>
          </w:p>
        </w:tc>
        <w:tc>
          <w:tcPr>
            <w:tcW w:w="912" w:type="dxa"/>
            <w:vAlign w:val="center"/>
          </w:tcPr>
          <w:p w14:paraId="1A3F5A9C">
            <w:pPr>
              <w:adjustRightInd w:val="0"/>
              <w:snapToGrid w:val="0"/>
              <w:jc w:val="center"/>
              <w:rPr>
                <w:color w:val="auto"/>
                <w:sz w:val="24"/>
              </w:rPr>
            </w:pPr>
          </w:p>
        </w:tc>
        <w:tc>
          <w:tcPr>
            <w:tcW w:w="1136" w:type="dxa"/>
            <w:vAlign w:val="center"/>
          </w:tcPr>
          <w:p w14:paraId="47EFD5EE">
            <w:pPr>
              <w:adjustRightInd w:val="0"/>
              <w:snapToGrid w:val="0"/>
              <w:jc w:val="center"/>
              <w:rPr>
                <w:color w:val="auto"/>
                <w:sz w:val="24"/>
              </w:rPr>
            </w:pPr>
          </w:p>
        </w:tc>
      </w:tr>
      <w:tr w14:paraId="3627EA1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6217" w:type="dxa"/>
            <w:gridSpan w:val="5"/>
            <w:vAlign w:val="center"/>
          </w:tcPr>
          <w:p w14:paraId="6644F485">
            <w:pPr>
              <w:adjustRightInd w:val="0"/>
              <w:snapToGrid w:val="0"/>
              <w:jc w:val="center"/>
              <w:rPr>
                <w:color w:val="auto"/>
                <w:sz w:val="24"/>
              </w:rPr>
            </w:pPr>
            <w:r>
              <w:rPr>
                <w:color w:val="auto"/>
                <w:sz w:val="24"/>
              </w:rPr>
              <w:t>总计</w:t>
            </w:r>
          </w:p>
        </w:tc>
        <w:tc>
          <w:tcPr>
            <w:tcW w:w="2048" w:type="dxa"/>
            <w:gridSpan w:val="2"/>
            <w:vAlign w:val="center"/>
          </w:tcPr>
          <w:p w14:paraId="47EB1507">
            <w:pPr>
              <w:adjustRightInd w:val="0"/>
              <w:snapToGrid w:val="0"/>
              <w:jc w:val="center"/>
              <w:rPr>
                <w:color w:val="auto"/>
                <w:sz w:val="24"/>
              </w:rPr>
            </w:pPr>
          </w:p>
        </w:tc>
      </w:tr>
    </w:tbl>
    <w:p w14:paraId="7DF0331E">
      <w:pPr>
        <w:spacing w:line="240" w:lineRule="atLeast"/>
        <w:ind w:firstLine="360" w:firstLineChars="150"/>
        <w:rPr>
          <w:color w:val="auto"/>
        </w:rPr>
      </w:pPr>
      <w:r>
        <w:rPr>
          <w:color w:val="auto"/>
          <w:sz w:val="24"/>
        </w:rPr>
        <w:t>注：本表仅作为谈判小组了解报价组成情况，不作为</w:t>
      </w:r>
      <w:r>
        <w:rPr>
          <w:rFonts w:hint="eastAsia"/>
          <w:color w:val="auto"/>
          <w:sz w:val="24"/>
        </w:rPr>
        <w:t>最终</w:t>
      </w:r>
      <w:r>
        <w:rPr>
          <w:color w:val="auto"/>
          <w:sz w:val="24"/>
        </w:rPr>
        <w:t>成交报价。</w:t>
      </w:r>
    </w:p>
    <w:p w14:paraId="4B20991F">
      <w:pPr>
        <w:pStyle w:val="18"/>
        <w:spacing w:line="500" w:lineRule="exact"/>
        <w:rPr>
          <w:rFonts w:ascii="Times New Roman" w:hAnsi="Times New Roman" w:cs="Times New Roman"/>
          <w:color w:val="auto"/>
          <w:sz w:val="24"/>
          <w:szCs w:val="24"/>
        </w:rPr>
      </w:pPr>
    </w:p>
    <w:p w14:paraId="5383D0E0">
      <w:pPr>
        <w:pStyle w:val="18"/>
        <w:spacing w:line="500" w:lineRule="exact"/>
        <w:rPr>
          <w:rFonts w:ascii="Times New Roman" w:hAnsi="Times New Roman" w:cs="Times New Roman"/>
          <w:color w:val="auto"/>
          <w:sz w:val="24"/>
          <w:szCs w:val="24"/>
          <w:u w:val="single"/>
        </w:rPr>
      </w:pPr>
      <w:r>
        <w:rPr>
          <w:rFonts w:ascii="Times New Roman" w:hAnsi="Times New Roman" w:cs="Times New Roman"/>
          <w:color w:val="auto"/>
          <w:sz w:val="24"/>
          <w:szCs w:val="24"/>
        </w:rPr>
        <w:t>供应商名称（公章）：</w:t>
      </w:r>
    </w:p>
    <w:p w14:paraId="37B9DF4B">
      <w:pPr>
        <w:pStyle w:val="18"/>
        <w:spacing w:line="500" w:lineRule="exact"/>
        <w:rPr>
          <w:rFonts w:ascii="Times New Roman" w:hAnsi="Times New Roman" w:cs="Times New Roman"/>
          <w:color w:val="auto"/>
          <w:sz w:val="24"/>
          <w:szCs w:val="24"/>
          <w:u w:val="single"/>
        </w:rPr>
      </w:pPr>
      <w:r>
        <w:rPr>
          <w:rFonts w:ascii="Times New Roman" w:hAnsi="Times New Roman" w:cs="Times New Roman"/>
          <w:color w:val="auto"/>
          <w:sz w:val="24"/>
          <w:szCs w:val="24"/>
        </w:rPr>
        <w:t>授权代表（签字）:</w:t>
      </w:r>
    </w:p>
    <w:p w14:paraId="476DA026">
      <w:pPr>
        <w:spacing w:line="480" w:lineRule="auto"/>
        <w:rPr>
          <w:color w:val="auto"/>
        </w:rPr>
      </w:pPr>
      <w:r>
        <w:rPr>
          <w:color w:val="auto"/>
          <w:sz w:val="24"/>
        </w:rPr>
        <w:t>时间：</w:t>
      </w:r>
    </w:p>
    <w:p w14:paraId="25AC433D">
      <w:pPr>
        <w:pStyle w:val="18"/>
        <w:spacing w:line="440" w:lineRule="exact"/>
        <w:ind w:firstLine="840"/>
        <w:rPr>
          <w:rFonts w:ascii="Times New Roman" w:hAnsi="Times New Roman" w:eastAsia="仿宋_GB2312" w:cs="Times New Roman"/>
          <w:color w:val="auto"/>
        </w:rPr>
      </w:pPr>
    </w:p>
    <w:p w14:paraId="5A842834">
      <w:pPr>
        <w:spacing w:line="480" w:lineRule="auto"/>
        <w:jc w:val="center"/>
        <w:rPr>
          <w:rFonts w:eastAsia="仿宋_GB2312"/>
          <w:color w:val="auto"/>
        </w:rPr>
      </w:pPr>
    </w:p>
    <w:p w14:paraId="758C96D3">
      <w:pPr>
        <w:pStyle w:val="18"/>
        <w:spacing w:line="440" w:lineRule="exact"/>
        <w:ind w:firstLine="840"/>
        <w:rPr>
          <w:bCs/>
          <w:color w:val="auto"/>
          <w:sz w:val="24"/>
        </w:rPr>
      </w:pPr>
      <w:r>
        <w:rPr>
          <w:bCs/>
          <w:color w:val="auto"/>
          <w:sz w:val="24"/>
        </w:rPr>
        <w:br w:type="page"/>
      </w:r>
      <w:r>
        <w:rPr>
          <w:bCs/>
          <w:color w:val="auto"/>
          <w:sz w:val="24"/>
        </w:rPr>
        <w:t>附件3</w:t>
      </w:r>
    </w:p>
    <w:p w14:paraId="5B0AB33E">
      <w:pPr>
        <w:jc w:val="center"/>
        <w:rPr>
          <w:rFonts w:eastAsia="宋体"/>
          <w:color w:val="auto"/>
          <w:sz w:val="32"/>
          <w:szCs w:val="32"/>
        </w:rPr>
      </w:pPr>
      <w:r>
        <w:rPr>
          <w:rFonts w:hint="eastAsia" w:eastAsia="宋体"/>
          <w:color w:val="auto"/>
          <w:sz w:val="32"/>
          <w:szCs w:val="32"/>
        </w:rPr>
        <w:t>货物（</w:t>
      </w:r>
      <w:r>
        <w:rPr>
          <w:rFonts w:eastAsia="宋体"/>
          <w:color w:val="auto"/>
          <w:sz w:val="32"/>
          <w:szCs w:val="32"/>
        </w:rPr>
        <w:t>服务</w:t>
      </w:r>
      <w:r>
        <w:rPr>
          <w:rFonts w:hint="eastAsia" w:eastAsia="宋体"/>
          <w:color w:val="auto"/>
          <w:sz w:val="32"/>
          <w:szCs w:val="32"/>
        </w:rPr>
        <w:t>）</w:t>
      </w:r>
      <w:r>
        <w:rPr>
          <w:rFonts w:eastAsia="宋体"/>
          <w:color w:val="auto"/>
          <w:sz w:val="32"/>
          <w:szCs w:val="32"/>
        </w:rPr>
        <w:t>清单</w:t>
      </w:r>
    </w:p>
    <w:p w14:paraId="76A3A8AF">
      <w:pPr>
        <w:spacing w:line="240" w:lineRule="atLeast"/>
        <w:rPr>
          <w:color w:val="auto"/>
          <w:sz w:val="24"/>
        </w:rPr>
      </w:pPr>
    </w:p>
    <w:p w14:paraId="69E9C3E7">
      <w:pPr>
        <w:spacing w:line="240" w:lineRule="atLeast"/>
        <w:rPr>
          <w:color w:val="auto"/>
          <w:sz w:val="24"/>
        </w:rPr>
      </w:pPr>
      <w:r>
        <w:rPr>
          <w:color w:val="auto"/>
          <w:sz w:val="24"/>
        </w:rPr>
        <w:t>项目编号</w:t>
      </w:r>
      <w:r>
        <w:rPr>
          <w:rFonts w:hint="eastAsia"/>
          <w:color w:val="auto"/>
          <w:sz w:val="24"/>
        </w:rPr>
        <w:t>（包号）</w:t>
      </w:r>
      <w:r>
        <w:rPr>
          <w:color w:val="auto"/>
          <w:sz w:val="24"/>
        </w:rPr>
        <w:t>：</w:t>
      </w:r>
    </w:p>
    <w:p w14:paraId="5A75ABCC">
      <w:pPr>
        <w:rPr>
          <w:b/>
          <w:bCs/>
          <w:color w:val="auto"/>
          <w:sz w:val="32"/>
          <w:szCs w:val="32"/>
        </w:rPr>
      </w:pPr>
      <w:r>
        <w:rPr>
          <w:color w:val="auto"/>
          <w:sz w:val="24"/>
        </w:rPr>
        <w:t>项目名称：</w:t>
      </w:r>
    </w:p>
    <w:tbl>
      <w:tblPr>
        <w:tblStyle w:val="27"/>
        <w:tblW w:w="8662"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21"/>
        <w:gridCol w:w="2187"/>
        <w:gridCol w:w="1559"/>
        <w:gridCol w:w="1560"/>
        <w:gridCol w:w="1701"/>
        <w:gridCol w:w="1134"/>
      </w:tblGrid>
      <w:tr w14:paraId="3DE6FF3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521" w:type="dxa"/>
            <w:vAlign w:val="center"/>
          </w:tcPr>
          <w:p w14:paraId="324CF81D">
            <w:pPr>
              <w:adjustRightInd w:val="0"/>
              <w:snapToGrid w:val="0"/>
              <w:ind w:left="-118" w:leftChars="-42"/>
              <w:jc w:val="center"/>
              <w:rPr>
                <w:color w:val="auto"/>
                <w:sz w:val="24"/>
              </w:rPr>
            </w:pPr>
            <w:r>
              <w:rPr>
                <w:color w:val="auto"/>
                <w:sz w:val="24"/>
              </w:rPr>
              <w:t>序号</w:t>
            </w:r>
          </w:p>
        </w:tc>
        <w:tc>
          <w:tcPr>
            <w:tcW w:w="2187" w:type="dxa"/>
            <w:vAlign w:val="center"/>
          </w:tcPr>
          <w:p w14:paraId="1808E71A">
            <w:pPr>
              <w:adjustRightInd w:val="0"/>
              <w:snapToGrid w:val="0"/>
              <w:ind w:left="-118" w:leftChars="-42"/>
              <w:jc w:val="center"/>
              <w:rPr>
                <w:color w:val="auto"/>
                <w:sz w:val="24"/>
              </w:rPr>
            </w:pPr>
            <w:r>
              <w:rPr>
                <w:rFonts w:hint="eastAsia"/>
                <w:color w:val="auto"/>
                <w:sz w:val="24"/>
              </w:rPr>
              <w:t>货物（</w:t>
            </w:r>
            <w:r>
              <w:rPr>
                <w:color w:val="auto"/>
                <w:sz w:val="24"/>
              </w:rPr>
              <w:t>服务</w:t>
            </w:r>
            <w:r>
              <w:rPr>
                <w:rFonts w:hint="eastAsia"/>
                <w:color w:val="auto"/>
                <w:sz w:val="24"/>
              </w:rPr>
              <w:t>）</w:t>
            </w:r>
            <w:r>
              <w:rPr>
                <w:color w:val="auto"/>
                <w:sz w:val="24"/>
              </w:rPr>
              <w:t>名称</w:t>
            </w:r>
          </w:p>
        </w:tc>
        <w:tc>
          <w:tcPr>
            <w:tcW w:w="1559" w:type="dxa"/>
            <w:tcBorders>
              <w:right w:val="single" w:color="auto" w:sz="4" w:space="0"/>
            </w:tcBorders>
            <w:vAlign w:val="center"/>
          </w:tcPr>
          <w:p w14:paraId="34F3E187">
            <w:pPr>
              <w:adjustRightInd w:val="0"/>
              <w:snapToGrid w:val="0"/>
              <w:jc w:val="center"/>
              <w:rPr>
                <w:color w:val="auto"/>
                <w:sz w:val="24"/>
              </w:rPr>
            </w:pPr>
            <w:r>
              <w:rPr>
                <w:color w:val="auto"/>
                <w:sz w:val="24"/>
              </w:rPr>
              <w:t>制造商</w:t>
            </w:r>
            <w:r>
              <w:rPr>
                <w:rFonts w:hint="eastAsia"/>
                <w:color w:val="auto"/>
                <w:sz w:val="24"/>
              </w:rPr>
              <w:t>名称</w:t>
            </w:r>
          </w:p>
        </w:tc>
        <w:tc>
          <w:tcPr>
            <w:tcW w:w="1560" w:type="dxa"/>
            <w:tcBorders>
              <w:left w:val="single" w:color="auto" w:sz="4" w:space="0"/>
            </w:tcBorders>
            <w:vAlign w:val="center"/>
          </w:tcPr>
          <w:p w14:paraId="5C70624C">
            <w:pPr>
              <w:adjustRightInd w:val="0"/>
              <w:snapToGrid w:val="0"/>
              <w:jc w:val="center"/>
              <w:rPr>
                <w:color w:val="auto"/>
                <w:sz w:val="24"/>
              </w:rPr>
            </w:pPr>
            <w:r>
              <w:rPr>
                <w:color w:val="auto"/>
                <w:sz w:val="24"/>
              </w:rPr>
              <w:t>生产地</w:t>
            </w:r>
          </w:p>
        </w:tc>
        <w:tc>
          <w:tcPr>
            <w:tcW w:w="1701" w:type="dxa"/>
            <w:vAlign w:val="center"/>
          </w:tcPr>
          <w:p w14:paraId="592CD07E">
            <w:pPr>
              <w:adjustRightInd w:val="0"/>
              <w:snapToGrid w:val="0"/>
              <w:jc w:val="center"/>
              <w:rPr>
                <w:color w:val="auto"/>
                <w:sz w:val="24"/>
              </w:rPr>
            </w:pPr>
            <w:r>
              <w:rPr>
                <w:color w:val="auto"/>
                <w:sz w:val="24"/>
              </w:rPr>
              <w:t>规格型号</w:t>
            </w:r>
          </w:p>
        </w:tc>
        <w:tc>
          <w:tcPr>
            <w:tcW w:w="1134" w:type="dxa"/>
            <w:vAlign w:val="center"/>
          </w:tcPr>
          <w:p w14:paraId="70ADB2E6">
            <w:pPr>
              <w:adjustRightInd w:val="0"/>
              <w:snapToGrid w:val="0"/>
              <w:jc w:val="center"/>
              <w:rPr>
                <w:color w:val="auto"/>
                <w:sz w:val="24"/>
              </w:rPr>
            </w:pPr>
            <w:r>
              <w:rPr>
                <w:color w:val="auto"/>
                <w:sz w:val="24"/>
              </w:rPr>
              <w:t>数量</w:t>
            </w:r>
          </w:p>
        </w:tc>
      </w:tr>
      <w:tr w14:paraId="5AECDA0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521" w:type="dxa"/>
            <w:vAlign w:val="center"/>
          </w:tcPr>
          <w:p w14:paraId="6516B441">
            <w:pPr>
              <w:adjustRightInd w:val="0"/>
              <w:snapToGrid w:val="0"/>
              <w:ind w:left="-118" w:leftChars="-42"/>
              <w:jc w:val="center"/>
              <w:rPr>
                <w:color w:val="auto"/>
                <w:sz w:val="24"/>
              </w:rPr>
            </w:pPr>
            <w:r>
              <w:rPr>
                <w:color w:val="auto"/>
                <w:sz w:val="24"/>
              </w:rPr>
              <w:t>1</w:t>
            </w:r>
          </w:p>
        </w:tc>
        <w:tc>
          <w:tcPr>
            <w:tcW w:w="2187" w:type="dxa"/>
            <w:vAlign w:val="center"/>
          </w:tcPr>
          <w:p w14:paraId="52A9CD99">
            <w:pPr>
              <w:adjustRightInd w:val="0"/>
              <w:snapToGrid w:val="0"/>
              <w:ind w:left="-118" w:leftChars="-42"/>
              <w:jc w:val="center"/>
              <w:rPr>
                <w:color w:val="auto"/>
                <w:sz w:val="24"/>
              </w:rPr>
            </w:pPr>
          </w:p>
        </w:tc>
        <w:tc>
          <w:tcPr>
            <w:tcW w:w="1559" w:type="dxa"/>
            <w:tcBorders>
              <w:right w:val="single" w:color="auto" w:sz="4" w:space="0"/>
            </w:tcBorders>
            <w:vAlign w:val="center"/>
          </w:tcPr>
          <w:p w14:paraId="472177F0">
            <w:pPr>
              <w:adjustRightInd w:val="0"/>
              <w:snapToGrid w:val="0"/>
              <w:jc w:val="center"/>
              <w:rPr>
                <w:color w:val="auto"/>
                <w:sz w:val="24"/>
              </w:rPr>
            </w:pPr>
          </w:p>
        </w:tc>
        <w:tc>
          <w:tcPr>
            <w:tcW w:w="1560" w:type="dxa"/>
            <w:tcBorders>
              <w:left w:val="single" w:color="auto" w:sz="4" w:space="0"/>
            </w:tcBorders>
            <w:vAlign w:val="center"/>
          </w:tcPr>
          <w:p w14:paraId="1FE12241">
            <w:pPr>
              <w:adjustRightInd w:val="0"/>
              <w:snapToGrid w:val="0"/>
              <w:jc w:val="center"/>
              <w:rPr>
                <w:color w:val="auto"/>
                <w:sz w:val="24"/>
              </w:rPr>
            </w:pPr>
          </w:p>
        </w:tc>
        <w:tc>
          <w:tcPr>
            <w:tcW w:w="1701" w:type="dxa"/>
            <w:vAlign w:val="center"/>
          </w:tcPr>
          <w:p w14:paraId="1A20D4E4">
            <w:pPr>
              <w:adjustRightInd w:val="0"/>
              <w:snapToGrid w:val="0"/>
              <w:jc w:val="center"/>
              <w:rPr>
                <w:color w:val="auto"/>
                <w:sz w:val="24"/>
              </w:rPr>
            </w:pPr>
          </w:p>
        </w:tc>
        <w:tc>
          <w:tcPr>
            <w:tcW w:w="1134" w:type="dxa"/>
            <w:vAlign w:val="center"/>
          </w:tcPr>
          <w:p w14:paraId="007DCFD3">
            <w:pPr>
              <w:adjustRightInd w:val="0"/>
              <w:snapToGrid w:val="0"/>
              <w:jc w:val="center"/>
              <w:rPr>
                <w:color w:val="auto"/>
                <w:sz w:val="24"/>
              </w:rPr>
            </w:pPr>
          </w:p>
        </w:tc>
      </w:tr>
      <w:tr w14:paraId="163DB84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521" w:type="dxa"/>
            <w:vAlign w:val="center"/>
          </w:tcPr>
          <w:p w14:paraId="7D4B5144">
            <w:pPr>
              <w:adjustRightInd w:val="0"/>
              <w:snapToGrid w:val="0"/>
              <w:ind w:left="-118" w:leftChars="-42"/>
              <w:jc w:val="center"/>
              <w:rPr>
                <w:color w:val="auto"/>
                <w:sz w:val="24"/>
              </w:rPr>
            </w:pPr>
            <w:r>
              <w:rPr>
                <w:color w:val="auto"/>
                <w:sz w:val="24"/>
              </w:rPr>
              <w:t>2</w:t>
            </w:r>
          </w:p>
        </w:tc>
        <w:tc>
          <w:tcPr>
            <w:tcW w:w="2187" w:type="dxa"/>
            <w:vAlign w:val="center"/>
          </w:tcPr>
          <w:p w14:paraId="07AE0A60">
            <w:pPr>
              <w:adjustRightInd w:val="0"/>
              <w:snapToGrid w:val="0"/>
              <w:ind w:left="-118" w:leftChars="-42"/>
              <w:jc w:val="center"/>
              <w:rPr>
                <w:color w:val="auto"/>
                <w:sz w:val="24"/>
              </w:rPr>
            </w:pPr>
          </w:p>
        </w:tc>
        <w:tc>
          <w:tcPr>
            <w:tcW w:w="1559" w:type="dxa"/>
            <w:tcBorders>
              <w:right w:val="single" w:color="auto" w:sz="4" w:space="0"/>
            </w:tcBorders>
            <w:vAlign w:val="center"/>
          </w:tcPr>
          <w:p w14:paraId="3912E8CE">
            <w:pPr>
              <w:adjustRightInd w:val="0"/>
              <w:snapToGrid w:val="0"/>
              <w:jc w:val="center"/>
              <w:rPr>
                <w:color w:val="auto"/>
                <w:sz w:val="24"/>
              </w:rPr>
            </w:pPr>
          </w:p>
        </w:tc>
        <w:tc>
          <w:tcPr>
            <w:tcW w:w="1560" w:type="dxa"/>
            <w:tcBorders>
              <w:left w:val="single" w:color="auto" w:sz="4" w:space="0"/>
            </w:tcBorders>
            <w:vAlign w:val="center"/>
          </w:tcPr>
          <w:p w14:paraId="6EF7513F">
            <w:pPr>
              <w:adjustRightInd w:val="0"/>
              <w:snapToGrid w:val="0"/>
              <w:jc w:val="center"/>
              <w:rPr>
                <w:color w:val="auto"/>
                <w:sz w:val="24"/>
              </w:rPr>
            </w:pPr>
          </w:p>
        </w:tc>
        <w:tc>
          <w:tcPr>
            <w:tcW w:w="1701" w:type="dxa"/>
            <w:vAlign w:val="center"/>
          </w:tcPr>
          <w:p w14:paraId="20901351">
            <w:pPr>
              <w:adjustRightInd w:val="0"/>
              <w:snapToGrid w:val="0"/>
              <w:jc w:val="center"/>
              <w:rPr>
                <w:color w:val="auto"/>
                <w:sz w:val="24"/>
              </w:rPr>
            </w:pPr>
          </w:p>
        </w:tc>
        <w:tc>
          <w:tcPr>
            <w:tcW w:w="1134" w:type="dxa"/>
            <w:vAlign w:val="center"/>
          </w:tcPr>
          <w:p w14:paraId="354A1904">
            <w:pPr>
              <w:adjustRightInd w:val="0"/>
              <w:snapToGrid w:val="0"/>
              <w:jc w:val="center"/>
              <w:rPr>
                <w:color w:val="auto"/>
                <w:sz w:val="24"/>
              </w:rPr>
            </w:pPr>
          </w:p>
        </w:tc>
      </w:tr>
      <w:tr w14:paraId="16675E9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521" w:type="dxa"/>
            <w:vAlign w:val="center"/>
          </w:tcPr>
          <w:p w14:paraId="504658DF">
            <w:pPr>
              <w:adjustRightInd w:val="0"/>
              <w:snapToGrid w:val="0"/>
              <w:ind w:left="-118" w:leftChars="-42"/>
              <w:jc w:val="center"/>
              <w:rPr>
                <w:color w:val="auto"/>
                <w:sz w:val="24"/>
              </w:rPr>
            </w:pPr>
            <w:r>
              <w:rPr>
                <w:color w:val="auto"/>
                <w:sz w:val="24"/>
              </w:rPr>
              <w:t>3</w:t>
            </w:r>
          </w:p>
        </w:tc>
        <w:tc>
          <w:tcPr>
            <w:tcW w:w="2187" w:type="dxa"/>
            <w:vAlign w:val="center"/>
          </w:tcPr>
          <w:p w14:paraId="260BB5FC">
            <w:pPr>
              <w:adjustRightInd w:val="0"/>
              <w:snapToGrid w:val="0"/>
              <w:ind w:left="-118" w:leftChars="-42"/>
              <w:jc w:val="center"/>
              <w:rPr>
                <w:color w:val="auto"/>
                <w:sz w:val="24"/>
              </w:rPr>
            </w:pPr>
          </w:p>
        </w:tc>
        <w:tc>
          <w:tcPr>
            <w:tcW w:w="1559" w:type="dxa"/>
            <w:tcBorders>
              <w:right w:val="single" w:color="auto" w:sz="4" w:space="0"/>
            </w:tcBorders>
            <w:vAlign w:val="center"/>
          </w:tcPr>
          <w:p w14:paraId="31F2A99F">
            <w:pPr>
              <w:adjustRightInd w:val="0"/>
              <w:snapToGrid w:val="0"/>
              <w:jc w:val="center"/>
              <w:rPr>
                <w:color w:val="auto"/>
                <w:sz w:val="24"/>
              </w:rPr>
            </w:pPr>
          </w:p>
        </w:tc>
        <w:tc>
          <w:tcPr>
            <w:tcW w:w="1560" w:type="dxa"/>
            <w:tcBorders>
              <w:left w:val="single" w:color="auto" w:sz="4" w:space="0"/>
            </w:tcBorders>
            <w:vAlign w:val="center"/>
          </w:tcPr>
          <w:p w14:paraId="064A9C5A">
            <w:pPr>
              <w:adjustRightInd w:val="0"/>
              <w:snapToGrid w:val="0"/>
              <w:jc w:val="center"/>
              <w:rPr>
                <w:color w:val="auto"/>
                <w:sz w:val="24"/>
              </w:rPr>
            </w:pPr>
          </w:p>
        </w:tc>
        <w:tc>
          <w:tcPr>
            <w:tcW w:w="1701" w:type="dxa"/>
            <w:vAlign w:val="center"/>
          </w:tcPr>
          <w:p w14:paraId="1642AE45">
            <w:pPr>
              <w:adjustRightInd w:val="0"/>
              <w:snapToGrid w:val="0"/>
              <w:jc w:val="center"/>
              <w:rPr>
                <w:color w:val="auto"/>
                <w:sz w:val="24"/>
              </w:rPr>
            </w:pPr>
          </w:p>
        </w:tc>
        <w:tc>
          <w:tcPr>
            <w:tcW w:w="1134" w:type="dxa"/>
            <w:vAlign w:val="center"/>
          </w:tcPr>
          <w:p w14:paraId="61DBD3AF">
            <w:pPr>
              <w:adjustRightInd w:val="0"/>
              <w:snapToGrid w:val="0"/>
              <w:jc w:val="center"/>
              <w:rPr>
                <w:color w:val="auto"/>
                <w:sz w:val="24"/>
              </w:rPr>
            </w:pPr>
          </w:p>
        </w:tc>
      </w:tr>
      <w:tr w14:paraId="02B63A4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521" w:type="dxa"/>
            <w:vAlign w:val="center"/>
          </w:tcPr>
          <w:p w14:paraId="1E7B084E">
            <w:pPr>
              <w:adjustRightInd w:val="0"/>
              <w:snapToGrid w:val="0"/>
              <w:ind w:left="-118" w:leftChars="-42"/>
              <w:jc w:val="center"/>
              <w:rPr>
                <w:color w:val="auto"/>
                <w:sz w:val="24"/>
              </w:rPr>
            </w:pPr>
            <w:r>
              <w:rPr>
                <w:color w:val="auto"/>
                <w:sz w:val="24"/>
              </w:rPr>
              <w:t>4</w:t>
            </w:r>
          </w:p>
        </w:tc>
        <w:tc>
          <w:tcPr>
            <w:tcW w:w="2187" w:type="dxa"/>
            <w:vAlign w:val="center"/>
          </w:tcPr>
          <w:p w14:paraId="0F7F1875">
            <w:pPr>
              <w:adjustRightInd w:val="0"/>
              <w:snapToGrid w:val="0"/>
              <w:ind w:left="-118" w:leftChars="-42"/>
              <w:jc w:val="center"/>
              <w:rPr>
                <w:color w:val="auto"/>
                <w:sz w:val="24"/>
              </w:rPr>
            </w:pPr>
          </w:p>
        </w:tc>
        <w:tc>
          <w:tcPr>
            <w:tcW w:w="1559" w:type="dxa"/>
            <w:tcBorders>
              <w:right w:val="single" w:color="auto" w:sz="4" w:space="0"/>
            </w:tcBorders>
            <w:vAlign w:val="center"/>
          </w:tcPr>
          <w:p w14:paraId="670CC79A">
            <w:pPr>
              <w:adjustRightInd w:val="0"/>
              <w:snapToGrid w:val="0"/>
              <w:jc w:val="center"/>
              <w:rPr>
                <w:color w:val="auto"/>
                <w:sz w:val="24"/>
              </w:rPr>
            </w:pPr>
          </w:p>
        </w:tc>
        <w:tc>
          <w:tcPr>
            <w:tcW w:w="1560" w:type="dxa"/>
            <w:tcBorders>
              <w:left w:val="single" w:color="auto" w:sz="4" w:space="0"/>
            </w:tcBorders>
            <w:vAlign w:val="center"/>
          </w:tcPr>
          <w:p w14:paraId="5A1691E5">
            <w:pPr>
              <w:adjustRightInd w:val="0"/>
              <w:snapToGrid w:val="0"/>
              <w:jc w:val="center"/>
              <w:rPr>
                <w:color w:val="auto"/>
                <w:sz w:val="24"/>
              </w:rPr>
            </w:pPr>
          </w:p>
        </w:tc>
        <w:tc>
          <w:tcPr>
            <w:tcW w:w="1701" w:type="dxa"/>
            <w:vAlign w:val="center"/>
          </w:tcPr>
          <w:p w14:paraId="0889728C">
            <w:pPr>
              <w:adjustRightInd w:val="0"/>
              <w:snapToGrid w:val="0"/>
              <w:jc w:val="center"/>
              <w:rPr>
                <w:color w:val="auto"/>
                <w:sz w:val="24"/>
              </w:rPr>
            </w:pPr>
          </w:p>
        </w:tc>
        <w:tc>
          <w:tcPr>
            <w:tcW w:w="1134" w:type="dxa"/>
            <w:vAlign w:val="center"/>
          </w:tcPr>
          <w:p w14:paraId="44B639CB">
            <w:pPr>
              <w:adjustRightInd w:val="0"/>
              <w:snapToGrid w:val="0"/>
              <w:jc w:val="center"/>
              <w:rPr>
                <w:color w:val="auto"/>
                <w:sz w:val="24"/>
              </w:rPr>
            </w:pPr>
          </w:p>
        </w:tc>
      </w:tr>
      <w:tr w14:paraId="6932540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521" w:type="dxa"/>
            <w:vAlign w:val="center"/>
          </w:tcPr>
          <w:p w14:paraId="64DD0B82">
            <w:pPr>
              <w:adjustRightInd w:val="0"/>
              <w:snapToGrid w:val="0"/>
              <w:ind w:left="-118" w:leftChars="-42"/>
              <w:jc w:val="center"/>
              <w:rPr>
                <w:color w:val="auto"/>
                <w:sz w:val="24"/>
              </w:rPr>
            </w:pPr>
            <w:r>
              <w:rPr>
                <w:color w:val="auto"/>
                <w:sz w:val="24"/>
              </w:rPr>
              <w:t>5</w:t>
            </w:r>
          </w:p>
        </w:tc>
        <w:tc>
          <w:tcPr>
            <w:tcW w:w="2187" w:type="dxa"/>
            <w:vAlign w:val="center"/>
          </w:tcPr>
          <w:p w14:paraId="68CAA2B1">
            <w:pPr>
              <w:adjustRightInd w:val="0"/>
              <w:snapToGrid w:val="0"/>
              <w:ind w:left="-118" w:leftChars="-42"/>
              <w:jc w:val="center"/>
              <w:rPr>
                <w:color w:val="auto"/>
                <w:sz w:val="24"/>
              </w:rPr>
            </w:pPr>
          </w:p>
        </w:tc>
        <w:tc>
          <w:tcPr>
            <w:tcW w:w="1559" w:type="dxa"/>
            <w:tcBorders>
              <w:right w:val="single" w:color="auto" w:sz="4" w:space="0"/>
            </w:tcBorders>
            <w:vAlign w:val="center"/>
          </w:tcPr>
          <w:p w14:paraId="1049C3BE">
            <w:pPr>
              <w:adjustRightInd w:val="0"/>
              <w:snapToGrid w:val="0"/>
              <w:jc w:val="center"/>
              <w:rPr>
                <w:color w:val="auto"/>
                <w:sz w:val="24"/>
              </w:rPr>
            </w:pPr>
          </w:p>
        </w:tc>
        <w:tc>
          <w:tcPr>
            <w:tcW w:w="1560" w:type="dxa"/>
            <w:tcBorders>
              <w:left w:val="single" w:color="auto" w:sz="4" w:space="0"/>
            </w:tcBorders>
            <w:vAlign w:val="center"/>
          </w:tcPr>
          <w:p w14:paraId="0F69A2B7">
            <w:pPr>
              <w:adjustRightInd w:val="0"/>
              <w:snapToGrid w:val="0"/>
              <w:jc w:val="center"/>
              <w:rPr>
                <w:color w:val="auto"/>
                <w:sz w:val="24"/>
              </w:rPr>
            </w:pPr>
          </w:p>
        </w:tc>
        <w:tc>
          <w:tcPr>
            <w:tcW w:w="1701" w:type="dxa"/>
            <w:vAlign w:val="center"/>
          </w:tcPr>
          <w:p w14:paraId="74A74F89">
            <w:pPr>
              <w:adjustRightInd w:val="0"/>
              <w:snapToGrid w:val="0"/>
              <w:jc w:val="center"/>
              <w:rPr>
                <w:color w:val="auto"/>
                <w:sz w:val="24"/>
              </w:rPr>
            </w:pPr>
          </w:p>
        </w:tc>
        <w:tc>
          <w:tcPr>
            <w:tcW w:w="1134" w:type="dxa"/>
            <w:vAlign w:val="center"/>
          </w:tcPr>
          <w:p w14:paraId="12F1BBB9">
            <w:pPr>
              <w:adjustRightInd w:val="0"/>
              <w:snapToGrid w:val="0"/>
              <w:jc w:val="center"/>
              <w:rPr>
                <w:color w:val="auto"/>
                <w:sz w:val="24"/>
              </w:rPr>
            </w:pPr>
          </w:p>
        </w:tc>
      </w:tr>
      <w:tr w14:paraId="5CB840E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521" w:type="dxa"/>
            <w:vAlign w:val="center"/>
          </w:tcPr>
          <w:p w14:paraId="38259EF7">
            <w:pPr>
              <w:adjustRightInd w:val="0"/>
              <w:snapToGrid w:val="0"/>
              <w:ind w:left="-118" w:leftChars="-42"/>
              <w:jc w:val="center"/>
              <w:rPr>
                <w:color w:val="auto"/>
                <w:sz w:val="24"/>
              </w:rPr>
            </w:pPr>
            <w:r>
              <w:rPr>
                <w:color w:val="auto"/>
                <w:sz w:val="24"/>
              </w:rPr>
              <w:t>6</w:t>
            </w:r>
          </w:p>
        </w:tc>
        <w:tc>
          <w:tcPr>
            <w:tcW w:w="2187" w:type="dxa"/>
            <w:vAlign w:val="center"/>
          </w:tcPr>
          <w:p w14:paraId="3DE54EC6">
            <w:pPr>
              <w:adjustRightInd w:val="0"/>
              <w:snapToGrid w:val="0"/>
              <w:ind w:left="-118" w:leftChars="-42"/>
              <w:jc w:val="center"/>
              <w:rPr>
                <w:color w:val="auto"/>
                <w:sz w:val="24"/>
              </w:rPr>
            </w:pPr>
          </w:p>
        </w:tc>
        <w:tc>
          <w:tcPr>
            <w:tcW w:w="1559" w:type="dxa"/>
            <w:tcBorders>
              <w:right w:val="single" w:color="auto" w:sz="4" w:space="0"/>
            </w:tcBorders>
            <w:vAlign w:val="center"/>
          </w:tcPr>
          <w:p w14:paraId="2B7BD4B9">
            <w:pPr>
              <w:adjustRightInd w:val="0"/>
              <w:snapToGrid w:val="0"/>
              <w:jc w:val="center"/>
              <w:rPr>
                <w:color w:val="auto"/>
                <w:sz w:val="24"/>
              </w:rPr>
            </w:pPr>
          </w:p>
        </w:tc>
        <w:tc>
          <w:tcPr>
            <w:tcW w:w="1560" w:type="dxa"/>
            <w:tcBorders>
              <w:left w:val="single" w:color="auto" w:sz="4" w:space="0"/>
            </w:tcBorders>
            <w:vAlign w:val="center"/>
          </w:tcPr>
          <w:p w14:paraId="7C3A98AF">
            <w:pPr>
              <w:adjustRightInd w:val="0"/>
              <w:snapToGrid w:val="0"/>
              <w:jc w:val="center"/>
              <w:rPr>
                <w:color w:val="auto"/>
                <w:sz w:val="24"/>
              </w:rPr>
            </w:pPr>
          </w:p>
        </w:tc>
        <w:tc>
          <w:tcPr>
            <w:tcW w:w="1701" w:type="dxa"/>
            <w:vAlign w:val="center"/>
          </w:tcPr>
          <w:p w14:paraId="6C7F516D">
            <w:pPr>
              <w:adjustRightInd w:val="0"/>
              <w:snapToGrid w:val="0"/>
              <w:jc w:val="center"/>
              <w:rPr>
                <w:color w:val="auto"/>
                <w:sz w:val="24"/>
              </w:rPr>
            </w:pPr>
          </w:p>
        </w:tc>
        <w:tc>
          <w:tcPr>
            <w:tcW w:w="1134" w:type="dxa"/>
            <w:vAlign w:val="center"/>
          </w:tcPr>
          <w:p w14:paraId="6C26A70D">
            <w:pPr>
              <w:adjustRightInd w:val="0"/>
              <w:snapToGrid w:val="0"/>
              <w:jc w:val="center"/>
              <w:rPr>
                <w:color w:val="auto"/>
                <w:sz w:val="24"/>
              </w:rPr>
            </w:pPr>
          </w:p>
        </w:tc>
      </w:tr>
      <w:tr w14:paraId="14676BA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521" w:type="dxa"/>
            <w:vAlign w:val="center"/>
          </w:tcPr>
          <w:p w14:paraId="1DDAD31C">
            <w:pPr>
              <w:adjustRightInd w:val="0"/>
              <w:snapToGrid w:val="0"/>
              <w:ind w:left="-118" w:leftChars="-42"/>
              <w:jc w:val="center"/>
              <w:rPr>
                <w:color w:val="auto"/>
                <w:sz w:val="24"/>
              </w:rPr>
            </w:pPr>
            <w:r>
              <w:rPr>
                <w:color w:val="auto"/>
                <w:sz w:val="24"/>
              </w:rPr>
              <w:t>7</w:t>
            </w:r>
          </w:p>
        </w:tc>
        <w:tc>
          <w:tcPr>
            <w:tcW w:w="2187" w:type="dxa"/>
            <w:vAlign w:val="center"/>
          </w:tcPr>
          <w:p w14:paraId="2838FBB3">
            <w:pPr>
              <w:adjustRightInd w:val="0"/>
              <w:snapToGrid w:val="0"/>
              <w:ind w:left="-118" w:leftChars="-42"/>
              <w:jc w:val="center"/>
              <w:rPr>
                <w:color w:val="auto"/>
                <w:sz w:val="24"/>
              </w:rPr>
            </w:pPr>
          </w:p>
        </w:tc>
        <w:tc>
          <w:tcPr>
            <w:tcW w:w="1559" w:type="dxa"/>
            <w:tcBorders>
              <w:right w:val="single" w:color="auto" w:sz="4" w:space="0"/>
            </w:tcBorders>
            <w:vAlign w:val="center"/>
          </w:tcPr>
          <w:p w14:paraId="5B271549">
            <w:pPr>
              <w:adjustRightInd w:val="0"/>
              <w:snapToGrid w:val="0"/>
              <w:jc w:val="center"/>
              <w:rPr>
                <w:color w:val="auto"/>
                <w:sz w:val="24"/>
              </w:rPr>
            </w:pPr>
          </w:p>
        </w:tc>
        <w:tc>
          <w:tcPr>
            <w:tcW w:w="1560" w:type="dxa"/>
            <w:tcBorders>
              <w:left w:val="single" w:color="auto" w:sz="4" w:space="0"/>
            </w:tcBorders>
            <w:vAlign w:val="center"/>
          </w:tcPr>
          <w:p w14:paraId="467B963D">
            <w:pPr>
              <w:adjustRightInd w:val="0"/>
              <w:snapToGrid w:val="0"/>
              <w:jc w:val="center"/>
              <w:rPr>
                <w:color w:val="auto"/>
                <w:sz w:val="24"/>
              </w:rPr>
            </w:pPr>
          </w:p>
        </w:tc>
        <w:tc>
          <w:tcPr>
            <w:tcW w:w="1701" w:type="dxa"/>
            <w:vAlign w:val="center"/>
          </w:tcPr>
          <w:p w14:paraId="58E62081">
            <w:pPr>
              <w:adjustRightInd w:val="0"/>
              <w:snapToGrid w:val="0"/>
              <w:jc w:val="center"/>
              <w:rPr>
                <w:color w:val="auto"/>
                <w:sz w:val="24"/>
              </w:rPr>
            </w:pPr>
          </w:p>
        </w:tc>
        <w:tc>
          <w:tcPr>
            <w:tcW w:w="1134" w:type="dxa"/>
            <w:vAlign w:val="center"/>
          </w:tcPr>
          <w:p w14:paraId="5E4A8D9B">
            <w:pPr>
              <w:adjustRightInd w:val="0"/>
              <w:snapToGrid w:val="0"/>
              <w:jc w:val="center"/>
              <w:rPr>
                <w:color w:val="auto"/>
                <w:sz w:val="24"/>
              </w:rPr>
            </w:pPr>
          </w:p>
        </w:tc>
      </w:tr>
      <w:tr w14:paraId="239CAB5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521" w:type="dxa"/>
            <w:vAlign w:val="center"/>
          </w:tcPr>
          <w:p w14:paraId="03F2577A">
            <w:pPr>
              <w:adjustRightInd w:val="0"/>
              <w:snapToGrid w:val="0"/>
              <w:ind w:left="-118" w:leftChars="-42"/>
              <w:jc w:val="center"/>
              <w:rPr>
                <w:color w:val="auto"/>
                <w:sz w:val="24"/>
              </w:rPr>
            </w:pPr>
            <w:r>
              <w:rPr>
                <w:color w:val="auto"/>
                <w:sz w:val="24"/>
              </w:rPr>
              <w:t>8</w:t>
            </w:r>
          </w:p>
        </w:tc>
        <w:tc>
          <w:tcPr>
            <w:tcW w:w="2187" w:type="dxa"/>
            <w:vAlign w:val="center"/>
          </w:tcPr>
          <w:p w14:paraId="5CBE7A11">
            <w:pPr>
              <w:adjustRightInd w:val="0"/>
              <w:snapToGrid w:val="0"/>
              <w:ind w:left="-118" w:leftChars="-42"/>
              <w:jc w:val="center"/>
              <w:rPr>
                <w:color w:val="auto"/>
                <w:sz w:val="24"/>
              </w:rPr>
            </w:pPr>
          </w:p>
        </w:tc>
        <w:tc>
          <w:tcPr>
            <w:tcW w:w="1559" w:type="dxa"/>
            <w:tcBorders>
              <w:right w:val="single" w:color="auto" w:sz="4" w:space="0"/>
            </w:tcBorders>
            <w:vAlign w:val="center"/>
          </w:tcPr>
          <w:p w14:paraId="003C553E">
            <w:pPr>
              <w:adjustRightInd w:val="0"/>
              <w:snapToGrid w:val="0"/>
              <w:jc w:val="center"/>
              <w:rPr>
                <w:color w:val="auto"/>
                <w:sz w:val="24"/>
              </w:rPr>
            </w:pPr>
          </w:p>
        </w:tc>
        <w:tc>
          <w:tcPr>
            <w:tcW w:w="1560" w:type="dxa"/>
            <w:tcBorders>
              <w:left w:val="single" w:color="auto" w:sz="4" w:space="0"/>
            </w:tcBorders>
            <w:vAlign w:val="center"/>
          </w:tcPr>
          <w:p w14:paraId="1706676D">
            <w:pPr>
              <w:adjustRightInd w:val="0"/>
              <w:snapToGrid w:val="0"/>
              <w:jc w:val="center"/>
              <w:rPr>
                <w:color w:val="auto"/>
                <w:sz w:val="24"/>
              </w:rPr>
            </w:pPr>
          </w:p>
        </w:tc>
        <w:tc>
          <w:tcPr>
            <w:tcW w:w="1701" w:type="dxa"/>
            <w:vAlign w:val="center"/>
          </w:tcPr>
          <w:p w14:paraId="72A9653C">
            <w:pPr>
              <w:adjustRightInd w:val="0"/>
              <w:snapToGrid w:val="0"/>
              <w:jc w:val="center"/>
              <w:rPr>
                <w:color w:val="auto"/>
                <w:sz w:val="24"/>
              </w:rPr>
            </w:pPr>
          </w:p>
        </w:tc>
        <w:tc>
          <w:tcPr>
            <w:tcW w:w="1134" w:type="dxa"/>
            <w:vAlign w:val="center"/>
          </w:tcPr>
          <w:p w14:paraId="32254932">
            <w:pPr>
              <w:adjustRightInd w:val="0"/>
              <w:snapToGrid w:val="0"/>
              <w:jc w:val="center"/>
              <w:rPr>
                <w:color w:val="auto"/>
                <w:sz w:val="24"/>
              </w:rPr>
            </w:pPr>
          </w:p>
        </w:tc>
      </w:tr>
      <w:tr w14:paraId="27D95C0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521" w:type="dxa"/>
            <w:vAlign w:val="center"/>
          </w:tcPr>
          <w:p w14:paraId="2CC8AB60">
            <w:pPr>
              <w:adjustRightInd w:val="0"/>
              <w:snapToGrid w:val="0"/>
              <w:ind w:left="-118" w:leftChars="-42"/>
              <w:jc w:val="center"/>
              <w:rPr>
                <w:color w:val="auto"/>
                <w:sz w:val="24"/>
              </w:rPr>
            </w:pPr>
            <w:r>
              <w:rPr>
                <w:color w:val="auto"/>
                <w:sz w:val="24"/>
              </w:rPr>
              <w:t>…</w:t>
            </w:r>
          </w:p>
        </w:tc>
        <w:tc>
          <w:tcPr>
            <w:tcW w:w="2187" w:type="dxa"/>
            <w:vAlign w:val="center"/>
          </w:tcPr>
          <w:p w14:paraId="2B41A738">
            <w:pPr>
              <w:adjustRightInd w:val="0"/>
              <w:snapToGrid w:val="0"/>
              <w:ind w:left="-118" w:leftChars="-42"/>
              <w:jc w:val="center"/>
              <w:rPr>
                <w:color w:val="auto"/>
                <w:sz w:val="24"/>
              </w:rPr>
            </w:pPr>
          </w:p>
        </w:tc>
        <w:tc>
          <w:tcPr>
            <w:tcW w:w="1559" w:type="dxa"/>
            <w:tcBorders>
              <w:right w:val="single" w:color="auto" w:sz="4" w:space="0"/>
            </w:tcBorders>
            <w:vAlign w:val="center"/>
          </w:tcPr>
          <w:p w14:paraId="03870AA1">
            <w:pPr>
              <w:adjustRightInd w:val="0"/>
              <w:snapToGrid w:val="0"/>
              <w:jc w:val="center"/>
              <w:rPr>
                <w:color w:val="auto"/>
                <w:sz w:val="24"/>
              </w:rPr>
            </w:pPr>
          </w:p>
        </w:tc>
        <w:tc>
          <w:tcPr>
            <w:tcW w:w="1560" w:type="dxa"/>
            <w:tcBorders>
              <w:left w:val="single" w:color="auto" w:sz="4" w:space="0"/>
            </w:tcBorders>
            <w:vAlign w:val="center"/>
          </w:tcPr>
          <w:p w14:paraId="4A71F998">
            <w:pPr>
              <w:adjustRightInd w:val="0"/>
              <w:snapToGrid w:val="0"/>
              <w:jc w:val="center"/>
              <w:rPr>
                <w:color w:val="auto"/>
                <w:sz w:val="24"/>
              </w:rPr>
            </w:pPr>
          </w:p>
        </w:tc>
        <w:tc>
          <w:tcPr>
            <w:tcW w:w="1701" w:type="dxa"/>
            <w:vAlign w:val="center"/>
          </w:tcPr>
          <w:p w14:paraId="15F01CA9">
            <w:pPr>
              <w:adjustRightInd w:val="0"/>
              <w:snapToGrid w:val="0"/>
              <w:jc w:val="center"/>
              <w:rPr>
                <w:color w:val="auto"/>
                <w:sz w:val="24"/>
              </w:rPr>
            </w:pPr>
          </w:p>
        </w:tc>
        <w:tc>
          <w:tcPr>
            <w:tcW w:w="1134" w:type="dxa"/>
            <w:vAlign w:val="center"/>
          </w:tcPr>
          <w:p w14:paraId="3C2FE4A2">
            <w:pPr>
              <w:adjustRightInd w:val="0"/>
              <w:snapToGrid w:val="0"/>
              <w:jc w:val="center"/>
              <w:rPr>
                <w:color w:val="auto"/>
                <w:sz w:val="24"/>
              </w:rPr>
            </w:pPr>
          </w:p>
        </w:tc>
      </w:tr>
    </w:tbl>
    <w:p w14:paraId="35B8E4F4">
      <w:pPr>
        <w:spacing w:line="240" w:lineRule="atLeast"/>
        <w:ind w:firstLine="480" w:firstLineChars="200"/>
        <w:rPr>
          <w:color w:val="auto"/>
        </w:rPr>
      </w:pPr>
      <w:r>
        <w:rPr>
          <w:color w:val="auto"/>
          <w:sz w:val="24"/>
        </w:rPr>
        <w:t>说明：提供详细的货物和服务范围，包括货物和服务类别及制造（开发）商、备品备件等。</w:t>
      </w:r>
    </w:p>
    <w:p w14:paraId="1A6AFD91">
      <w:pPr>
        <w:spacing w:line="500" w:lineRule="exact"/>
        <w:rPr>
          <w:rFonts w:eastAsia="仿宋_GB2312"/>
          <w:color w:val="auto"/>
          <w:sz w:val="24"/>
        </w:rPr>
      </w:pPr>
    </w:p>
    <w:p w14:paraId="3604DA93">
      <w:pPr>
        <w:pStyle w:val="18"/>
        <w:spacing w:line="500" w:lineRule="exact"/>
        <w:rPr>
          <w:rFonts w:ascii="Times New Roman" w:hAnsi="Times New Roman" w:cs="Times New Roman"/>
          <w:color w:val="auto"/>
          <w:sz w:val="24"/>
          <w:szCs w:val="24"/>
          <w:u w:val="single"/>
        </w:rPr>
      </w:pPr>
      <w:r>
        <w:rPr>
          <w:rFonts w:ascii="Times New Roman" w:hAnsi="Times New Roman" w:cs="Times New Roman"/>
          <w:color w:val="auto"/>
          <w:sz w:val="24"/>
          <w:szCs w:val="24"/>
        </w:rPr>
        <w:t>供应商名称（公章）：</w:t>
      </w:r>
    </w:p>
    <w:p w14:paraId="3AC439B9">
      <w:pPr>
        <w:pStyle w:val="18"/>
        <w:spacing w:line="500" w:lineRule="exact"/>
        <w:rPr>
          <w:rFonts w:ascii="Times New Roman" w:hAnsi="Times New Roman" w:cs="Times New Roman"/>
          <w:color w:val="auto"/>
          <w:sz w:val="24"/>
          <w:szCs w:val="24"/>
          <w:u w:val="single"/>
        </w:rPr>
      </w:pPr>
      <w:r>
        <w:rPr>
          <w:rFonts w:ascii="Times New Roman" w:hAnsi="Times New Roman" w:cs="Times New Roman"/>
          <w:color w:val="auto"/>
          <w:sz w:val="24"/>
          <w:szCs w:val="24"/>
        </w:rPr>
        <w:t>授权代表（签字）:</w:t>
      </w:r>
    </w:p>
    <w:p w14:paraId="0464171E">
      <w:pPr>
        <w:spacing w:line="480" w:lineRule="auto"/>
        <w:rPr>
          <w:color w:val="auto"/>
        </w:rPr>
      </w:pPr>
      <w:r>
        <w:rPr>
          <w:color w:val="auto"/>
          <w:sz w:val="24"/>
        </w:rPr>
        <w:t>时间：</w:t>
      </w:r>
    </w:p>
    <w:p w14:paraId="1C3B4348">
      <w:pPr>
        <w:spacing w:line="480" w:lineRule="auto"/>
        <w:rPr>
          <w:bCs/>
          <w:color w:val="auto"/>
          <w:sz w:val="24"/>
        </w:rPr>
      </w:pPr>
      <w:r>
        <w:rPr>
          <w:rFonts w:eastAsia="仿宋_GB2312"/>
          <w:bCs/>
          <w:color w:val="auto"/>
          <w:szCs w:val="28"/>
        </w:rPr>
        <w:br w:type="page"/>
      </w:r>
      <w:r>
        <w:rPr>
          <w:bCs/>
          <w:color w:val="auto"/>
          <w:sz w:val="24"/>
        </w:rPr>
        <w:t>附件4</w:t>
      </w:r>
    </w:p>
    <w:p w14:paraId="1559DE69">
      <w:pPr>
        <w:spacing w:line="480" w:lineRule="auto"/>
        <w:jc w:val="center"/>
        <w:rPr>
          <w:color w:val="auto"/>
          <w:sz w:val="32"/>
          <w:szCs w:val="32"/>
        </w:rPr>
      </w:pPr>
      <w:r>
        <w:rPr>
          <w:rFonts w:hint="eastAsia"/>
          <w:color w:val="auto"/>
          <w:sz w:val="32"/>
          <w:szCs w:val="32"/>
        </w:rPr>
        <w:t>资格性符合性检查对照表</w:t>
      </w:r>
    </w:p>
    <w:p w14:paraId="181938AE">
      <w:pPr>
        <w:spacing w:line="240" w:lineRule="atLeast"/>
        <w:rPr>
          <w:color w:val="auto"/>
          <w:sz w:val="24"/>
          <w:u w:val="single"/>
        </w:rPr>
      </w:pPr>
      <w:r>
        <w:rPr>
          <w:color w:val="auto"/>
          <w:sz w:val="24"/>
        </w:rPr>
        <w:t>项目编号</w:t>
      </w:r>
      <w:r>
        <w:rPr>
          <w:rFonts w:hint="eastAsia"/>
          <w:color w:val="auto"/>
          <w:sz w:val="24"/>
        </w:rPr>
        <w:t>（包号）</w:t>
      </w:r>
      <w:r>
        <w:rPr>
          <w:color w:val="auto"/>
          <w:sz w:val="24"/>
        </w:rPr>
        <w:t>：</w:t>
      </w:r>
    </w:p>
    <w:p w14:paraId="045998D9">
      <w:pPr>
        <w:rPr>
          <w:color w:val="auto"/>
          <w:sz w:val="24"/>
        </w:rPr>
      </w:pPr>
      <w:r>
        <w:rPr>
          <w:color w:val="auto"/>
          <w:sz w:val="24"/>
        </w:rPr>
        <w:t xml:space="preserve">项目名称： </w:t>
      </w:r>
    </w:p>
    <w:tbl>
      <w:tblPr>
        <w:tblStyle w:val="2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
        <w:gridCol w:w="4164"/>
        <w:gridCol w:w="1265"/>
        <w:gridCol w:w="1096"/>
        <w:gridCol w:w="1541"/>
      </w:tblGrid>
      <w:tr w14:paraId="2FCC5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7A1D3041">
            <w:pPr>
              <w:jc w:val="center"/>
              <w:rPr>
                <w:rFonts w:ascii="Calibri" w:hAnsi="Calibri" w:eastAsia="宋体" w:cs="Times New Roman"/>
                <w:color w:val="auto"/>
                <w:kern w:val="0"/>
                <w:sz w:val="24"/>
                <w:szCs w:val="20"/>
              </w:rPr>
            </w:pPr>
            <w:r>
              <w:rPr>
                <w:rFonts w:hint="eastAsia" w:ascii="Calibri" w:hAnsi="Calibri" w:eastAsia="宋体" w:cs="Times New Roman"/>
                <w:color w:val="auto"/>
                <w:kern w:val="0"/>
                <w:sz w:val="24"/>
                <w:szCs w:val="20"/>
              </w:rPr>
              <w:t>序号</w:t>
            </w:r>
          </w:p>
        </w:tc>
        <w:tc>
          <w:tcPr>
            <w:tcW w:w="4164" w:type="dxa"/>
            <w:vAlign w:val="center"/>
          </w:tcPr>
          <w:p w14:paraId="6D41EA27">
            <w:pPr>
              <w:jc w:val="center"/>
              <w:rPr>
                <w:rFonts w:ascii="Calibri" w:hAnsi="Calibri" w:eastAsia="宋体" w:cs="Times New Roman"/>
                <w:color w:val="auto"/>
                <w:kern w:val="0"/>
                <w:sz w:val="24"/>
                <w:szCs w:val="20"/>
              </w:rPr>
            </w:pPr>
            <w:r>
              <w:rPr>
                <w:rFonts w:hint="eastAsia" w:ascii="Calibri" w:hAnsi="Calibri" w:eastAsia="宋体" w:cs="Times New Roman"/>
                <w:color w:val="auto"/>
                <w:kern w:val="0"/>
                <w:sz w:val="24"/>
                <w:szCs w:val="20"/>
              </w:rPr>
              <w:t>资格性符合性检查内容</w:t>
            </w:r>
          </w:p>
        </w:tc>
        <w:tc>
          <w:tcPr>
            <w:tcW w:w="1265" w:type="dxa"/>
            <w:vAlign w:val="center"/>
          </w:tcPr>
          <w:p w14:paraId="42F12517">
            <w:pPr>
              <w:ind w:left="-21" w:leftChars="-51" w:hanging="122" w:hangingChars="51"/>
              <w:jc w:val="center"/>
              <w:rPr>
                <w:rFonts w:ascii="Calibri" w:hAnsi="Calibri" w:eastAsia="宋体" w:cs="Times New Roman"/>
                <w:color w:val="auto"/>
                <w:kern w:val="0"/>
                <w:sz w:val="24"/>
                <w:szCs w:val="20"/>
              </w:rPr>
            </w:pPr>
            <w:r>
              <w:rPr>
                <w:rFonts w:hint="eastAsia" w:ascii="Calibri" w:hAnsi="Calibri" w:eastAsia="宋体" w:cs="Times New Roman"/>
                <w:color w:val="auto"/>
                <w:kern w:val="0"/>
                <w:sz w:val="24"/>
                <w:szCs w:val="20"/>
              </w:rPr>
              <w:t>响应文件响应情况</w:t>
            </w:r>
          </w:p>
        </w:tc>
        <w:tc>
          <w:tcPr>
            <w:tcW w:w="1096" w:type="dxa"/>
            <w:vAlign w:val="center"/>
          </w:tcPr>
          <w:p w14:paraId="2DDA94EF">
            <w:pPr>
              <w:ind w:left="-21" w:leftChars="-51" w:hanging="122" w:hangingChars="51"/>
              <w:jc w:val="center"/>
              <w:rPr>
                <w:rFonts w:ascii="Calibri" w:hAnsi="Calibri" w:eastAsia="宋体" w:cs="Times New Roman"/>
                <w:color w:val="auto"/>
                <w:kern w:val="0"/>
                <w:sz w:val="24"/>
                <w:szCs w:val="20"/>
              </w:rPr>
            </w:pPr>
            <w:r>
              <w:rPr>
                <w:rFonts w:hint="eastAsia" w:ascii="Calibri" w:hAnsi="Calibri" w:eastAsia="宋体" w:cs="Times New Roman"/>
                <w:color w:val="auto"/>
                <w:kern w:val="0"/>
                <w:sz w:val="24"/>
                <w:szCs w:val="20"/>
              </w:rPr>
              <w:t>偏离情况说明</w:t>
            </w:r>
          </w:p>
        </w:tc>
        <w:tc>
          <w:tcPr>
            <w:tcW w:w="1541" w:type="dxa"/>
            <w:vAlign w:val="center"/>
          </w:tcPr>
          <w:p w14:paraId="2A553168">
            <w:pPr>
              <w:ind w:left="-21" w:leftChars="-51" w:hanging="122" w:hangingChars="51"/>
              <w:jc w:val="center"/>
              <w:rPr>
                <w:rFonts w:ascii="Calibri" w:hAnsi="Calibri" w:eastAsia="宋体" w:cs="Times New Roman"/>
                <w:color w:val="auto"/>
                <w:kern w:val="0"/>
                <w:sz w:val="24"/>
                <w:szCs w:val="20"/>
              </w:rPr>
            </w:pPr>
            <w:r>
              <w:rPr>
                <w:rFonts w:hint="eastAsia" w:ascii="Calibri" w:hAnsi="Calibri" w:eastAsia="宋体" w:cs="Times New Roman"/>
                <w:color w:val="auto"/>
                <w:kern w:val="0"/>
                <w:sz w:val="24"/>
                <w:szCs w:val="20"/>
              </w:rPr>
              <w:t>备注</w:t>
            </w:r>
          </w:p>
        </w:tc>
      </w:tr>
      <w:tr w14:paraId="43689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23B5AFB2">
            <w:pPr>
              <w:jc w:val="center"/>
              <w:rPr>
                <w:rFonts w:ascii="Calibri" w:hAnsi="Calibri" w:eastAsia="宋体" w:cs="Times New Roman"/>
                <w:color w:val="auto"/>
                <w:kern w:val="0"/>
                <w:sz w:val="24"/>
                <w:szCs w:val="20"/>
              </w:rPr>
            </w:pPr>
            <w:r>
              <w:rPr>
                <w:rFonts w:hint="eastAsia" w:ascii="Calibri" w:hAnsi="Calibri" w:eastAsia="宋体" w:cs="Times New Roman"/>
                <w:color w:val="auto"/>
                <w:kern w:val="0"/>
                <w:sz w:val="24"/>
                <w:szCs w:val="20"/>
              </w:rPr>
              <w:t>1</w:t>
            </w:r>
          </w:p>
        </w:tc>
        <w:tc>
          <w:tcPr>
            <w:tcW w:w="4164" w:type="dxa"/>
            <w:vAlign w:val="top"/>
          </w:tcPr>
          <w:p w14:paraId="2177E050">
            <w:pPr>
              <w:rPr>
                <w:rFonts w:ascii="Calibri" w:hAnsi="Calibri" w:eastAsia="宋体" w:cs="Times New Roman"/>
                <w:color w:val="auto"/>
                <w:kern w:val="0"/>
                <w:sz w:val="24"/>
                <w:szCs w:val="20"/>
              </w:rPr>
            </w:pPr>
          </w:p>
        </w:tc>
        <w:tc>
          <w:tcPr>
            <w:tcW w:w="1265" w:type="dxa"/>
            <w:vAlign w:val="top"/>
          </w:tcPr>
          <w:p w14:paraId="6AA821A2">
            <w:pPr>
              <w:jc w:val="center"/>
              <w:rPr>
                <w:rFonts w:ascii="Calibri" w:hAnsi="Calibri" w:eastAsia="宋体" w:cs="Times New Roman"/>
                <w:color w:val="auto"/>
                <w:kern w:val="0"/>
                <w:sz w:val="24"/>
                <w:szCs w:val="20"/>
              </w:rPr>
            </w:pPr>
          </w:p>
        </w:tc>
        <w:tc>
          <w:tcPr>
            <w:tcW w:w="1096" w:type="dxa"/>
            <w:vAlign w:val="top"/>
          </w:tcPr>
          <w:p w14:paraId="5DADF2CC">
            <w:pPr>
              <w:jc w:val="center"/>
              <w:rPr>
                <w:rFonts w:ascii="Calibri" w:hAnsi="Calibri" w:eastAsia="宋体" w:cs="Times New Roman"/>
                <w:color w:val="auto"/>
                <w:kern w:val="0"/>
                <w:sz w:val="24"/>
                <w:szCs w:val="20"/>
              </w:rPr>
            </w:pPr>
          </w:p>
        </w:tc>
        <w:tc>
          <w:tcPr>
            <w:tcW w:w="1541" w:type="dxa"/>
            <w:vAlign w:val="center"/>
          </w:tcPr>
          <w:p w14:paraId="6802C4A9">
            <w:pPr>
              <w:ind w:left="-20" w:leftChars="-50" w:hanging="120" w:hangingChars="50"/>
              <w:jc w:val="center"/>
              <w:rPr>
                <w:rFonts w:ascii="Calibri" w:hAnsi="Calibri" w:eastAsia="宋体" w:cs="Times New Roman"/>
                <w:color w:val="auto"/>
                <w:kern w:val="0"/>
                <w:sz w:val="24"/>
                <w:szCs w:val="20"/>
              </w:rPr>
            </w:pPr>
          </w:p>
        </w:tc>
      </w:tr>
      <w:tr w14:paraId="1974A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18DF046D">
            <w:pPr>
              <w:jc w:val="center"/>
              <w:rPr>
                <w:rFonts w:ascii="Calibri" w:hAnsi="Calibri" w:eastAsia="宋体" w:cs="Times New Roman"/>
                <w:color w:val="auto"/>
                <w:kern w:val="0"/>
                <w:sz w:val="24"/>
                <w:szCs w:val="20"/>
              </w:rPr>
            </w:pPr>
            <w:r>
              <w:rPr>
                <w:rFonts w:hint="eastAsia" w:ascii="Calibri" w:hAnsi="Calibri" w:eastAsia="宋体" w:cs="Times New Roman"/>
                <w:color w:val="auto"/>
                <w:kern w:val="0"/>
                <w:sz w:val="24"/>
                <w:szCs w:val="20"/>
              </w:rPr>
              <w:t>2</w:t>
            </w:r>
          </w:p>
        </w:tc>
        <w:tc>
          <w:tcPr>
            <w:tcW w:w="4164" w:type="dxa"/>
            <w:vAlign w:val="top"/>
          </w:tcPr>
          <w:p w14:paraId="5319DE7A">
            <w:pPr>
              <w:rPr>
                <w:rFonts w:ascii="Calibri" w:hAnsi="Calibri" w:eastAsia="宋体" w:cs="Times New Roman"/>
                <w:color w:val="auto"/>
                <w:kern w:val="0"/>
                <w:sz w:val="24"/>
                <w:szCs w:val="20"/>
              </w:rPr>
            </w:pPr>
          </w:p>
        </w:tc>
        <w:tc>
          <w:tcPr>
            <w:tcW w:w="1265" w:type="dxa"/>
            <w:vAlign w:val="top"/>
          </w:tcPr>
          <w:p w14:paraId="037A25BA">
            <w:pPr>
              <w:jc w:val="center"/>
              <w:rPr>
                <w:rFonts w:ascii="Calibri" w:hAnsi="Calibri" w:eastAsia="宋体" w:cs="Times New Roman"/>
                <w:color w:val="auto"/>
                <w:kern w:val="0"/>
                <w:sz w:val="24"/>
                <w:szCs w:val="20"/>
              </w:rPr>
            </w:pPr>
          </w:p>
        </w:tc>
        <w:tc>
          <w:tcPr>
            <w:tcW w:w="1096" w:type="dxa"/>
            <w:vAlign w:val="top"/>
          </w:tcPr>
          <w:p w14:paraId="3B4953A5">
            <w:pPr>
              <w:jc w:val="center"/>
              <w:rPr>
                <w:rFonts w:ascii="Calibri" w:hAnsi="Calibri" w:eastAsia="宋体" w:cs="Times New Roman"/>
                <w:color w:val="auto"/>
                <w:kern w:val="0"/>
                <w:sz w:val="24"/>
                <w:szCs w:val="20"/>
              </w:rPr>
            </w:pPr>
          </w:p>
        </w:tc>
        <w:tc>
          <w:tcPr>
            <w:tcW w:w="1541" w:type="dxa"/>
            <w:vAlign w:val="center"/>
          </w:tcPr>
          <w:p w14:paraId="1917D060">
            <w:pPr>
              <w:jc w:val="center"/>
              <w:rPr>
                <w:rFonts w:ascii="Calibri" w:hAnsi="Calibri" w:eastAsia="宋体" w:cs="Times New Roman"/>
                <w:color w:val="auto"/>
                <w:kern w:val="0"/>
                <w:sz w:val="24"/>
                <w:szCs w:val="20"/>
              </w:rPr>
            </w:pPr>
          </w:p>
        </w:tc>
      </w:tr>
      <w:tr w14:paraId="2DAA6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4CAA7566">
            <w:pPr>
              <w:jc w:val="center"/>
              <w:rPr>
                <w:rFonts w:ascii="Calibri" w:hAnsi="Calibri" w:eastAsia="宋体" w:cs="Times New Roman"/>
                <w:color w:val="auto"/>
                <w:kern w:val="0"/>
                <w:sz w:val="24"/>
                <w:szCs w:val="20"/>
              </w:rPr>
            </w:pPr>
            <w:r>
              <w:rPr>
                <w:rFonts w:hint="eastAsia" w:ascii="Calibri" w:hAnsi="Calibri" w:eastAsia="宋体" w:cs="Times New Roman"/>
                <w:color w:val="auto"/>
                <w:kern w:val="0"/>
                <w:sz w:val="24"/>
                <w:szCs w:val="20"/>
              </w:rPr>
              <w:t>3</w:t>
            </w:r>
          </w:p>
        </w:tc>
        <w:tc>
          <w:tcPr>
            <w:tcW w:w="4164" w:type="dxa"/>
            <w:vAlign w:val="top"/>
          </w:tcPr>
          <w:p w14:paraId="25D15852">
            <w:pPr>
              <w:rPr>
                <w:rFonts w:ascii="Calibri" w:hAnsi="Calibri" w:eastAsia="宋体" w:cs="Times New Roman"/>
                <w:color w:val="auto"/>
                <w:kern w:val="0"/>
                <w:sz w:val="24"/>
                <w:szCs w:val="20"/>
              </w:rPr>
            </w:pPr>
          </w:p>
        </w:tc>
        <w:tc>
          <w:tcPr>
            <w:tcW w:w="1265" w:type="dxa"/>
            <w:vAlign w:val="top"/>
          </w:tcPr>
          <w:p w14:paraId="71D62E8E">
            <w:pPr>
              <w:jc w:val="center"/>
              <w:rPr>
                <w:rFonts w:ascii="Calibri" w:hAnsi="Calibri" w:eastAsia="宋体" w:cs="Times New Roman"/>
                <w:color w:val="auto"/>
                <w:kern w:val="0"/>
                <w:sz w:val="24"/>
                <w:szCs w:val="20"/>
              </w:rPr>
            </w:pPr>
          </w:p>
        </w:tc>
        <w:tc>
          <w:tcPr>
            <w:tcW w:w="1096" w:type="dxa"/>
            <w:vAlign w:val="top"/>
          </w:tcPr>
          <w:p w14:paraId="5E29C96A">
            <w:pPr>
              <w:jc w:val="center"/>
              <w:rPr>
                <w:rFonts w:ascii="Calibri" w:hAnsi="Calibri" w:eastAsia="宋体" w:cs="Times New Roman"/>
                <w:color w:val="auto"/>
                <w:kern w:val="0"/>
                <w:sz w:val="24"/>
                <w:szCs w:val="20"/>
              </w:rPr>
            </w:pPr>
          </w:p>
        </w:tc>
        <w:tc>
          <w:tcPr>
            <w:tcW w:w="1541" w:type="dxa"/>
            <w:vAlign w:val="center"/>
          </w:tcPr>
          <w:p w14:paraId="650696B7">
            <w:pPr>
              <w:jc w:val="center"/>
              <w:rPr>
                <w:rFonts w:ascii="Calibri" w:hAnsi="Calibri" w:eastAsia="宋体" w:cs="Times New Roman"/>
                <w:color w:val="auto"/>
                <w:kern w:val="0"/>
                <w:sz w:val="24"/>
                <w:szCs w:val="20"/>
              </w:rPr>
            </w:pPr>
          </w:p>
        </w:tc>
      </w:tr>
      <w:tr w14:paraId="60B1B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0EC5932B">
            <w:pPr>
              <w:jc w:val="center"/>
              <w:rPr>
                <w:rFonts w:ascii="Calibri" w:hAnsi="Calibri" w:eastAsia="宋体" w:cs="Times New Roman"/>
                <w:color w:val="auto"/>
                <w:kern w:val="0"/>
                <w:sz w:val="24"/>
                <w:szCs w:val="20"/>
              </w:rPr>
            </w:pPr>
            <w:r>
              <w:rPr>
                <w:rFonts w:hint="eastAsia" w:ascii="Calibri" w:hAnsi="Calibri" w:eastAsia="宋体" w:cs="Times New Roman"/>
                <w:color w:val="auto"/>
                <w:kern w:val="0"/>
                <w:sz w:val="24"/>
                <w:szCs w:val="20"/>
              </w:rPr>
              <w:t>4</w:t>
            </w:r>
          </w:p>
        </w:tc>
        <w:tc>
          <w:tcPr>
            <w:tcW w:w="4164" w:type="dxa"/>
            <w:vAlign w:val="top"/>
          </w:tcPr>
          <w:p w14:paraId="7C691C38">
            <w:pPr>
              <w:rPr>
                <w:rFonts w:ascii="Calibri" w:hAnsi="Calibri" w:eastAsia="宋体" w:cs="Times New Roman"/>
                <w:color w:val="auto"/>
                <w:kern w:val="0"/>
                <w:sz w:val="24"/>
                <w:szCs w:val="20"/>
              </w:rPr>
            </w:pPr>
          </w:p>
        </w:tc>
        <w:tc>
          <w:tcPr>
            <w:tcW w:w="1265" w:type="dxa"/>
            <w:vAlign w:val="top"/>
          </w:tcPr>
          <w:p w14:paraId="475AE544">
            <w:pPr>
              <w:jc w:val="center"/>
              <w:rPr>
                <w:rFonts w:ascii="Calibri" w:hAnsi="Calibri" w:eastAsia="宋体" w:cs="Times New Roman"/>
                <w:color w:val="auto"/>
                <w:kern w:val="0"/>
                <w:sz w:val="24"/>
                <w:szCs w:val="20"/>
              </w:rPr>
            </w:pPr>
          </w:p>
        </w:tc>
        <w:tc>
          <w:tcPr>
            <w:tcW w:w="1096" w:type="dxa"/>
            <w:vAlign w:val="top"/>
          </w:tcPr>
          <w:p w14:paraId="4A396B85">
            <w:pPr>
              <w:jc w:val="center"/>
              <w:rPr>
                <w:rFonts w:ascii="Calibri" w:hAnsi="Calibri" w:eastAsia="宋体" w:cs="Times New Roman"/>
                <w:color w:val="auto"/>
                <w:kern w:val="0"/>
                <w:sz w:val="24"/>
                <w:szCs w:val="20"/>
              </w:rPr>
            </w:pPr>
          </w:p>
        </w:tc>
        <w:tc>
          <w:tcPr>
            <w:tcW w:w="1541" w:type="dxa"/>
            <w:vAlign w:val="center"/>
          </w:tcPr>
          <w:p w14:paraId="2271E508">
            <w:pPr>
              <w:jc w:val="center"/>
              <w:rPr>
                <w:rFonts w:ascii="Calibri" w:hAnsi="Calibri" w:eastAsia="宋体" w:cs="Times New Roman"/>
                <w:color w:val="auto"/>
                <w:kern w:val="0"/>
                <w:sz w:val="24"/>
                <w:szCs w:val="20"/>
              </w:rPr>
            </w:pPr>
          </w:p>
        </w:tc>
      </w:tr>
      <w:tr w14:paraId="3EC18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49B71E81">
            <w:pPr>
              <w:jc w:val="center"/>
              <w:rPr>
                <w:rFonts w:ascii="Calibri" w:hAnsi="Calibri" w:eastAsia="宋体" w:cs="Times New Roman"/>
                <w:color w:val="auto"/>
                <w:kern w:val="0"/>
                <w:sz w:val="24"/>
                <w:szCs w:val="20"/>
              </w:rPr>
            </w:pPr>
            <w:r>
              <w:rPr>
                <w:rFonts w:hint="eastAsia" w:ascii="Calibri" w:hAnsi="Calibri" w:eastAsia="宋体" w:cs="Times New Roman"/>
                <w:color w:val="auto"/>
                <w:kern w:val="0"/>
                <w:sz w:val="24"/>
                <w:szCs w:val="20"/>
              </w:rPr>
              <w:t>5</w:t>
            </w:r>
          </w:p>
        </w:tc>
        <w:tc>
          <w:tcPr>
            <w:tcW w:w="4164" w:type="dxa"/>
            <w:vAlign w:val="top"/>
          </w:tcPr>
          <w:p w14:paraId="051A74E5">
            <w:pPr>
              <w:rPr>
                <w:rFonts w:ascii="Calibri" w:hAnsi="Calibri" w:eastAsia="宋体" w:cs="Times New Roman"/>
                <w:color w:val="auto"/>
                <w:kern w:val="0"/>
                <w:sz w:val="24"/>
                <w:szCs w:val="20"/>
              </w:rPr>
            </w:pPr>
          </w:p>
        </w:tc>
        <w:tc>
          <w:tcPr>
            <w:tcW w:w="1265" w:type="dxa"/>
            <w:vAlign w:val="top"/>
          </w:tcPr>
          <w:p w14:paraId="6FEC0C29">
            <w:pPr>
              <w:jc w:val="center"/>
              <w:rPr>
                <w:rFonts w:ascii="Calibri" w:hAnsi="Calibri" w:eastAsia="宋体" w:cs="Times New Roman"/>
                <w:color w:val="auto"/>
                <w:kern w:val="0"/>
                <w:sz w:val="24"/>
                <w:szCs w:val="20"/>
              </w:rPr>
            </w:pPr>
          </w:p>
        </w:tc>
        <w:tc>
          <w:tcPr>
            <w:tcW w:w="1096" w:type="dxa"/>
            <w:vAlign w:val="top"/>
          </w:tcPr>
          <w:p w14:paraId="6401C3A2">
            <w:pPr>
              <w:jc w:val="center"/>
              <w:rPr>
                <w:rFonts w:ascii="Calibri" w:hAnsi="Calibri" w:eastAsia="宋体" w:cs="Times New Roman"/>
                <w:color w:val="auto"/>
                <w:kern w:val="0"/>
                <w:sz w:val="24"/>
                <w:szCs w:val="20"/>
              </w:rPr>
            </w:pPr>
          </w:p>
        </w:tc>
        <w:tc>
          <w:tcPr>
            <w:tcW w:w="1541" w:type="dxa"/>
            <w:vAlign w:val="center"/>
          </w:tcPr>
          <w:p w14:paraId="3351873E">
            <w:pPr>
              <w:jc w:val="center"/>
              <w:rPr>
                <w:rFonts w:ascii="Calibri" w:hAnsi="Calibri" w:eastAsia="宋体" w:cs="Times New Roman"/>
                <w:color w:val="auto"/>
                <w:kern w:val="0"/>
                <w:sz w:val="24"/>
                <w:szCs w:val="20"/>
              </w:rPr>
            </w:pPr>
          </w:p>
        </w:tc>
      </w:tr>
      <w:tr w14:paraId="3998A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77D843B8">
            <w:pPr>
              <w:jc w:val="center"/>
              <w:rPr>
                <w:rFonts w:ascii="Calibri" w:hAnsi="Calibri" w:eastAsia="宋体" w:cs="Times New Roman"/>
                <w:color w:val="auto"/>
                <w:kern w:val="0"/>
                <w:sz w:val="24"/>
                <w:szCs w:val="20"/>
              </w:rPr>
            </w:pPr>
            <w:r>
              <w:rPr>
                <w:rFonts w:hint="eastAsia" w:ascii="Calibri" w:hAnsi="Calibri" w:eastAsia="宋体" w:cs="Times New Roman"/>
                <w:color w:val="auto"/>
                <w:kern w:val="0"/>
                <w:sz w:val="24"/>
                <w:szCs w:val="20"/>
              </w:rPr>
              <w:t>6</w:t>
            </w:r>
          </w:p>
        </w:tc>
        <w:tc>
          <w:tcPr>
            <w:tcW w:w="4164" w:type="dxa"/>
            <w:vAlign w:val="top"/>
          </w:tcPr>
          <w:p w14:paraId="3718E8A2">
            <w:pPr>
              <w:rPr>
                <w:rFonts w:ascii="Calibri" w:hAnsi="Calibri" w:eastAsia="宋体" w:cs="Times New Roman"/>
                <w:color w:val="auto"/>
                <w:kern w:val="0"/>
                <w:sz w:val="24"/>
                <w:szCs w:val="20"/>
              </w:rPr>
            </w:pPr>
          </w:p>
        </w:tc>
        <w:tc>
          <w:tcPr>
            <w:tcW w:w="1265" w:type="dxa"/>
            <w:vAlign w:val="top"/>
          </w:tcPr>
          <w:p w14:paraId="640EDDC7">
            <w:pPr>
              <w:jc w:val="left"/>
              <w:rPr>
                <w:rFonts w:ascii="Calibri" w:hAnsi="Calibri" w:eastAsia="宋体" w:cs="Times New Roman"/>
                <w:color w:val="auto"/>
                <w:kern w:val="0"/>
                <w:sz w:val="24"/>
                <w:szCs w:val="20"/>
              </w:rPr>
            </w:pPr>
          </w:p>
        </w:tc>
        <w:tc>
          <w:tcPr>
            <w:tcW w:w="1096" w:type="dxa"/>
            <w:vAlign w:val="top"/>
          </w:tcPr>
          <w:p w14:paraId="653B7A90">
            <w:pPr>
              <w:jc w:val="left"/>
              <w:rPr>
                <w:rFonts w:ascii="Calibri" w:hAnsi="Calibri" w:eastAsia="宋体" w:cs="Times New Roman"/>
                <w:color w:val="auto"/>
                <w:kern w:val="0"/>
                <w:sz w:val="24"/>
                <w:szCs w:val="20"/>
              </w:rPr>
            </w:pPr>
          </w:p>
        </w:tc>
        <w:tc>
          <w:tcPr>
            <w:tcW w:w="1541" w:type="dxa"/>
            <w:vAlign w:val="center"/>
          </w:tcPr>
          <w:p w14:paraId="3B20335D">
            <w:pPr>
              <w:jc w:val="center"/>
              <w:rPr>
                <w:rFonts w:ascii="Calibri" w:hAnsi="Calibri" w:eastAsia="宋体" w:cs="Times New Roman"/>
                <w:color w:val="auto"/>
                <w:kern w:val="0"/>
                <w:sz w:val="24"/>
                <w:szCs w:val="20"/>
              </w:rPr>
            </w:pPr>
          </w:p>
        </w:tc>
      </w:tr>
      <w:tr w14:paraId="35387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24E02588">
            <w:pPr>
              <w:jc w:val="center"/>
              <w:rPr>
                <w:rFonts w:ascii="Calibri" w:hAnsi="Calibri" w:eastAsia="宋体" w:cs="Times New Roman"/>
                <w:color w:val="auto"/>
                <w:kern w:val="0"/>
                <w:sz w:val="24"/>
                <w:szCs w:val="20"/>
              </w:rPr>
            </w:pPr>
            <w:r>
              <w:rPr>
                <w:rFonts w:hint="eastAsia" w:ascii="Calibri" w:hAnsi="Calibri" w:eastAsia="宋体" w:cs="Times New Roman"/>
                <w:color w:val="auto"/>
                <w:kern w:val="0"/>
                <w:sz w:val="24"/>
                <w:szCs w:val="20"/>
              </w:rPr>
              <w:t>7</w:t>
            </w:r>
          </w:p>
        </w:tc>
        <w:tc>
          <w:tcPr>
            <w:tcW w:w="4164" w:type="dxa"/>
            <w:vAlign w:val="top"/>
          </w:tcPr>
          <w:p w14:paraId="76A75C9B">
            <w:pPr>
              <w:rPr>
                <w:rFonts w:ascii="Calibri" w:hAnsi="Calibri" w:eastAsia="宋体" w:cs="Times New Roman"/>
                <w:color w:val="auto"/>
                <w:kern w:val="0"/>
                <w:sz w:val="24"/>
                <w:szCs w:val="20"/>
              </w:rPr>
            </w:pPr>
          </w:p>
        </w:tc>
        <w:tc>
          <w:tcPr>
            <w:tcW w:w="1265" w:type="dxa"/>
            <w:vAlign w:val="top"/>
          </w:tcPr>
          <w:p w14:paraId="3DBA3F73">
            <w:pPr>
              <w:jc w:val="left"/>
              <w:rPr>
                <w:rFonts w:ascii="Calibri" w:hAnsi="Calibri" w:eastAsia="宋体" w:cs="Times New Roman"/>
                <w:color w:val="auto"/>
                <w:kern w:val="0"/>
                <w:sz w:val="24"/>
                <w:szCs w:val="20"/>
              </w:rPr>
            </w:pPr>
          </w:p>
        </w:tc>
        <w:tc>
          <w:tcPr>
            <w:tcW w:w="1096" w:type="dxa"/>
            <w:vAlign w:val="top"/>
          </w:tcPr>
          <w:p w14:paraId="748425FB">
            <w:pPr>
              <w:jc w:val="left"/>
              <w:rPr>
                <w:rFonts w:ascii="Calibri" w:hAnsi="Calibri" w:eastAsia="宋体" w:cs="Times New Roman"/>
                <w:color w:val="auto"/>
                <w:kern w:val="0"/>
                <w:sz w:val="24"/>
                <w:szCs w:val="20"/>
              </w:rPr>
            </w:pPr>
          </w:p>
        </w:tc>
        <w:tc>
          <w:tcPr>
            <w:tcW w:w="1541" w:type="dxa"/>
            <w:vAlign w:val="center"/>
          </w:tcPr>
          <w:p w14:paraId="2EE1CBBB">
            <w:pPr>
              <w:jc w:val="center"/>
              <w:rPr>
                <w:rFonts w:ascii="Calibri" w:hAnsi="Calibri" w:eastAsia="宋体" w:cs="Times New Roman"/>
                <w:color w:val="auto"/>
                <w:kern w:val="0"/>
                <w:sz w:val="24"/>
                <w:szCs w:val="20"/>
              </w:rPr>
            </w:pPr>
          </w:p>
        </w:tc>
      </w:tr>
      <w:tr w14:paraId="15F41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43DE6333">
            <w:pPr>
              <w:jc w:val="center"/>
              <w:rPr>
                <w:rFonts w:ascii="Calibri" w:hAnsi="Calibri" w:eastAsia="宋体" w:cs="Times New Roman"/>
                <w:color w:val="auto"/>
                <w:kern w:val="0"/>
                <w:sz w:val="24"/>
                <w:szCs w:val="20"/>
              </w:rPr>
            </w:pPr>
            <w:r>
              <w:rPr>
                <w:rFonts w:hint="eastAsia" w:ascii="Calibri" w:hAnsi="Calibri" w:eastAsia="宋体" w:cs="Times New Roman"/>
                <w:color w:val="auto"/>
                <w:kern w:val="0"/>
                <w:sz w:val="24"/>
                <w:szCs w:val="20"/>
              </w:rPr>
              <w:t>8</w:t>
            </w:r>
          </w:p>
        </w:tc>
        <w:tc>
          <w:tcPr>
            <w:tcW w:w="4164" w:type="dxa"/>
            <w:vAlign w:val="top"/>
          </w:tcPr>
          <w:p w14:paraId="19D7B1DA">
            <w:pPr>
              <w:rPr>
                <w:rFonts w:ascii="Calibri" w:hAnsi="Calibri" w:eastAsia="宋体" w:cs="Times New Roman"/>
                <w:color w:val="auto"/>
                <w:kern w:val="0"/>
                <w:sz w:val="24"/>
                <w:szCs w:val="20"/>
              </w:rPr>
            </w:pPr>
          </w:p>
        </w:tc>
        <w:tc>
          <w:tcPr>
            <w:tcW w:w="1265" w:type="dxa"/>
            <w:vAlign w:val="top"/>
          </w:tcPr>
          <w:p w14:paraId="5CA157A1">
            <w:pPr>
              <w:jc w:val="center"/>
              <w:rPr>
                <w:rFonts w:ascii="Calibri" w:hAnsi="Calibri" w:eastAsia="宋体" w:cs="Times New Roman"/>
                <w:color w:val="auto"/>
                <w:kern w:val="0"/>
                <w:sz w:val="24"/>
                <w:szCs w:val="20"/>
              </w:rPr>
            </w:pPr>
          </w:p>
        </w:tc>
        <w:tc>
          <w:tcPr>
            <w:tcW w:w="1096" w:type="dxa"/>
            <w:vAlign w:val="top"/>
          </w:tcPr>
          <w:p w14:paraId="4EA797EF">
            <w:pPr>
              <w:jc w:val="center"/>
              <w:rPr>
                <w:rFonts w:ascii="Calibri" w:hAnsi="Calibri" w:eastAsia="宋体" w:cs="Times New Roman"/>
                <w:color w:val="auto"/>
                <w:kern w:val="0"/>
                <w:sz w:val="24"/>
                <w:szCs w:val="20"/>
              </w:rPr>
            </w:pPr>
          </w:p>
        </w:tc>
        <w:tc>
          <w:tcPr>
            <w:tcW w:w="1541" w:type="dxa"/>
            <w:vAlign w:val="center"/>
          </w:tcPr>
          <w:p w14:paraId="0BEC4654">
            <w:pPr>
              <w:jc w:val="center"/>
              <w:rPr>
                <w:rFonts w:ascii="Calibri" w:hAnsi="Calibri" w:eastAsia="宋体" w:cs="Times New Roman"/>
                <w:color w:val="auto"/>
                <w:kern w:val="0"/>
                <w:sz w:val="24"/>
                <w:szCs w:val="20"/>
              </w:rPr>
            </w:pPr>
          </w:p>
        </w:tc>
      </w:tr>
      <w:tr w14:paraId="443C2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3062BB88">
            <w:pPr>
              <w:jc w:val="center"/>
              <w:rPr>
                <w:rFonts w:ascii="Calibri" w:hAnsi="Calibri" w:eastAsia="宋体" w:cs="Times New Roman"/>
                <w:color w:val="auto"/>
                <w:kern w:val="0"/>
                <w:sz w:val="24"/>
                <w:szCs w:val="20"/>
              </w:rPr>
            </w:pPr>
            <w:r>
              <w:rPr>
                <w:rFonts w:hint="eastAsia" w:ascii="Calibri" w:hAnsi="Calibri" w:eastAsia="宋体" w:cs="Times New Roman"/>
                <w:color w:val="auto"/>
                <w:kern w:val="0"/>
                <w:sz w:val="24"/>
                <w:szCs w:val="20"/>
              </w:rPr>
              <w:t>9</w:t>
            </w:r>
          </w:p>
        </w:tc>
        <w:tc>
          <w:tcPr>
            <w:tcW w:w="4164" w:type="dxa"/>
            <w:vAlign w:val="top"/>
          </w:tcPr>
          <w:p w14:paraId="5F479E95">
            <w:pPr>
              <w:rPr>
                <w:rFonts w:ascii="Calibri" w:hAnsi="Calibri" w:eastAsia="宋体" w:cs="Times New Roman"/>
                <w:color w:val="auto"/>
                <w:kern w:val="0"/>
                <w:sz w:val="24"/>
                <w:szCs w:val="20"/>
              </w:rPr>
            </w:pPr>
          </w:p>
        </w:tc>
        <w:tc>
          <w:tcPr>
            <w:tcW w:w="1265" w:type="dxa"/>
            <w:vAlign w:val="top"/>
          </w:tcPr>
          <w:p w14:paraId="46446FD2">
            <w:pPr>
              <w:jc w:val="center"/>
              <w:rPr>
                <w:rFonts w:ascii="Calibri" w:hAnsi="Calibri" w:eastAsia="宋体" w:cs="Times New Roman"/>
                <w:color w:val="auto"/>
                <w:kern w:val="0"/>
                <w:sz w:val="24"/>
                <w:szCs w:val="20"/>
              </w:rPr>
            </w:pPr>
          </w:p>
        </w:tc>
        <w:tc>
          <w:tcPr>
            <w:tcW w:w="1096" w:type="dxa"/>
            <w:vAlign w:val="top"/>
          </w:tcPr>
          <w:p w14:paraId="3FA2652D">
            <w:pPr>
              <w:jc w:val="center"/>
              <w:rPr>
                <w:rFonts w:ascii="Calibri" w:hAnsi="Calibri" w:eastAsia="宋体" w:cs="Times New Roman"/>
                <w:color w:val="auto"/>
                <w:kern w:val="0"/>
                <w:sz w:val="24"/>
                <w:szCs w:val="20"/>
              </w:rPr>
            </w:pPr>
          </w:p>
        </w:tc>
        <w:tc>
          <w:tcPr>
            <w:tcW w:w="1541" w:type="dxa"/>
            <w:vAlign w:val="center"/>
          </w:tcPr>
          <w:p w14:paraId="5D4CB1AF">
            <w:pPr>
              <w:jc w:val="center"/>
              <w:rPr>
                <w:rFonts w:ascii="Calibri" w:hAnsi="Calibri" w:eastAsia="宋体" w:cs="Times New Roman"/>
                <w:color w:val="auto"/>
                <w:kern w:val="0"/>
                <w:sz w:val="24"/>
                <w:szCs w:val="20"/>
              </w:rPr>
            </w:pPr>
          </w:p>
        </w:tc>
      </w:tr>
      <w:tr w14:paraId="32213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69CC77D5">
            <w:pPr>
              <w:jc w:val="center"/>
              <w:rPr>
                <w:rFonts w:ascii="Calibri" w:hAnsi="Calibri" w:eastAsia="宋体" w:cs="Times New Roman"/>
                <w:color w:val="auto"/>
                <w:kern w:val="0"/>
                <w:sz w:val="24"/>
                <w:szCs w:val="20"/>
              </w:rPr>
            </w:pPr>
            <w:r>
              <w:rPr>
                <w:rFonts w:ascii="Calibri" w:hAnsi="Calibri" w:eastAsia="宋体" w:cs="Times New Roman"/>
                <w:color w:val="auto"/>
                <w:kern w:val="0"/>
                <w:sz w:val="24"/>
                <w:szCs w:val="20"/>
              </w:rPr>
              <w:t>…</w:t>
            </w:r>
          </w:p>
        </w:tc>
        <w:tc>
          <w:tcPr>
            <w:tcW w:w="4164" w:type="dxa"/>
            <w:vAlign w:val="top"/>
          </w:tcPr>
          <w:p w14:paraId="54A59076">
            <w:pPr>
              <w:rPr>
                <w:rFonts w:ascii="Calibri" w:hAnsi="Calibri" w:eastAsia="宋体" w:cs="Times New Roman"/>
                <w:color w:val="auto"/>
                <w:kern w:val="0"/>
                <w:sz w:val="24"/>
                <w:szCs w:val="20"/>
              </w:rPr>
            </w:pPr>
          </w:p>
        </w:tc>
        <w:tc>
          <w:tcPr>
            <w:tcW w:w="1265" w:type="dxa"/>
            <w:vAlign w:val="top"/>
          </w:tcPr>
          <w:p w14:paraId="70E89312">
            <w:pPr>
              <w:jc w:val="center"/>
              <w:rPr>
                <w:rFonts w:ascii="Calibri" w:hAnsi="Calibri" w:eastAsia="宋体" w:cs="Times New Roman"/>
                <w:color w:val="auto"/>
                <w:kern w:val="0"/>
                <w:sz w:val="24"/>
                <w:szCs w:val="20"/>
              </w:rPr>
            </w:pPr>
          </w:p>
        </w:tc>
        <w:tc>
          <w:tcPr>
            <w:tcW w:w="1096" w:type="dxa"/>
            <w:vAlign w:val="top"/>
          </w:tcPr>
          <w:p w14:paraId="7DDD407B">
            <w:pPr>
              <w:jc w:val="center"/>
              <w:rPr>
                <w:rFonts w:ascii="Calibri" w:hAnsi="Calibri" w:eastAsia="宋体" w:cs="Times New Roman"/>
                <w:color w:val="auto"/>
                <w:kern w:val="0"/>
                <w:sz w:val="24"/>
                <w:szCs w:val="20"/>
              </w:rPr>
            </w:pPr>
          </w:p>
        </w:tc>
        <w:tc>
          <w:tcPr>
            <w:tcW w:w="1541" w:type="dxa"/>
            <w:vAlign w:val="center"/>
          </w:tcPr>
          <w:p w14:paraId="56A99DE9">
            <w:pPr>
              <w:jc w:val="center"/>
              <w:rPr>
                <w:rFonts w:ascii="Calibri" w:hAnsi="Calibri" w:eastAsia="宋体" w:cs="Times New Roman"/>
                <w:color w:val="auto"/>
                <w:kern w:val="0"/>
                <w:sz w:val="24"/>
                <w:szCs w:val="20"/>
              </w:rPr>
            </w:pPr>
          </w:p>
        </w:tc>
      </w:tr>
      <w:tr w14:paraId="4847C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20" w:type="dxa"/>
            <w:gridSpan w:val="2"/>
            <w:vAlign w:val="center"/>
          </w:tcPr>
          <w:p w14:paraId="0DC7842C">
            <w:pPr>
              <w:rPr>
                <w:rFonts w:ascii="Calibri" w:hAnsi="Calibri" w:eastAsia="宋体" w:cs="Times New Roman"/>
                <w:color w:val="auto"/>
                <w:kern w:val="0"/>
                <w:sz w:val="24"/>
                <w:szCs w:val="20"/>
              </w:rPr>
            </w:pPr>
            <w:r>
              <w:rPr>
                <w:rFonts w:hint="eastAsia" w:ascii="Calibri" w:hAnsi="Calibri" w:eastAsia="宋体" w:cs="Times New Roman"/>
                <w:color w:val="auto"/>
                <w:kern w:val="0"/>
                <w:sz w:val="24"/>
                <w:szCs w:val="20"/>
              </w:rPr>
              <w:t>自评结论</w:t>
            </w:r>
          </w:p>
        </w:tc>
        <w:tc>
          <w:tcPr>
            <w:tcW w:w="1265" w:type="dxa"/>
            <w:vAlign w:val="top"/>
          </w:tcPr>
          <w:p w14:paraId="138EA586">
            <w:pPr>
              <w:jc w:val="center"/>
              <w:rPr>
                <w:rFonts w:ascii="Calibri" w:hAnsi="Calibri" w:eastAsia="宋体" w:cs="Times New Roman"/>
                <w:color w:val="auto"/>
                <w:kern w:val="0"/>
                <w:sz w:val="24"/>
                <w:szCs w:val="20"/>
              </w:rPr>
            </w:pPr>
          </w:p>
        </w:tc>
        <w:tc>
          <w:tcPr>
            <w:tcW w:w="1096" w:type="dxa"/>
            <w:vAlign w:val="top"/>
          </w:tcPr>
          <w:p w14:paraId="6B15E278">
            <w:pPr>
              <w:jc w:val="center"/>
              <w:rPr>
                <w:rFonts w:ascii="Calibri" w:hAnsi="Calibri" w:eastAsia="宋体" w:cs="Times New Roman"/>
                <w:color w:val="auto"/>
                <w:kern w:val="0"/>
                <w:sz w:val="24"/>
                <w:szCs w:val="20"/>
              </w:rPr>
            </w:pPr>
          </w:p>
        </w:tc>
        <w:tc>
          <w:tcPr>
            <w:tcW w:w="1541" w:type="dxa"/>
            <w:vAlign w:val="center"/>
          </w:tcPr>
          <w:p w14:paraId="5857F7B2">
            <w:pPr>
              <w:jc w:val="center"/>
              <w:rPr>
                <w:rFonts w:ascii="Calibri" w:hAnsi="Calibri" w:eastAsia="宋体" w:cs="Times New Roman"/>
                <w:color w:val="auto"/>
                <w:kern w:val="0"/>
                <w:sz w:val="24"/>
                <w:szCs w:val="20"/>
              </w:rPr>
            </w:pPr>
          </w:p>
        </w:tc>
      </w:tr>
    </w:tbl>
    <w:p w14:paraId="32020123">
      <w:pPr>
        <w:spacing w:line="240" w:lineRule="atLeast"/>
        <w:rPr>
          <w:color w:val="auto"/>
          <w:sz w:val="24"/>
        </w:rPr>
      </w:pPr>
      <w:r>
        <w:rPr>
          <w:color w:val="auto"/>
          <w:sz w:val="24"/>
        </w:rPr>
        <w:t>说明：</w:t>
      </w:r>
    </w:p>
    <w:p w14:paraId="0ECDC6F2">
      <w:pPr>
        <w:spacing w:line="240" w:lineRule="atLeast"/>
        <w:ind w:firstLine="480" w:firstLineChars="200"/>
        <w:rPr>
          <w:color w:val="auto"/>
          <w:sz w:val="24"/>
        </w:rPr>
      </w:pPr>
      <w:r>
        <w:rPr>
          <w:color w:val="auto"/>
          <w:sz w:val="24"/>
        </w:rPr>
        <w:t>1. 备注栏中应提供相关内容在响应文件中的页码。</w:t>
      </w:r>
    </w:p>
    <w:p w14:paraId="575B16FD">
      <w:pPr>
        <w:spacing w:line="240" w:lineRule="atLeast"/>
        <w:ind w:firstLine="480" w:firstLineChars="200"/>
        <w:rPr>
          <w:color w:val="auto"/>
          <w:sz w:val="24"/>
        </w:rPr>
      </w:pPr>
      <w:r>
        <w:rPr>
          <w:color w:val="auto"/>
          <w:sz w:val="24"/>
        </w:rPr>
        <w:t>2. 应对照</w:t>
      </w:r>
      <w:r>
        <w:rPr>
          <w:rFonts w:hint="eastAsia"/>
          <w:color w:val="auto"/>
          <w:sz w:val="24"/>
        </w:rPr>
        <w:t>谈判</w:t>
      </w:r>
      <w:r>
        <w:rPr>
          <w:color w:val="auto"/>
          <w:sz w:val="24"/>
        </w:rPr>
        <w:t>文件的要求，逐条说明所提供</w:t>
      </w:r>
      <w:r>
        <w:rPr>
          <w:rFonts w:hint="eastAsia"/>
          <w:color w:val="auto"/>
          <w:sz w:val="24"/>
        </w:rPr>
        <w:t>资格证明文件</w:t>
      </w:r>
      <w:r>
        <w:rPr>
          <w:color w:val="auto"/>
          <w:sz w:val="24"/>
        </w:rPr>
        <w:t>已对</w:t>
      </w:r>
      <w:r>
        <w:rPr>
          <w:rFonts w:hint="eastAsia"/>
          <w:color w:val="auto"/>
          <w:sz w:val="24"/>
        </w:rPr>
        <w:t>谈判</w:t>
      </w:r>
      <w:r>
        <w:rPr>
          <w:color w:val="auto"/>
          <w:sz w:val="24"/>
        </w:rPr>
        <w:t>文件要求</w:t>
      </w:r>
      <w:r>
        <w:rPr>
          <w:rFonts w:hint="eastAsia"/>
          <w:color w:val="auto"/>
          <w:sz w:val="24"/>
        </w:rPr>
        <w:t>作</w:t>
      </w:r>
      <w:r>
        <w:rPr>
          <w:color w:val="auto"/>
          <w:sz w:val="24"/>
        </w:rPr>
        <w:t>出了实质性的响应，并</w:t>
      </w:r>
      <w:r>
        <w:rPr>
          <w:rFonts w:hint="eastAsia"/>
          <w:color w:val="auto"/>
          <w:sz w:val="24"/>
        </w:rPr>
        <w:t>说明</w:t>
      </w:r>
      <w:r>
        <w:rPr>
          <w:color w:val="auto"/>
          <w:sz w:val="24"/>
        </w:rPr>
        <w:t>响应</w:t>
      </w:r>
      <w:r>
        <w:rPr>
          <w:rFonts w:hint="eastAsia"/>
          <w:color w:val="auto"/>
          <w:sz w:val="24"/>
        </w:rPr>
        <w:t>情况</w:t>
      </w:r>
      <w:r>
        <w:rPr>
          <w:color w:val="auto"/>
          <w:sz w:val="24"/>
        </w:rPr>
        <w:t>。如果仅注明“符合”、“满足”或简单复制</w:t>
      </w:r>
      <w:r>
        <w:rPr>
          <w:rFonts w:hint="eastAsia"/>
          <w:color w:val="auto"/>
          <w:sz w:val="24"/>
        </w:rPr>
        <w:t>谈判</w:t>
      </w:r>
      <w:r>
        <w:rPr>
          <w:color w:val="auto"/>
          <w:sz w:val="24"/>
        </w:rPr>
        <w:t>文件要求，将导致响应文件无效。</w:t>
      </w:r>
    </w:p>
    <w:p w14:paraId="3AA5BFDB">
      <w:pPr>
        <w:spacing w:line="440" w:lineRule="exact"/>
        <w:rPr>
          <w:color w:val="auto"/>
          <w:sz w:val="24"/>
        </w:rPr>
      </w:pPr>
    </w:p>
    <w:p w14:paraId="7C908C92">
      <w:pPr>
        <w:spacing w:line="440" w:lineRule="exact"/>
        <w:rPr>
          <w:color w:val="auto"/>
          <w:sz w:val="24"/>
        </w:rPr>
      </w:pPr>
    </w:p>
    <w:p w14:paraId="2A17A10C">
      <w:pPr>
        <w:spacing w:line="440" w:lineRule="exact"/>
        <w:rPr>
          <w:color w:val="auto"/>
          <w:sz w:val="24"/>
        </w:rPr>
      </w:pPr>
    </w:p>
    <w:p w14:paraId="1FF88FA1">
      <w:pPr>
        <w:spacing w:line="440" w:lineRule="exact"/>
        <w:rPr>
          <w:color w:val="auto"/>
          <w:sz w:val="24"/>
          <w:u w:val="single"/>
        </w:rPr>
      </w:pPr>
      <w:r>
        <w:rPr>
          <w:color w:val="auto"/>
          <w:sz w:val="24"/>
        </w:rPr>
        <w:t>供应商名称（公章）：</w:t>
      </w:r>
    </w:p>
    <w:p w14:paraId="7E983D93">
      <w:pPr>
        <w:spacing w:line="440" w:lineRule="exact"/>
        <w:rPr>
          <w:color w:val="auto"/>
          <w:sz w:val="24"/>
          <w:u w:val="single"/>
        </w:rPr>
      </w:pPr>
      <w:r>
        <w:rPr>
          <w:color w:val="auto"/>
          <w:sz w:val="24"/>
        </w:rPr>
        <w:t>授权代表（签字）</w:t>
      </w:r>
      <w:r>
        <w:rPr>
          <w:rFonts w:hint="eastAsia"/>
          <w:color w:val="auto"/>
          <w:sz w:val="24"/>
        </w:rPr>
        <w:t>：</w:t>
      </w:r>
    </w:p>
    <w:p w14:paraId="50020FFC">
      <w:pPr>
        <w:spacing w:line="440" w:lineRule="exact"/>
        <w:rPr>
          <w:color w:val="auto"/>
          <w:sz w:val="24"/>
        </w:rPr>
      </w:pPr>
      <w:r>
        <w:rPr>
          <w:color w:val="auto"/>
          <w:sz w:val="24"/>
        </w:rPr>
        <w:t>时间：</w:t>
      </w:r>
    </w:p>
    <w:p w14:paraId="30DA8DED">
      <w:pPr>
        <w:widowControl/>
        <w:jc w:val="left"/>
        <w:rPr>
          <w:bCs/>
          <w:color w:val="auto"/>
          <w:sz w:val="24"/>
        </w:rPr>
      </w:pPr>
    </w:p>
    <w:p w14:paraId="67A64DB7">
      <w:pPr>
        <w:widowControl/>
        <w:jc w:val="left"/>
        <w:rPr>
          <w:bCs/>
          <w:color w:val="auto"/>
          <w:sz w:val="24"/>
        </w:rPr>
      </w:pPr>
      <w:r>
        <w:rPr>
          <w:bCs/>
          <w:color w:val="auto"/>
          <w:sz w:val="24"/>
        </w:rPr>
        <w:br w:type="page"/>
      </w:r>
    </w:p>
    <w:p w14:paraId="5BE63453">
      <w:pPr>
        <w:spacing w:line="480" w:lineRule="auto"/>
        <w:rPr>
          <w:bCs/>
          <w:color w:val="auto"/>
          <w:sz w:val="24"/>
        </w:rPr>
      </w:pPr>
      <w:r>
        <w:rPr>
          <w:rFonts w:hint="eastAsia"/>
          <w:bCs/>
          <w:color w:val="auto"/>
          <w:sz w:val="24"/>
        </w:rPr>
        <w:t>附件5</w:t>
      </w:r>
    </w:p>
    <w:p w14:paraId="15F3C6CF">
      <w:pPr>
        <w:jc w:val="center"/>
        <w:rPr>
          <w:bCs/>
          <w:color w:val="auto"/>
          <w:sz w:val="32"/>
          <w:szCs w:val="32"/>
        </w:rPr>
      </w:pPr>
      <w:r>
        <w:rPr>
          <w:bCs/>
          <w:color w:val="auto"/>
          <w:sz w:val="32"/>
          <w:szCs w:val="32"/>
        </w:rPr>
        <w:t>技术响应、偏离情况说明表</w:t>
      </w:r>
    </w:p>
    <w:p w14:paraId="716550B2">
      <w:pPr>
        <w:rPr>
          <w:bCs/>
          <w:color w:val="auto"/>
          <w:sz w:val="24"/>
        </w:rPr>
      </w:pPr>
      <w:r>
        <w:rPr>
          <w:bCs/>
          <w:color w:val="auto"/>
          <w:sz w:val="24"/>
        </w:rPr>
        <w:t>项目编号</w:t>
      </w:r>
      <w:r>
        <w:rPr>
          <w:rFonts w:hint="eastAsia"/>
          <w:color w:val="auto"/>
          <w:sz w:val="24"/>
        </w:rPr>
        <w:t>（包号）</w:t>
      </w:r>
      <w:r>
        <w:rPr>
          <w:bCs/>
          <w:color w:val="auto"/>
          <w:sz w:val="24"/>
        </w:rPr>
        <w:t>：</w:t>
      </w:r>
    </w:p>
    <w:p w14:paraId="0B978272">
      <w:pPr>
        <w:rPr>
          <w:bCs/>
          <w:color w:val="auto"/>
          <w:sz w:val="24"/>
        </w:rPr>
      </w:pPr>
      <w:r>
        <w:rPr>
          <w:bCs/>
          <w:color w:val="auto"/>
          <w:sz w:val="24"/>
        </w:rPr>
        <w:t>项目名称：</w:t>
      </w:r>
    </w:p>
    <w:tbl>
      <w:tblPr>
        <w:tblStyle w:val="2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
        <w:gridCol w:w="2204"/>
        <w:gridCol w:w="2269"/>
        <w:gridCol w:w="1278"/>
        <w:gridCol w:w="2315"/>
      </w:tblGrid>
      <w:tr w14:paraId="03C07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trPr>
        <w:tc>
          <w:tcPr>
            <w:tcW w:w="456" w:type="dxa"/>
            <w:vAlign w:val="center"/>
          </w:tcPr>
          <w:p w14:paraId="71F891D9">
            <w:pPr>
              <w:jc w:val="center"/>
              <w:rPr>
                <w:bCs/>
                <w:color w:val="auto"/>
                <w:sz w:val="24"/>
              </w:rPr>
            </w:pPr>
            <w:r>
              <w:rPr>
                <w:bCs/>
                <w:color w:val="auto"/>
                <w:sz w:val="24"/>
              </w:rPr>
              <w:t>序号</w:t>
            </w:r>
          </w:p>
        </w:tc>
        <w:tc>
          <w:tcPr>
            <w:tcW w:w="2204" w:type="dxa"/>
            <w:vAlign w:val="center"/>
          </w:tcPr>
          <w:p w14:paraId="1EE37455">
            <w:pPr>
              <w:rPr>
                <w:bCs/>
                <w:color w:val="auto"/>
                <w:sz w:val="24"/>
              </w:rPr>
            </w:pPr>
            <w:r>
              <w:rPr>
                <w:bCs/>
                <w:color w:val="auto"/>
                <w:sz w:val="24"/>
              </w:rPr>
              <w:t>谈判文件要求部分</w:t>
            </w:r>
          </w:p>
        </w:tc>
        <w:tc>
          <w:tcPr>
            <w:tcW w:w="2269" w:type="dxa"/>
            <w:vAlign w:val="center"/>
          </w:tcPr>
          <w:p w14:paraId="5A0CA887">
            <w:pPr>
              <w:ind w:leftChars="-38" w:right="-106" w:rightChars="-38" w:hanging="105" w:hangingChars="44"/>
              <w:jc w:val="center"/>
              <w:rPr>
                <w:bCs/>
                <w:color w:val="auto"/>
                <w:sz w:val="24"/>
              </w:rPr>
            </w:pPr>
            <w:r>
              <w:rPr>
                <w:bCs/>
                <w:color w:val="auto"/>
                <w:sz w:val="24"/>
              </w:rPr>
              <w:t>响应文件的响应部分</w:t>
            </w:r>
          </w:p>
        </w:tc>
        <w:tc>
          <w:tcPr>
            <w:tcW w:w="1278" w:type="dxa"/>
            <w:vAlign w:val="center"/>
          </w:tcPr>
          <w:p w14:paraId="45C1F211">
            <w:pPr>
              <w:jc w:val="center"/>
              <w:rPr>
                <w:bCs/>
                <w:color w:val="auto"/>
                <w:sz w:val="24"/>
              </w:rPr>
            </w:pPr>
            <w:r>
              <w:rPr>
                <w:bCs/>
                <w:color w:val="auto"/>
                <w:sz w:val="24"/>
              </w:rPr>
              <w:t>偏离说明</w:t>
            </w:r>
          </w:p>
        </w:tc>
        <w:tc>
          <w:tcPr>
            <w:tcW w:w="2315" w:type="dxa"/>
            <w:vAlign w:val="center"/>
          </w:tcPr>
          <w:p w14:paraId="07DD10CC">
            <w:pPr>
              <w:jc w:val="center"/>
              <w:rPr>
                <w:bCs/>
                <w:color w:val="auto"/>
                <w:sz w:val="24"/>
              </w:rPr>
            </w:pPr>
            <w:r>
              <w:rPr>
                <w:bCs/>
                <w:color w:val="auto"/>
                <w:sz w:val="24"/>
              </w:rPr>
              <w:t>备注</w:t>
            </w:r>
          </w:p>
        </w:tc>
      </w:tr>
      <w:tr w14:paraId="5B701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24B412C7">
            <w:pPr>
              <w:jc w:val="center"/>
              <w:rPr>
                <w:bCs/>
                <w:color w:val="auto"/>
                <w:sz w:val="24"/>
              </w:rPr>
            </w:pPr>
            <w:r>
              <w:rPr>
                <w:bCs/>
                <w:color w:val="auto"/>
                <w:sz w:val="24"/>
              </w:rPr>
              <w:t>1</w:t>
            </w:r>
          </w:p>
        </w:tc>
        <w:tc>
          <w:tcPr>
            <w:tcW w:w="2204" w:type="dxa"/>
            <w:vAlign w:val="center"/>
          </w:tcPr>
          <w:p w14:paraId="766B471F">
            <w:pPr>
              <w:rPr>
                <w:bCs/>
                <w:color w:val="auto"/>
                <w:sz w:val="24"/>
              </w:rPr>
            </w:pPr>
          </w:p>
        </w:tc>
        <w:tc>
          <w:tcPr>
            <w:tcW w:w="2269" w:type="dxa"/>
            <w:vAlign w:val="center"/>
          </w:tcPr>
          <w:p w14:paraId="15D08DBA">
            <w:pPr>
              <w:rPr>
                <w:bCs/>
                <w:color w:val="auto"/>
                <w:sz w:val="24"/>
              </w:rPr>
            </w:pPr>
          </w:p>
        </w:tc>
        <w:tc>
          <w:tcPr>
            <w:tcW w:w="1278" w:type="dxa"/>
            <w:vAlign w:val="center"/>
          </w:tcPr>
          <w:p w14:paraId="119B82AD">
            <w:pPr>
              <w:rPr>
                <w:bCs/>
                <w:color w:val="auto"/>
                <w:sz w:val="24"/>
              </w:rPr>
            </w:pPr>
          </w:p>
        </w:tc>
        <w:tc>
          <w:tcPr>
            <w:tcW w:w="2315" w:type="dxa"/>
            <w:vAlign w:val="center"/>
          </w:tcPr>
          <w:p w14:paraId="0C7FB4B4">
            <w:pPr>
              <w:jc w:val="center"/>
              <w:rPr>
                <w:bCs/>
                <w:color w:val="auto"/>
                <w:sz w:val="24"/>
              </w:rPr>
            </w:pPr>
          </w:p>
        </w:tc>
      </w:tr>
      <w:tr w14:paraId="0CC36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07B0167E">
            <w:pPr>
              <w:jc w:val="center"/>
              <w:rPr>
                <w:bCs/>
                <w:color w:val="auto"/>
                <w:sz w:val="24"/>
              </w:rPr>
            </w:pPr>
            <w:r>
              <w:rPr>
                <w:bCs/>
                <w:color w:val="auto"/>
                <w:sz w:val="24"/>
              </w:rPr>
              <w:t>2</w:t>
            </w:r>
          </w:p>
        </w:tc>
        <w:tc>
          <w:tcPr>
            <w:tcW w:w="2204" w:type="dxa"/>
            <w:vAlign w:val="center"/>
          </w:tcPr>
          <w:p w14:paraId="6395D55B">
            <w:pPr>
              <w:rPr>
                <w:bCs/>
                <w:color w:val="auto"/>
                <w:sz w:val="24"/>
              </w:rPr>
            </w:pPr>
          </w:p>
        </w:tc>
        <w:tc>
          <w:tcPr>
            <w:tcW w:w="2269" w:type="dxa"/>
            <w:vAlign w:val="center"/>
          </w:tcPr>
          <w:p w14:paraId="41D9045A">
            <w:pPr>
              <w:rPr>
                <w:bCs/>
                <w:color w:val="auto"/>
                <w:sz w:val="24"/>
              </w:rPr>
            </w:pPr>
          </w:p>
        </w:tc>
        <w:tc>
          <w:tcPr>
            <w:tcW w:w="1278" w:type="dxa"/>
            <w:vAlign w:val="center"/>
          </w:tcPr>
          <w:p w14:paraId="49C8B3D2">
            <w:pPr>
              <w:rPr>
                <w:bCs/>
                <w:color w:val="auto"/>
                <w:sz w:val="24"/>
              </w:rPr>
            </w:pPr>
          </w:p>
        </w:tc>
        <w:tc>
          <w:tcPr>
            <w:tcW w:w="2315" w:type="dxa"/>
            <w:vAlign w:val="center"/>
          </w:tcPr>
          <w:p w14:paraId="0595C966">
            <w:pPr>
              <w:jc w:val="center"/>
              <w:rPr>
                <w:bCs/>
                <w:color w:val="auto"/>
                <w:sz w:val="24"/>
              </w:rPr>
            </w:pPr>
          </w:p>
        </w:tc>
      </w:tr>
      <w:tr w14:paraId="0C797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08923FB5">
            <w:pPr>
              <w:jc w:val="center"/>
              <w:rPr>
                <w:bCs/>
                <w:color w:val="auto"/>
                <w:sz w:val="24"/>
              </w:rPr>
            </w:pPr>
            <w:r>
              <w:rPr>
                <w:bCs/>
                <w:color w:val="auto"/>
                <w:sz w:val="24"/>
              </w:rPr>
              <w:t>3</w:t>
            </w:r>
          </w:p>
        </w:tc>
        <w:tc>
          <w:tcPr>
            <w:tcW w:w="2204" w:type="dxa"/>
            <w:vAlign w:val="center"/>
          </w:tcPr>
          <w:p w14:paraId="3FB447FC">
            <w:pPr>
              <w:rPr>
                <w:bCs/>
                <w:color w:val="auto"/>
                <w:sz w:val="24"/>
              </w:rPr>
            </w:pPr>
          </w:p>
        </w:tc>
        <w:tc>
          <w:tcPr>
            <w:tcW w:w="2269" w:type="dxa"/>
            <w:vAlign w:val="center"/>
          </w:tcPr>
          <w:p w14:paraId="7EC01BC9">
            <w:pPr>
              <w:rPr>
                <w:bCs/>
                <w:color w:val="auto"/>
                <w:sz w:val="24"/>
              </w:rPr>
            </w:pPr>
          </w:p>
        </w:tc>
        <w:tc>
          <w:tcPr>
            <w:tcW w:w="1278" w:type="dxa"/>
            <w:vAlign w:val="center"/>
          </w:tcPr>
          <w:p w14:paraId="7C18BAEE">
            <w:pPr>
              <w:rPr>
                <w:bCs/>
                <w:color w:val="auto"/>
                <w:sz w:val="24"/>
              </w:rPr>
            </w:pPr>
          </w:p>
        </w:tc>
        <w:tc>
          <w:tcPr>
            <w:tcW w:w="2315" w:type="dxa"/>
            <w:vAlign w:val="center"/>
          </w:tcPr>
          <w:p w14:paraId="02B7E813">
            <w:pPr>
              <w:jc w:val="center"/>
              <w:rPr>
                <w:bCs/>
                <w:color w:val="auto"/>
                <w:sz w:val="24"/>
              </w:rPr>
            </w:pPr>
          </w:p>
        </w:tc>
      </w:tr>
      <w:tr w14:paraId="4E99D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7F49E2B1">
            <w:pPr>
              <w:jc w:val="center"/>
              <w:rPr>
                <w:bCs/>
                <w:color w:val="auto"/>
                <w:sz w:val="24"/>
              </w:rPr>
            </w:pPr>
            <w:r>
              <w:rPr>
                <w:bCs/>
                <w:color w:val="auto"/>
                <w:sz w:val="24"/>
              </w:rPr>
              <w:t>4</w:t>
            </w:r>
          </w:p>
        </w:tc>
        <w:tc>
          <w:tcPr>
            <w:tcW w:w="2204" w:type="dxa"/>
            <w:vAlign w:val="center"/>
          </w:tcPr>
          <w:p w14:paraId="78C195BD">
            <w:pPr>
              <w:rPr>
                <w:bCs/>
                <w:color w:val="auto"/>
                <w:sz w:val="24"/>
              </w:rPr>
            </w:pPr>
          </w:p>
        </w:tc>
        <w:tc>
          <w:tcPr>
            <w:tcW w:w="2269" w:type="dxa"/>
            <w:vAlign w:val="center"/>
          </w:tcPr>
          <w:p w14:paraId="2FA241D5">
            <w:pPr>
              <w:rPr>
                <w:bCs/>
                <w:color w:val="auto"/>
                <w:sz w:val="24"/>
              </w:rPr>
            </w:pPr>
          </w:p>
        </w:tc>
        <w:tc>
          <w:tcPr>
            <w:tcW w:w="1278" w:type="dxa"/>
            <w:vAlign w:val="center"/>
          </w:tcPr>
          <w:p w14:paraId="05E51F45">
            <w:pPr>
              <w:rPr>
                <w:bCs/>
                <w:color w:val="auto"/>
                <w:sz w:val="24"/>
              </w:rPr>
            </w:pPr>
          </w:p>
        </w:tc>
        <w:tc>
          <w:tcPr>
            <w:tcW w:w="2315" w:type="dxa"/>
            <w:vAlign w:val="center"/>
          </w:tcPr>
          <w:p w14:paraId="57DFCE26">
            <w:pPr>
              <w:jc w:val="center"/>
              <w:rPr>
                <w:bCs/>
                <w:color w:val="auto"/>
                <w:sz w:val="24"/>
              </w:rPr>
            </w:pPr>
          </w:p>
        </w:tc>
      </w:tr>
      <w:tr w14:paraId="02AAA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00D5AC31">
            <w:pPr>
              <w:jc w:val="center"/>
              <w:rPr>
                <w:bCs/>
                <w:color w:val="auto"/>
                <w:sz w:val="24"/>
              </w:rPr>
            </w:pPr>
            <w:r>
              <w:rPr>
                <w:bCs/>
                <w:color w:val="auto"/>
                <w:sz w:val="24"/>
              </w:rPr>
              <w:t>5</w:t>
            </w:r>
          </w:p>
        </w:tc>
        <w:tc>
          <w:tcPr>
            <w:tcW w:w="2204" w:type="dxa"/>
            <w:vAlign w:val="center"/>
          </w:tcPr>
          <w:p w14:paraId="5E25D594">
            <w:pPr>
              <w:rPr>
                <w:bCs/>
                <w:color w:val="auto"/>
                <w:sz w:val="24"/>
              </w:rPr>
            </w:pPr>
          </w:p>
        </w:tc>
        <w:tc>
          <w:tcPr>
            <w:tcW w:w="2269" w:type="dxa"/>
            <w:vAlign w:val="center"/>
          </w:tcPr>
          <w:p w14:paraId="3A8A364E">
            <w:pPr>
              <w:rPr>
                <w:bCs/>
                <w:color w:val="auto"/>
                <w:sz w:val="24"/>
              </w:rPr>
            </w:pPr>
          </w:p>
        </w:tc>
        <w:tc>
          <w:tcPr>
            <w:tcW w:w="1278" w:type="dxa"/>
            <w:vAlign w:val="center"/>
          </w:tcPr>
          <w:p w14:paraId="187CC0C9">
            <w:pPr>
              <w:rPr>
                <w:bCs/>
                <w:color w:val="auto"/>
                <w:sz w:val="24"/>
              </w:rPr>
            </w:pPr>
          </w:p>
        </w:tc>
        <w:tc>
          <w:tcPr>
            <w:tcW w:w="2315" w:type="dxa"/>
            <w:vAlign w:val="center"/>
          </w:tcPr>
          <w:p w14:paraId="0ACF1C59">
            <w:pPr>
              <w:jc w:val="center"/>
              <w:rPr>
                <w:bCs/>
                <w:color w:val="auto"/>
                <w:sz w:val="24"/>
              </w:rPr>
            </w:pPr>
          </w:p>
        </w:tc>
      </w:tr>
      <w:tr w14:paraId="25E31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785A427C">
            <w:pPr>
              <w:jc w:val="center"/>
              <w:rPr>
                <w:bCs/>
                <w:color w:val="auto"/>
                <w:sz w:val="24"/>
              </w:rPr>
            </w:pPr>
            <w:r>
              <w:rPr>
                <w:bCs/>
                <w:color w:val="auto"/>
                <w:sz w:val="24"/>
              </w:rPr>
              <w:t>6</w:t>
            </w:r>
          </w:p>
        </w:tc>
        <w:tc>
          <w:tcPr>
            <w:tcW w:w="2204" w:type="dxa"/>
            <w:vAlign w:val="center"/>
          </w:tcPr>
          <w:p w14:paraId="6FF460FA">
            <w:pPr>
              <w:rPr>
                <w:bCs/>
                <w:color w:val="auto"/>
                <w:sz w:val="24"/>
              </w:rPr>
            </w:pPr>
          </w:p>
        </w:tc>
        <w:tc>
          <w:tcPr>
            <w:tcW w:w="2269" w:type="dxa"/>
            <w:vAlign w:val="center"/>
          </w:tcPr>
          <w:p w14:paraId="3013A297">
            <w:pPr>
              <w:rPr>
                <w:bCs/>
                <w:color w:val="auto"/>
                <w:sz w:val="24"/>
              </w:rPr>
            </w:pPr>
          </w:p>
        </w:tc>
        <w:tc>
          <w:tcPr>
            <w:tcW w:w="1278" w:type="dxa"/>
            <w:vAlign w:val="center"/>
          </w:tcPr>
          <w:p w14:paraId="3A348911">
            <w:pPr>
              <w:rPr>
                <w:bCs/>
                <w:color w:val="auto"/>
                <w:sz w:val="24"/>
              </w:rPr>
            </w:pPr>
          </w:p>
        </w:tc>
        <w:tc>
          <w:tcPr>
            <w:tcW w:w="2315" w:type="dxa"/>
            <w:vAlign w:val="center"/>
          </w:tcPr>
          <w:p w14:paraId="5EFE47DA">
            <w:pPr>
              <w:jc w:val="center"/>
              <w:rPr>
                <w:bCs/>
                <w:color w:val="auto"/>
                <w:sz w:val="24"/>
              </w:rPr>
            </w:pPr>
          </w:p>
        </w:tc>
      </w:tr>
      <w:tr w14:paraId="66F15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09EE9184">
            <w:pPr>
              <w:jc w:val="center"/>
              <w:rPr>
                <w:bCs/>
                <w:color w:val="auto"/>
                <w:sz w:val="24"/>
              </w:rPr>
            </w:pPr>
            <w:r>
              <w:rPr>
                <w:bCs/>
                <w:color w:val="auto"/>
                <w:sz w:val="24"/>
              </w:rPr>
              <w:t>7</w:t>
            </w:r>
          </w:p>
        </w:tc>
        <w:tc>
          <w:tcPr>
            <w:tcW w:w="2204" w:type="dxa"/>
            <w:vAlign w:val="center"/>
          </w:tcPr>
          <w:p w14:paraId="72A25D37">
            <w:pPr>
              <w:rPr>
                <w:bCs/>
                <w:color w:val="auto"/>
                <w:sz w:val="24"/>
              </w:rPr>
            </w:pPr>
          </w:p>
        </w:tc>
        <w:tc>
          <w:tcPr>
            <w:tcW w:w="2269" w:type="dxa"/>
            <w:vAlign w:val="center"/>
          </w:tcPr>
          <w:p w14:paraId="6A79D2CE">
            <w:pPr>
              <w:rPr>
                <w:bCs/>
                <w:color w:val="auto"/>
                <w:sz w:val="24"/>
              </w:rPr>
            </w:pPr>
          </w:p>
        </w:tc>
        <w:tc>
          <w:tcPr>
            <w:tcW w:w="1278" w:type="dxa"/>
            <w:vAlign w:val="center"/>
          </w:tcPr>
          <w:p w14:paraId="04CE55D6">
            <w:pPr>
              <w:rPr>
                <w:bCs/>
                <w:color w:val="auto"/>
                <w:sz w:val="24"/>
              </w:rPr>
            </w:pPr>
          </w:p>
        </w:tc>
        <w:tc>
          <w:tcPr>
            <w:tcW w:w="2315" w:type="dxa"/>
            <w:vAlign w:val="center"/>
          </w:tcPr>
          <w:p w14:paraId="0C950E7F">
            <w:pPr>
              <w:jc w:val="center"/>
              <w:rPr>
                <w:bCs/>
                <w:color w:val="auto"/>
                <w:sz w:val="24"/>
              </w:rPr>
            </w:pPr>
          </w:p>
        </w:tc>
      </w:tr>
      <w:tr w14:paraId="0253E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48CCEE2A">
            <w:pPr>
              <w:jc w:val="center"/>
              <w:rPr>
                <w:bCs/>
                <w:color w:val="auto"/>
                <w:sz w:val="24"/>
              </w:rPr>
            </w:pPr>
            <w:r>
              <w:rPr>
                <w:bCs/>
                <w:color w:val="auto"/>
                <w:sz w:val="24"/>
              </w:rPr>
              <w:t>8</w:t>
            </w:r>
          </w:p>
        </w:tc>
        <w:tc>
          <w:tcPr>
            <w:tcW w:w="2204" w:type="dxa"/>
            <w:vAlign w:val="center"/>
          </w:tcPr>
          <w:p w14:paraId="5A9BD437">
            <w:pPr>
              <w:rPr>
                <w:bCs/>
                <w:color w:val="auto"/>
                <w:sz w:val="24"/>
              </w:rPr>
            </w:pPr>
          </w:p>
        </w:tc>
        <w:tc>
          <w:tcPr>
            <w:tcW w:w="2269" w:type="dxa"/>
            <w:vAlign w:val="center"/>
          </w:tcPr>
          <w:p w14:paraId="15067453">
            <w:pPr>
              <w:rPr>
                <w:bCs/>
                <w:color w:val="auto"/>
                <w:sz w:val="24"/>
              </w:rPr>
            </w:pPr>
          </w:p>
        </w:tc>
        <w:tc>
          <w:tcPr>
            <w:tcW w:w="1278" w:type="dxa"/>
            <w:vAlign w:val="center"/>
          </w:tcPr>
          <w:p w14:paraId="344EB853">
            <w:pPr>
              <w:rPr>
                <w:bCs/>
                <w:color w:val="auto"/>
                <w:sz w:val="24"/>
              </w:rPr>
            </w:pPr>
          </w:p>
        </w:tc>
        <w:tc>
          <w:tcPr>
            <w:tcW w:w="2315" w:type="dxa"/>
            <w:vAlign w:val="center"/>
          </w:tcPr>
          <w:p w14:paraId="0BF348DB">
            <w:pPr>
              <w:jc w:val="center"/>
              <w:rPr>
                <w:bCs/>
                <w:color w:val="auto"/>
                <w:sz w:val="24"/>
              </w:rPr>
            </w:pPr>
          </w:p>
        </w:tc>
      </w:tr>
      <w:tr w14:paraId="22FD7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0ED80E4C">
            <w:pPr>
              <w:jc w:val="center"/>
              <w:rPr>
                <w:bCs/>
                <w:color w:val="auto"/>
                <w:sz w:val="24"/>
              </w:rPr>
            </w:pPr>
            <w:r>
              <w:rPr>
                <w:bCs/>
                <w:color w:val="auto"/>
                <w:sz w:val="24"/>
              </w:rPr>
              <w:t>…</w:t>
            </w:r>
          </w:p>
        </w:tc>
        <w:tc>
          <w:tcPr>
            <w:tcW w:w="2204" w:type="dxa"/>
            <w:vAlign w:val="center"/>
          </w:tcPr>
          <w:p w14:paraId="19BC88BF">
            <w:pPr>
              <w:rPr>
                <w:bCs/>
                <w:color w:val="auto"/>
                <w:sz w:val="24"/>
              </w:rPr>
            </w:pPr>
          </w:p>
        </w:tc>
        <w:tc>
          <w:tcPr>
            <w:tcW w:w="2269" w:type="dxa"/>
            <w:vAlign w:val="center"/>
          </w:tcPr>
          <w:p w14:paraId="6AD8FA00">
            <w:pPr>
              <w:rPr>
                <w:bCs/>
                <w:color w:val="auto"/>
                <w:sz w:val="24"/>
              </w:rPr>
            </w:pPr>
          </w:p>
        </w:tc>
        <w:tc>
          <w:tcPr>
            <w:tcW w:w="1278" w:type="dxa"/>
            <w:vAlign w:val="center"/>
          </w:tcPr>
          <w:p w14:paraId="58A5C849">
            <w:pPr>
              <w:rPr>
                <w:bCs/>
                <w:color w:val="auto"/>
                <w:sz w:val="24"/>
              </w:rPr>
            </w:pPr>
          </w:p>
        </w:tc>
        <w:tc>
          <w:tcPr>
            <w:tcW w:w="2315" w:type="dxa"/>
            <w:vAlign w:val="center"/>
          </w:tcPr>
          <w:p w14:paraId="6C4B72AC">
            <w:pPr>
              <w:jc w:val="center"/>
              <w:rPr>
                <w:bCs/>
                <w:color w:val="auto"/>
                <w:sz w:val="24"/>
              </w:rPr>
            </w:pPr>
          </w:p>
        </w:tc>
      </w:tr>
    </w:tbl>
    <w:p w14:paraId="4EEA8637">
      <w:pPr>
        <w:adjustRightInd w:val="0"/>
        <w:snapToGrid w:val="0"/>
        <w:ind w:left="720" w:hanging="720" w:hangingChars="300"/>
        <w:rPr>
          <w:rFonts w:ascii="宋体" w:hAnsi="宋体"/>
          <w:color w:val="auto"/>
          <w:sz w:val="24"/>
        </w:rPr>
      </w:pPr>
      <w:r>
        <w:rPr>
          <w:rFonts w:ascii="宋体" w:hAnsi="宋体"/>
          <w:color w:val="auto"/>
          <w:sz w:val="24"/>
        </w:rPr>
        <w:t>说明：</w:t>
      </w:r>
    </w:p>
    <w:p w14:paraId="48C225B2">
      <w:pPr>
        <w:spacing w:line="300" w:lineRule="auto"/>
        <w:ind w:firstLine="480" w:firstLineChars="200"/>
        <w:rPr>
          <w:color w:val="auto"/>
          <w:sz w:val="24"/>
        </w:rPr>
      </w:pPr>
      <w:r>
        <w:rPr>
          <w:color w:val="auto"/>
          <w:sz w:val="24"/>
        </w:rPr>
        <w:t>1. 备注栏中应提供相关内容在响应文件中的页码。</w:t>
      </w:r>
    </w:p>
    <w:p w14:paraId="7E1D2DD2">
      <w:pPr>
        <w:adjustRightInd w:val="0"/>
        <w:snapToGrid w:val="0"/>
        <w:ind w:firstLine="480" w:firstLineChars="200"/>
        <w:rPr>
          <w:rFonts w:ascii="宋体" w:hAnsi="宋体"/>
          <w:color w:val="auto"/>
          <w:sz w:val="24"/>
        </w:rPr>
      </w:pPr>
      <w:r>
        <w:rPr>
          <w:color w:val="auto"/>
          <w:sz w:val="24"/>
        </w:rPr>
        <w:t>2. 应对照</w:t>
      </w:r>
      <w:r>
        <w:rPr>
          <w:rFonts w:hint="eastAsia"/>
          <w:color w:val="auto"/>
          <w:sz w:val="24"/>
        </w:rPr>
        <w:t>谈判</w:t>
      </w:r>
      <w:r>
        <w:rPr>
          <w:color w:val="auto"/>
          <w:sz w:val="24"/>
        </w:rPr>
        <w:t>文件的要求，逐条说明所提供</w:t>
      </w:r>
      <w:r>
        <w:rPr>
          <w:rFonts w:hint="eastAsia"/>
          <w:color w:val="auto"/>
          <w:sz w:val="24"/>
        </w:rPr>
        <w:t>技术文件</w:t>
      </w:r>
      <w:r>
        <w:rPr>
          <w:color w:val="auto"/>
          <w:sz w:val="24"/>
        </w:rPr>
        <w:t>已对</w:t>
      </w:r>
      <w:r>
        <w:rPr>
          <w:rFonts w:hint="eastAsia"/>
          <w:color w:val="auto"/>
          <w:sz w:val="24"/>
        </w:rPr>
        <w:t>谈判</w:t>
      </w:r>
      <w:r>
        <w:rPr>
          <w:color w:val="auto"/>
          <w:sz w:val="24"/>
        </w:rPr>
        <w:t>文件</w:t>
      </w:r>
      <w:r>
        <w:rPr>
          <w:rFonts w:hint="eastAsia"/>
          <w:color w:val="auto"/>
          <w:sz w:val="24"/>
        </w:rPr>
        <w:t>作</w:t>
      </w:r>
      <w:r>
        <w:rPr>
          <w:color w:val="auto"/>
          <w:sz w:val="24"/>
        </w:rPr>
        <w:t>出了实质性的响应，并</w:t>
      </w:r>
      <w:r>
        <w:rPr>
          <w:rFonts w:hint="eastAsia"/>
          <w:color w:val="auto"/>
          <w:sz w:val="24"/>
        </w:rPr>
        <w:t>说明</w:t>
      </w:r>
      <w:r>
        <w:rPr>
          <w:color w:val="auto"/>
          <w:sz w:val="24"/>
        </w:rPr>
        <w:t>响应</w:t>
      </w:r>
      <w:r>
        <w:rPr>
          <w:rFonts w:hint="eastAsia"/>
          <w:color w:val="auto"/>
          <w:sz w:val="24"/>
        </w:rPr>
        <w:t>情况</w:t>
      </w:r>
      <w:r>
        <w:rPr>
          <w:color w:val="auto"/>
          <w:sz w:val="24"/>
        </w:rPr>
        <w:t>。特别对有具体数量要求的指标，供应商必须提供具体数值。如果仅注明“符合”、“满足”或简单复制</w:t>
      </w:r>
      <w:r>
        <w:rPr>
          <w:rFonts w:hint="eastAsia"/>
          <w:color w:val="auto"/>
          <w:sz w:val="24"/>
        </w:rPr>
        <w:t>谈判</w:t>
      </w:r>
      <w:r>
        <w:rPr>
          <w:color w:val="auto"/>
          <w:sz w:val="24"/>
        </w:rPr>
        <w:t>文件要求，将导致响应文件无效。</w:t>
      </w:r>
    </w:p>
    <w:p w14:paraId="52238950">
      <w:pPr>
        <w:rPr>
          <w:bCs/>
          <w:color w:val="auto"/>
          <w:szCs w:val="28"/>
        </w:rPr>
      </w:pPr>
    </w:p>
    <w:p w14:paraId="253D5B22">
      <w:pPr>
        <w:pStyle w:val="18"/>
        <w:spacing w:line="500" w:lineRule="exact"/>
        <w:rPr>
          <w:rFonts w:ascii="Times New Roman" w:hAnsi="Times New Roman" w:cs="Times New Roman"/>
          <w:color w:val="auto"/>
          <w:sz w:val="24"/>
          <w:szCs w:val="24"/>
          <w:u w:val="single"/>
        </w:rPr>
      </w:pPr>
      <w:r>
        <w:rPr>
          <w:rFonts w:ascii="Times New Roman" w:hAnsi="Times New Roman" w:cs="Times New Roman"/>
          <w:color w:val="auto"/>
          <w:sz w:val="24"/>
          <w:szCs w:val="24"/>
        </w:rPr>
        <w:t>供应商名称（公章）：</w:t>
      </w:r>
    </w:p>
    <w:p w14:paraId="5CF74217">
      <w:pPr>
        <w:pStyle w:val="18"/>
        <w:spacing w:line="500" w:lineRule="exact"/>
        <w:rPr>
          <w:rFonts w:ascii="Times New Roman" w:hAnsi="Times New Roman" w:cs="Times New Roman"/>
          <w:color w:val="auto"/>
          <w:sz w:val="24"/>
          <w:szCs w:val="24"/>
          <w:u w:val="single"/>
        </w:rPr>
      </w:pPr>
      <w:r>
        <w:rPr>
          <w:rFonts w:ascii="Times New Roman" w:hAnsi="Times New Roman" w:cs="Times New Roman"/>
          <w:color w:val="auto"/>
          <w:sz w:val="24"/>
          <w:szCs w:val="24"/>
        </w:rPr>
        <w:t>授权代表（签字）:</w:t>
      </w:r>
    </w:p>
    <w:p w14:paraId="2119DFBE">
      <w:pPr>
        <w:spacing w:line="480" w:lineRule="auto"/>
        <w:rPr>
          <w:color w:val="auto"/>
          <w:sz w:val="24"/>
          <w:u w:val="single"/>
        </w:rPr>
      </w:pPr>
      <w:r>
        <w:rPr>
          <w:color w:val="auto"/>
          <w:sz w:val="24"/>
        </w:rPr>
        <w:t>时间：</w:t>
      </w:r>
    </w:p>
    <w:p w14:paraId="1D608E02">
      <w:pPr>
        <w:rPr>
          <w:bCs/>
          <w:color w:val="auto"/>
          <w:sz w:val="24"/>
        </w:rPr>
      </w:pPr>
      <w:r>
        <w:rPr>
          <w:bCs/>
          <w:color w:val="auto"/>
          <w:szCs w:val="28"/>
        </w:rPr>
        <w:br w:type="page"/>
      </w:r>
      <w:r>
        <w:rPr>
          <w:bCs/>
          <w:color w:val="auto"/>
          <w:sz w:val="24"/>
        </w:rPr>
        <w:t>附件</w:t>
      </w:r>
      <w:r>
        <w:rPr>
          <w:rFonts w:hint="eastAsia"/>
          <w:bCs/>
          <w:color w:val="auto"/>
          <w:sz w:val="24"/>
        </w:rPr>
        <w:t>6</w:t>
      </w:r>
    </w:p>
    <w:p w14:paraId="0FC48FB4">
      <w:pPr>
        <w:jc w:val="center"/>
        <w:rPr>
          <w:bCs/>
          <w:color w:val="auto"/>
          <w:sz w:val="32"/>
          <w:szCs w:val="32"/>
        </w:rPr>
      </w:pPr>
      <w:r>
        <w:rPr>
          <w:bCs/>
          <w:color w:val="auto"/>
          <w:sz w:val="32"/>
          <w:szCs w:val="32"/>
        </w:rPr>
        <w:t>合同草案条款响应、偏离情况说明表</w:t>
      </w:r>
    </w:p>
    <w:p w14:paraId="56200B60">
      <w:pPr>
        <w:rPr>
          <w:bCs/>
          <w:color w:val="auto"/>
          <w:sz w:val="24"/>
        </w:rPr>
      </w:pPr>
      <w:r>
        <w:rPr>
          <w:bCs/>
          <w:color w:val="auto"/>
          <w:sz w:val="24"/>
        </w:rPr>
        <w:t>项目名称：</w:t>
      </w:r>
    </w:p>
    <w:p w14:paraId="598C31F0">
      <w:pPr>
        <w:rPr>
          <w:bCs/>
          <w:color w:val="auto"/>
          <w:sz w:val="24"/>
        </w:rPr>
      </w:pPr>
      <w:r>
        <w:rPr>
          <w:bCs/>
          <w:color w:val="auto"/>
          <w:sz w:val="24"/>
        </w:rPr>
        <w:t>项目编号：</w:t>
      </w:r>
    </w:p>
    <w:tbl>
      <w:tblPr>
        <w:tblStyle w:val="2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
        <w:gridCol w:w="2061"/>
        <w:gridCol w:w="2269"/>
        <w:gridCol w:w="1277"/>
        <w:gridCol w:w="2459"/>
      </w:tblGrid>
      <w:tr w14:paraId="4A95F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trPr>
        <w:tc>
          <w:tcPr>
            <w:tcW w:w="456" w:type="dxa"/>
            <w:vAlign w:val="center"/>
          </w:tcPr>
          <w:p w14:paraId="4E395F7D">
            <w:pPr>
              <w:rPr>
                <w:bCs/>
                <w:color w:val="auto"/>
                <w:sz w:val="24"/>
              </w:rPr>
            </w:pPr>
            <w:r>
              <w:rPr>
                <w:bCs/>
                <w:color w:val="auto"/>
                <w:sz w:val="24"/>
              </w:rPr>
              <w:t>序号</w:t>
            </w:r>
          </w:p>
        </w:tc>
        <w:tc>
          <w:tcPr>
            <w:tcW w:w="2061" w:type="dxa"/>
            <w:vAlign w:val="center"/>
          </w:tcPr>
          <w:p w14:paraId="4019ACBE">
            <w:pPr>
              <w:ind w:right="-106" w:rightChars="-38"/>
              <w:jc w:val="center"/>
              <w:rPr>
                <w:bCs/>
                <w:color w:val="auto"/>
                <w:sz w:val="24"/>
              </w:rPr>
            </w:pPr>
            <w:r>
              <w:rPr>
                <w:bCs/>
                <w:color w:val="auto"/>
                <w:sz w:val="24"/>
              </w:rPr>
              <w:t>谈判文件要求部分</w:t>
            </w:r>
          </w:p>
        </w:tc>
        <w:tc>
          <w:tcPr>
            <w:tcW w:w="2269" w:type="dxa"/>
            <w:vAlign w:val="center"/>
          </w:tcPr>
          <w:p w14:paraId="7440752C">
            <w:pPr>
              <w:ind w:left="2" w:leftChars="-38" w:right="-106" w:rightChars="-38" w:hanging="108" w:hangingChars="45"/>
              <w:jc w:val="center"/>
              <w:rPr>
                <w:bCs/>
                <w:color w:val="auto"/>
                <w:sz w:val="24"/>
              </w:rPr>
            </w:pPr>
            <w:r>
              <w:rPr>
                <w:bCs/>
                <w:color w:val="auto"/>
                <w:sz w:val="24"/>
              </w:rPr>
              <w:t>响应文件的响应部分</w:t>
            </w:r>
          </w:p>
        </w:tc>
        <w:tc>
          <w:tcPr>
            <w:tcW w:w="1277" w:type="dxa"/>
            <w:vAlign w:val="center"/>
          </w:tcPr>
          <w:p w14:paraId="7EA79851">
            <w:pPr>
              <w:jc w:val="center"/>
              <w:rPr>
                <w:bCs/>
                <w:color w:val="auto"/>
                <w:sz w:val="24"/>
              </w:rPr>
            </w:pPr>
            <w:r>
              <w:rPr>
                <w:bCs/>
                <w:color w:val="auto"/>
                <w:sz w:val="24"/>
              </w:rPr>
              <w:t>偏离说明</w:t>
            </w:r>
          </w:p>
        </w:tc>
        <w:tc>
          <w:tcPr>
            <w:tcW w:w="2459" w:type="dxa"/>
            <w:vAlign w:val="center"/>
          </w:tcPr>
          <w:p w14:paraId="7640C8DC">
            <w:pPr>
              <w:jc w:val="center"/>
              <w:rPr>
                <w:bCs/>
                <w:color w:val="auto"/>
                <w:sz w:val="24"/>
              </w:rPr>
            </w:pPr>
            <w:r>
              <w:rPr>
                <w:bCs/>
                <w:color w:val="auto"/>
                <w:sz w:val="24"/>
              </w:rPr>
              <w:t>备注</w:t>
            </w:r>
          </w:p>
        </w:tc>
      </w:tr>
      <w:tr w14:paraId="72EE3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1E38EF51">
            <w:pPr>
              <w:rPr>
                <w:bCs/>
                <w:color w:val="auto"/>
                <w:sz w:val="24"/>
              </w:rPr>
            </w:pPr>
            <w:r>
              <w:rPr>
                <w:bCs/>
                <w:color w:val="auto"/>
                <w:sz w:val="24"/>
              </w:rPr>
              <w:t>1</w:t>
            </w:r>
          </w:p>
        </w:tc>
        <w:tc>
          <w:tcPr>
            <w:tcW w:w="2061" w:type="dxa"/>
            <w:vAlign w:val="center"/>
          </w:tcPr>
          <w:p w14:paraId="4C942DEA">
            <w:pPr>
              <w:rPr>
                <w:bCs/>
                <w:color w:val="auto"/>
                <w:sz w:val="24"/>
              </w:rPr>
            </w:pPr>
          </w:p>
        </w:tc>
        <w:tc>
          <w:tcPr>
            <w:tcW w:w="2269" w:type="dxa"/>
            <w:vAlign w:val="center"/>
          </w:tcPr>
          <w:p w14:paraId="5D2886C7">
            <w:pPr>
              <w:rPr>
                <w:bCs/>
                <w:color w:val="auto"/>
                <w:sz w:val="24"/>
              </w:rPr>
            </w:pPr>
          </w:p>
        </w:tc>
        <w:tc>
          <w:tcPr>
            <w:tcW w:w="1277" w:type="dxa"/>
            <w:vAlign w:val="center"/>
          </w:tcPr>
          <w:p w14:paraId="430E0520">
            <w:pPr>
              <w:rPr>
                <w:bCs/>
                <w:color w:val="auto"/>
                <w:sz w:val="24"/>
              </w:rPr>
            </w:pPr>
          </w:p>
        </w:tc>
        <w:tc>
          <w:tcPr>
            <w:tcW w:w="2459" w:type="dxa"/>
            <w:vAlign w:val="center"/>
          </w:tcPr>
          <w:p w14:paraId="3610DD7C">
            <w:pPr>
              <w:jc w:val="center"/>
              <w:rPr>
                <w:bCs/>
                <w:color w:val="auto"/>
                <w:sz w:val="24"/>
              </w:rPr>
            </w:pPr>
          </w:p>
        </w:tc>
      </w:tr>
      <w:tr w14:paraId="43C65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1657E9E6">
            <w:pPr>
              <w:rPr>
                <w:bCs/>
                <w:color w:val="auto"/>
                <w:sz w:val="24"/>
              </w:rPr>
            </w:pPr>
            <w:r>
              <w:rPr>
                <w:bCs/>
                <w:color w:val="auto"/>
                <w:sz w:val="24"/>
              </w:rPr>
              <w:t>2</w:t>
            </w:r>
          </w:p>
        </w:tc>
        <w:tc>
          <w:tcPr>
            <w:tcW w:w="2061" w:type="dxa"/>
            <w:vAlign w:val="center"/>
          </w:tcPr>
          <w:p w14:paraId="09D2A814">
            <w:pPr>
              <w:rPr>
                <w:bCs/>
                <w:color w:val="auto"/>
                <w:sz w:val="24"/>
              </w:rPr>
            </w:pPr>
          </w:p>
        </w:tc>
        <w:tc>
          <w:tcPr>
            <w:tcW w:w="2269" w:type="dxa"/>
            <w:vAlign w:val="center"/>
          </w:tcPr>
          <w:p w14:paraId="0E8C09AF">
            <w:pPr>
              <w:rPr>
                <w:bCs/>
                <w:color w:val="auto"/>
                <w:sz w:val="24"/>
              </w:rPr>
            </w:pPr>
          </w:p>
        </w:tc>
        <w:tc>
          <w:tcPr>
            <w:tcW w:w="1277" w:type="dxa"/>
            <w:vAlign w:val="center"/>
          </w:tcPr>
          <w:p w14:paraId="1275EA3C">
            <w:pPr>
              <w:rPr>
                <w:bCs/>
                <w:color w:val="auto"/>
                <w:sz w:val="24"/>
              </w:rPr>
            </w:pPr>
          </w:p>
        </w:tc>
        <w:tc>
          <w:tcPr>
            <w:tcW w:w="2459" w:type="dxa"/>
            <w:vAlign w:val="center"/>
          </w:tcPr>
          <w:p w14:paraId="4579B2B0">
            <w:pPr>
              <w:jc w:val="center"/>
              <w:rPr>
                <w:bCs/>
                <w:color w:val="auto"/>
                <w:sz w:val="24"/>
              </w:rPr>
            </w:pPr>
          </w:p>
        </w:tc>
      </w:tr>
      <w:tr w14:paraId="573EB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18CAECB7">
            <w:pPr>
              <w:rPr>
                <w:bCs/>
                <w:color w:val="auto"/>
                <w:sz w:val="24"/>
              </w:rPr>
            </w:pPr>
            <w:r>
              <w:rPr>
                <w:bCs/>
                <w:color w:val="auto"/>
                <w:sz w:val="24"/>
              </w:rPr>
              <w:t>3</w:t>
            </w:r>
          </w:p>
        </w:tc>
        <w:tc>
          <w:tcPr>
            <w:tcW w:w="2061" w:type="dxa"/>
            <w:vAlign w:val="center"/>
          </w:tcPr>
          <w:p w14:paraId="5B61853D">
            <w:pPr>
              <w:rPr>
                <w:bCs/>
                <w:color w:val="auto"/>
                <w:sz w:val="24"/>
              </w:rPr>
            </w:pPr>
          </w:p>
        </w:tc>
        <w:tc>
          <w:tcPr>
            <w:tcW w:w="2269" w:type="dxa"/>
            <w:vAlign w:val="center"/>
          </w:tcPr>
          <w:p w14:paraId="6FFB9B31">
            <w:pPr>
              <w:rPr>
                <w:bCs/>
                <w:color w:val="auto"/>
                <w:sz w:val="24"/>
              </w:rPr>
            </w:pPr>
          </w:p>
        </w:tc>
        <w:tc>
          <w:tcPr>
            <w:tcW w:w="1277" w:type="dxa"/>
            <w:vAlign w:val="center"/>
          </w:tcPr>
          <w:p w14:paraId="567A8A81">
            <w:pPr>
              <w:rPr>
                <w:bCs/>
                <w:color w:val="auto"/>
                <w:sz w:val="24"/>
              </w:rPr>
            </w:pPr>
          </w:p>
        </w:tc>
        <w:tc>
          <w:tcPr>
            <w:tcW w:w="2459" w:type="dxa"/>
            <w:vAlign w:val="center"/>
          </w:tcPr>
          <w:p w14:paraId="41C46702">
            <w:pPr>
              <w:jc w:val="center"/>
              <w:rPr>
                <w:bCs/>
                <w:color w:val="auto"/>
                <w:sz w:val="24"/>
              </w:rPr>
            </w:pPr>
          </w:p>
        </w:tc>
      </w:tr>
      <w:tr w14:paraId="13BBF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44679B76">
            <w:pPr>
              <w:rPr>
                <w:bCs/>
                <w:color w:val="auto"/>
                <w:sz w:val="24"/>
              </w:rPr>
            </w:pPr>
            <w:r>
              <w:rPr>
                <w:bCs/>
                <w:color w:val="auto"/>
                <w:sz w:val="24"/>
              </w:rPr>
              <w:t>4</w:t>
            </w:r>
          </w:p>
        </w:tc>
        <w:tc>
          <w:tcPr>
            <w:tcW w:w="2061" w:type="dxa"/>
            <w:vAlign w:val="center"/>
          </w:tcPr>
          <w:p w14:paraId="20B1F4E5">
            <w:pPr>
              <w:rPr>
                <w:bCs/>
                <w:color w:val="auto"/>
                <w:sz w:val="24"/>
              </w:rPr>
            </w:pPr>
          </w:p>
        </w:tc>
        <w:tc>
          <w:tcPr>
            <w:tcW w:w="2269" w:type="dxa"/>
            <w:vAlign w:val="center"/>
          </w:tcPr>
          <w:p w14:paraId="25A2AB57">
            <w:pPr>
              <w:rPr>
                <w:bCs/>
                <w:color w:val="auto"/>
                <w:sz w:val="24"/>
              </w:rPr>
            </w:pPr>
          </w:p>
        </w:tc>
        <w:tc>
          <w:tcPr>
            <w:tcW w:w="1277" w:type="dxa"/>
            <w:vAlign w:val="center"/>
          </w:tcPr>
          <w:p w14:paraId="3A6083C5">
            <w:pPr>
              <w:rPr>
                <w:bCs/>
                <w:color w:val="auto"/>
                <w:sz w:val="24"/>
              </w:rPr>
            </w:pPr>
          </w:p>
        </w:tc>
        <w:tc>
          <w:tcPr>
            <w:tcW w:w="2459" w:type="dxa"/>
            <w:vAlign w:val="center"/>
          </w:tcPr>
          <w:p w14:paraId="2C755BEE">
            <w:pPr>
              <w:jc w:val="center"/>
              <w:rPr>
                <w:bCs/>
                <w:color w:val="auto"/>
                <w:sz w:val="24"/>
              </w:rPr>
            </w:pPr>
          </w:p>
        </w:tc>
      </w:tr>
      <w:tr w14:paraId="4CC2D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03E8CC99">
            <w:pPr>
              <w:rPr>
                <w:bCs/>
                <w:color w:val="auto"/>
                <w:sz w:val="24"/>
              </w:rPr>
            </w:pPr>
            <w:r>
              <w:rPr>
                <w:bCs/>
                <w:color w:val="auto"/>
                <w:sz w:val="24"/>
              </w:rPr>
              <w:t>5</w:t>
            </w:r>
          </w:p>
        </w:tc>
        <w:tc>
          <w:tcPr>
            <w:tcW w:w="2061" w:type="dxa"/>
            <w:vAlign w:val="center"/>
          </w:tcPr>
          <w:p w14:paraId="22402950">
            <w:pPr>
              <w:rPr>
                <w:bCs/>
                <w:color w:val="auto"/>
                <w:sz w:val="24"/>
              </w:rPr>
            </w:pPr>
          </w:p>
        </w:tc>
        <w:tc>
          <w:tcPr>
            <w:tcW w:w="2269" w:type="dxa"/>
            <w:vAlign w:val="center"/>
          </w:tcPr>
          <w:p w14:paraId="7E6644FD">
            <w:pPr>
              <w:rPr>
                <w:bCs/>
                <w:color w:val="auto"/>
                <w:sz w:val="24"/>
              </w:rPr>
            </w:pPr>
          </w:p>
        </w:tc>
        <w:tc>
          <w:tcPr>
            <w:tcW w:w="1277" w:type="dxa"/>
            <w:vAlign w:val="center"/>
          </w:tcPr>
          <w:p w14:paraId="1FE1909A">
            <w:pPr>
              <w:rPr>
                <w:bCs/>
                <w:color w:val="auto"/>
                <w:sz w:val="24"/>
              </w:rPr>
            </w:pPr>
          </w:p>
        </w:tc>
        <w:tc>
          <w:tcPr>
            <w:tcW w:w="2459" w:type="dxa"/>
            <w:vAlign w:val="center"/>
          </w:tcPr>
          <w:p w14:paraId="36652CFD">
            <w:pPr>
              <w:jc w:val="center"/>
              <w:rPr>
                <w:bCs/>
                <w:color w:val="auto"/>
                <w:sz w:val="24"/>
              </w:rPr>
            </w:pPr>
          </w:p>
        </w:tc>
      </w:tr>
      <w:tr w14:paraId="6D323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5CA877ED">
            <w:pPr>
              <w:rPr>
                <w:bCs/>
                <w:color w:val="auto"/>
                <w:sz w:val="24"/>
              </w:rPr>
            </w:pPr>
            <w:r>
              <w:rPr>
                <w:bCs/>
                <w:color w:val="auto"/>
                <w:sz w:val="24"/>
              </w:rPr>
              <w:t>6</w:t>
            </w:r>
          </w:p>
        </w:tc>
        <w:tc>
          <w:tcPr>
            <w:tcW w:w="2061" w:type="dxa"/>
            <w:vAlign w:val="center"/>
          </w:tcPr>
          <w:p w14:paraId="26596206">
            <w:pPr>
              <w:rPr>
                <w:bCs/>
                <w:color w:val="auto"/>
                <w:sz w:val="24"/>
              </w:rPr>
            </w:pPr>
          </w:p>
        </w:tc>
        <w:tc>
          <w:tcPr>
            <w:tcW w:w="2269" w:type="dxa"/>
            <w:vAlign w:val="center"/>
          </w:tcPr>
          <w:p w14:paraId="44D15C96">
            <w:pPr>
              <w:rPr>
                <w:bCs/>
                <w:color w:val="auto"/>
                <w:sz w:val="24"/>
              </w:rPr>
            </w:pPr>
          </w:p>
        </w:tc>
        <w:tc>
          <w:tcPr>
            <w:tcW w:w="1277" w:type="dxa"/>
            <w:vAlign w:val="center"/>
          </w:tcPr>
          <w:p w14:paraId="37C4C333">
            <w:pPr>
              <w:rPr>
                <w:bCs/>
                <w:color w:val="auto"/>
                <w:sz w:val="24"/>
              </w:rPr>
            </w:pPr>
          </w:p>
        </w:tc>
        <w:tc>
          <w:tcPr>
            <w:tcW w:w="2459" w:type="dxa"/>
            <w:vAlign w:val="center"/>
          </w:tcPr>
          <w:p w14:paraId="299CF22A">
            <w:pPr>
              <w:jc w:val="center"/>
              <w:rPr>
                <w:bCs/>
                <w:color w:val="auto"/>
                <w:sz w:val="24"/>
              </w:rPr>
            </w:pPr>
          </w:p>
        </w:tc>
      </w:tr>
      <w:tr w14:paraId="7E489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4EC7A02A">
            <w:pPr>
              <w:rPr>
                <w:bCs/>
                <w:color w:val="auto"/>
                <w:sz w:val="24"/>
              </w:rPr>
            </w:pPr>
            <w:r>
              <w:rPr>
                <w:bCs/>
                <w:color w:val="auto"/>
                <w:sz w:val="24"/>
              </w:rPr>
              <w:t>7</w:t>
            </w:r>
          </w:p>
        </w:tc>
        <w:tc>
          <w:tcPr>
            <w:tcW w:w="2061" w:type="dxa"/>
            <w:vAlign w:val="center"/>
          </w:tcPr>
          <w:p w14:paraId="33265871">
            <w:pPr>
              <w:rPr>
                <w:bCs/>
                <w:color w:val="auto"/>
                <w:sz w:val="24"/>
              </w:rPr>
            </w:pPr>
          </w:p>
        </w:tc>
        <w:tc>
          <w:tcPr>
            <w:tcW w:w="2269" w:type="dxa"/>
            <w:vAlign w:val="center"/>
          </w:tcPr>
          <w:p w14:paraId="4FF6257C">
            <w:pPr>
              <w:rPr>
                <w:bCs/>
                <w:color w:val="auto"/>
                <w:sz w:val="24"/>
              </w:rPr>
            </w:pPr>
          </w:p>
        </w:tc>
        <w:tc>
          <w:tcPr>
            <w:tcW w:w="1277" w:type="dxa"/>
            <w:vAlign w:val="center"/>
          </w:tcPr>
          <w:p w14:paraId="70A77923">
            <w:pPr>
              <w:rPr>
                <w:bCs/>
                <w:color w:val="auto"/>
                <w:sz w:val="24"/>
              </w:rPr>
            </w:pPr>
          </w:p>
        </w:tc>
        <w:tc>
          <w:tcPr>
            <w:tcW w:w="2459" w:type="dxa"/>
            <w:vAlign w:val="center"/>
          </w:tcPr>
          <w:p w14:paraId="70F06323">
            <w:pPr>
              <w:jc w:val="center"/>
              <w:rPr>
                <w:bCs/>
                <w:color w:val="auto"/>
                <w:sz w:val="24"/>
              </w:rPr>
            </w:pPr>
          </w:p>
        </w:tc>
      </w:tr>
      <w:tr w14:paraId="7D0BC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34E4B561">
            <w:pPr>
              <w:rPr>
                <w:bCs/>
                <w:color w:val="auto"/>
                <w:sz w:val="24"/>
              </w:rPr>
            </w:pPr>
            <w:r>
              <w:rPr>
                <w:bCs/>
                <w:color w:val="auto"/>
                <w:sz w:val="24"/>
              </w:rPr>
              <w:t>8</w:t>
            </w:r>
          </w:p>
        </w:tc>
        <w:tc>
          <w:tcPr>
            <w:tcW w:w="2061" w:type="dxa"/>
            <w:vAlign w:val="center"/>
          </w:tcPr>
          <w:p w14:paraId="58BD17AE">
            <w:pPr>
              <w:rPr>
                <w:bCs/>
                <w:color w:val="auto"/>
                <w:sz w:val="24"/>
              </w:rPr>
            </w:pPr>
          </w:p>
        </w:tc>
        <w:tc>
          <w:tcPr>
            <w:tcW w:w="2269" w:type="dxa"/>
            <w:vAlign w:val="center"/>
          </w:tcPr>
          <w:p w14:paraId="5CEE62EA">
            <w:pPr>
              <w:rPr>
                <w:bCs/>
                <w:color w:val="auto"/>
                <w:sz w:val="24"/>
              </w:rPr>
            </w:pPr>
          </w:p>
        </w:tc>
        <w:tc>
          <w:tcPr>
            <w:tcW w:w="1277" w:type="dxa"/>
            <w:vAlign w:val="center"/>
          </w:tcPr>
          <w:p w14:paraId="38BDF45E">
            <w:pPr>
              <w:rPr>
                <w:bCs/>
                <w:color w:val="auto"/>
                <w:sz w:val="24"/>
              </w:rPr>
            </w:pPr>
          </w:p>
        </w:tc>
        <w:tc>
          <w:tcPr>
            <w:tcW w:w="2459" w:type="dxa"/>
            <w:vAlign w:val="center"/>
          </w:tcPr>
          <w:p w14:paraId="5808B3A7">
            <w:pPr>
              <w:jc w:val="center"/>
              <w:rPr>
                <w:bCs/>
                <w:color w:val="auto"/>
                <w:sz w:val="24"/>
              </w:rPr>
            </w:pPr>
          </w:p>
        </w:tc>
      </w:tr>
      <w:tr w14:paraId="48412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2003AB54">
            <w:pPr>
              <w:rPr>
                <w:bCs/>
                <w:color w:val="auto"/>
                <w:sz w:val="24"/>
              </w:rPr>
            </w:pPr>
            <w:r>
              <w:rPr>
                <w:bCs/>
                <w:color w:val="auto"/>
                <w:sz w:val="24"/>
              </w:rPr>
              <w:t>…</w:t>
            </w:r>
          </w:p>
        </w:tc>
        <w:tc>
          <w:tcPr>
            <w:tcW w:w="2061" w:type="dxa"/>
            <w:vAlign w:val="center"/>
          </w:tcPr>
          <w:p w14:paraId="08FE1592">
            <w:pPr>
              <w:rPr>
                <w:bCs/>
                <w:color w:val="auto"/>
                <w:sz w:val="24"/>
              </w:rPr>
            </w:pPr>
          </w:p>
        </w:tc>
        <w:tc>
          <w:tcPr>
            <w:tcW w:w="2269" w:type="dxa"/>
            <w:vAlign w:val="center"/>
          </w:tcPr>
          <w:p w14:paraId="07284AC0">
            <w:pPr>
              <w:rPr>
                <w:bCs/>
                <w:color w:val="auto"/>
                <w:sz w:val="24"/>
              </w:rPr>
            </w:pPr>
          </w:p>
        </w:tc>
        <w:tc>
          <w:tcPr>
            <w:tcW w:w="1277" w:type="dxa"/>
            <w:vAlign w:val="center"/>
          </w:tcPr>
          <w:p w14:paraId="30577FB9">
            <w:pPr>
              <w:rPr>
                <w:bCs/>
                <w:color w:val="auto"/>
                <w:sz w:val="24"/>
              </w:rPr>
            </w:pPr>
          </w:p>
        </w:tc>
        <w:tc>
          <w:tcPr>
            <w:tcW w:w="2459" w:type="dxa"/>
            <w:vAlign w:val="center"/>
          </w:tcPr>
          <w:p w14:paraId="1623E2B1">
            <w:pPr>
              <w:jc w:val="center"/>
              <w:rPr>
                <w:bCs/>
                <w:color w:val="auto"/>
                <w:sz w:val="24"/>
              </w:rPr>
            </w:pPr>
          </w:p>
        </w:tc>
      </w:tr>
    </w:tbl>
    <w:p w14:paraId="41C633BB">
      <w:pPr>
        <w:pStyle w:val="16"/>
        <w:spacing w:line="300" w:lineRule="auto"/>
        <w:ind w:firstLine="0"/>
        <w:rPr>
          <w:rFonts w:ascii="宋体" w:hAnsi="宋体"/>
          <w:color w:val="auto"/>
          <w:sz w:val="24"/>
          <w:szCs w:val="24"/>
        </w:rPr>
      </w:pPr>
      <w:r>
        <w:rPr>
          <w:rFonts w:ascii="宋体" w:hAnsi="宋体"/>
          <w:color w:val="auto"/>
          <w:sz w:val="24"/>
          <w:szCs w:val="24"/>
        </w:rPr>
        <w:t>说明：</w:t>
      </w:r>
    </w:p>
    <w:p w14:paraId="5F94490C">
      <w:pPr>
        <w:spacing w:line="300" w:lineRule="auto"/>
        <w:ind w:firstLine="480" w:firstLineChars="200"/>
        <w:rPr>
          <w:color w:val="auto"/>
          <w:sz w:val="24"/>
        </w:rPr>
      </w:pPr>
      <w:r>
        <w:rPr>
          <w:color w:val="auto"/>
          <w:sz w:val="24"/>
        </w:rPr>
        <w:t>1. 备注栏中应提供相关内容在响应文件中的页码。</w:t>
      </w:r>
    </w:p>
    <w:p w14:paraId="04A98A3E">
      <w:pPr>
        <w:ind w:firstLine="480" w:firstLineChars="200"/>
        <w:rPr>
          <w:b/>
          <w:bCs/>
          <w:color w:val="auto"/>
          <w:sz w:val="24"/>
        </w:rPr>
      </w:pPr>
      <w:r>
        <w:rPr>
          <w:color w:val="auto"/>
          <w:sz w:val="24"/>
        </w:rPr>
        <w:t>2. 应对照</w:t>
      </w:r>
      <w:r>
        <w:rPr>
          <w:rFonts w:hint="eastAsia"/>
          <w:color w:val="auto"/>
          <w:sz w:val="24"/>
        </w:rPr>
        <w:t>谈判</w:t>
      </w:r>
      <w:r>
        <w:rPr>
          <w:color w:val="auto"/>
          <w:sz w:val="24"/>
        </w:rPr>
        <w:t>文件的要求，逐条说明所提供服务已对</w:t>
      </w:r>
      <w:r>
        <w:rPr>
          <w:rFonts w:hint="eastAsia"/>
          <w:color w:val="auto"/>
          <w:sz w:val="24"/>
        </w:rPr>
        <w:t>谈判</w:t>
      </w:r>
      <w:r>
        <w:rPr>
          <w:color w:val="auto"/>
          <w:sz w:val="24"/>
        </w:rPr>
        <w:t>文件的</w:t>
      </w:r>
      <w:r>
        <w:rPr>
          <w:rFonts w:hint="eastAsia"/>
          <w:color w:val="auto"/>
          <w:sz w:val="24"/>
        </w:rPr>
        <w:t>合同草案条款作</w:t>
      </w:r>
      <w:r>
        <w:rPr>
          <w:color w:val="auto"/>
          <w:sz w:val="24"/>
        </w:rPr>
        <w:t>出了实质性的响应，并</w:t>
      </w:r>
      <w:r>
        <w:rPr>
          <w:rFonts w:hint="eastAsia"/>
          <w:color w:val="auto"/>
          <w:sz w:val="24"/>
        </w:rPr>
        <w:t>说明</w:t>
      </w:r>
      <w:r>
        <w:rPr>
          <w:color w:val="auto"/>
          <w:sz w:val="24"/>
        </w:rPr>
        <w:t>响应</w:t>
      </w:r>
      <w:r>
        <w:rPr>
          <w:rFonts w:hint="eastAsia"/>
          <w:color w:val="auto"/>
          <w:sz w:val="24"/>
        </w:rPr>
        <w:t>情况</w:t>
      </w:r>
      <w:r>
        <w:rPr>
          <w:color w:val="auto"/>
          <w:sz w:val="24"/>
        </w:rPr>
        <w:t>。特别对有具体数量要求的指标，供应商</w:t>
      </w:r>
      <w:r>
        <w:rPr>
          <w:rFonts w:hint="eastAsia"/>
          <w:color w:val="auto"/>
          <w:sz w:val="24"/>
        </w:rPr>
        <w:t>应</w:t>
      </w:r>
      <w:r>
        <w:rPr>
          <w:color w:val="auto"/>
          <w:sz w:val="24"/>
        </w:rPr>
        <w:t>提供具体数值。如果仅注明“符合”、“满足”或简单复制</w:t>
      </w:r>
      <w:r>
        <w:rPr>
          <w:rFonts w:hint="eastAsia"/>
          <w:color w:val="auto"/>
          <w:sz w:val="24"/>
        </w:rPr>
        <w:t>谈判</w:t>
      </w:r>
      <w:r>
        <w:rPr>
          <w:color w:val="auto"/>
          <w:sz w:val="24"/>
        </w:rPr>
        <w:t>文件要求，将导致响应文件无效。</w:t>
      </w:r>
    </w:p>
    <w:p w14:paraId="44334A56">
      <w:pPr>
        <w:spacing w:line="440" w:lineRule="exact"/>
        <w:rPr>
          <w:color w:val="auto"/>
          <w:sz w:val="24"/>
        </w:rPr>
      </w:pPr>
    </w:p>
    <w:p w14:paraId="7BCAFA90">
      <w:pPr>
        <w:spacing w:line="440" w:lineRule="exact"/>
        <w:rPr>
          <w:color w:val="auto"/>
          <w:sz w:val="24"/>
          <w:u w:val="single"/>
        </w:rPr>
      </w:pPr>
      <w:r>
        <w:rPr>
          <w:color w:val="auto"/>
          <w:sz w:val="24"/>
        </w:rPr>
        <w:t>供应商名称（公章）：</w:t>
      </w:r>
    </w:p>
    <w:p w14:paraId="64A6A457">
      <w:pPr>
        <w:spacing w:line="440" w:lineRule="exact"/>
        <w:rPr>
          <w:color w:val="auto"/>
          <w:sz w:val="24"/>
        </w:rPr>
      </w:pPr>
      <w:r>
        <w:rPr>
          <w:color w:val="auto"/>
          <w:sz w:val="24"/>
        </w:rPr>
        <w:t>授权代表（签字）：</w:t>
      </w:r>
    </w:p>
    <w:p w14:paraId="6D94A99C">
      <w:pPr>
        <w:spacing w:line="440" w:lineRule="exact"/>
        <w:rPr>
          <w:color w:val="auto"/>
          <w:sz w:val="24"/>
        </w:rPr>
      </w:pPr>
      <w:r>
        <w:rPr>
          <w:color w:val="auto"/>
          <w:sz w:val="24"/>
        </w:rPr>
        <w:t>时间：</w:t>
      </w:r>
    </w:p>
    <w:p w14:paraId="2D44C4ED">
      <w:pPr>
        <w:ind w:firstLine="480" w:firstLineChars="200"/>
        <w:rPr>
          <w:rFonts w:ascii="宋体" w:hAnsi="宋体"/>
          <w:color w:val="auto"/>
          <w:sz w:val="24"/>
        </w:rPr>
      </w:pPr>
    </w:p>
    <w:p w14:paraId="4548DCFD">
      <w:pPr>
        <w:pStyle w:val="18"/>
        <w:spacing w:line="500" w:lineRule="exact"/>
        <w:rPr>
          <w:rFonts w:ascii="Times New Roman" w:hAnsi="Times New Roman" w:cs="Times New Roman"/>
          <w:color w:val="auto"/>
          <w:sz w:val="24"/>
          <w:szCs w:val="24"/>
        </w:rPr>
      </w:pPr>
    </w:p>
    <w:p w14:paraId="15B186C8">
      <w:pPr>
        <w:rPr>
          <w:bCs/>
          <w:color w:val="auto"/>
          <w:sz w:val="24"/>
        </w:rPr>
      </w:pPr>
      <w:r>
        <w:rPr>
          <w:bCs/>
          <w:color w:val="auto"/>
          <w:sz w:val="24"/>
        </w:rPr>
        <w:t>附件</w:t>
      </w:r>
      <w:r>
        <w:rPr>
          <w:rFonts w:hint="eastAsia"/>
          <w:bCs/>
          <w:color w:val="auto"/>
          <w:sz w:val="24"/>
        </w:rPr>
        <w:t>7</w:t>
      </w:r>
    </w:p>
    <w:p w14:paraId="3099CAF0">
      <w:pPr>
        <w:jc w:val="center"/>
        <w:rPr>
          <w:bCs/>
          <w:color w:val="auto"/>
          <w:sz w:val="32"/>
          <w:szCs w:val="32"/>
        </w:rPr>
      </w:pPr>
      <w:r>
        <w:rPr>
          <w:bCs/>
          <w:color w:val="auto"/>
          <w:sz w:val="32"/>
          <w:szCs w:val="32"/>
        </w:rPr>
        <w:t>法人</w:t>
      </w:r>
      <w:r>
        <w:rPr>
          <w:rFonts w:hint="eastAsia"/>
          <w:bCs/>
          <w:color w:val="auto"/>
          <w:sz w:val="32"/>
          <w:szCs w:val="32"/>
        </w:rPr>
        <w:t>（负责人）</w:t>
      </w:r>
      <w:r>
        <w:rPr>
          <w:bCs/>
          <w:color w:val="auto"/>
          <w:sz w:val="32"/>
          <w:szCs w:val="32"/>
        </w:rPr>
        <w:t>代表授权书</w:t>
      </w:r>
    </w:p>
    <w:p w14:paraId="2682CEE4">
      <w:pPr>
        <w:spacing w:beforeLines="50" w:afterLines="100"/>
        <w:rPr>
          <w:bCs/>
          <w:color w:val="auto"/>
          <w:sz w:val="24"/>
        </w:rPr>
      </w:pPr>
    </w:p>
    <w:p w14:paraId="4C077013">
      <w:pPr>
        <w:spacing w:beforeLines="50" w:afterLines="100"/>
        <w:rPr>
          <w:bCs/>
          <w:color w:val="auto"/>
          <w:sz w:val="24"/>
        </w:rPr>
      </w:pPr>
      <w:r>
        <w:rPr>
          <w:rFonts w:hint="eastAsia"/>
          <w:bCs/>
          <w:color w:val="auto"/>
          <w:sz w:val="24"/>
        </w:rPr>
        <w:t>（</w:t>
      </w:r>
      <w:r>
        <w:rPr>
          <w:rFonts w:hint="eastAsia"/>
          <w:bCs/>
          <w:color w:val="auto"/>
          <w:sz w:val="24"/>
          <w:lang w:eastAsia="zh-CN"/>
        </w:rPr>
        <w:t>湖北省博物馆</w:t>
      </w:r>
      <w:r>
        <w:rPr>
          <w:rFonts w:hint="eastAsia"/>
          <w:bCs/>
          <w:color w:val="auto"/>
          <w:sz w:val="24"/>
        </w:rPr>
        <w:t>）</w:t>
      </w:r>
      <w:r>
        <w:rPr>
          <w:bCs/>
          <w:color w:val="auto"/>
          <w:sz w:val="24"/>
        </w:rPr>
        <w:t>：</w:t>
      </w:r>
    </w:p>
    <w:p w14:paraId="00581A09">
      <w:pPr>
        <w:spacing w:line="440" w:lineRule="exact"/>
        <w:ind w:firstLine="480" w:firstLineChars="200"/>
        <w:rPr>
          <w:bCs/>
          <w:color w:val="auto"/>
          <w:sz w:val="24"/>
        </w:rPr>
      </w:pPr>
      <w:r>
        <w:rPr>
          <w:bCs/>
          <w:color w:val="auto"/>
          <w:sz w:val="24"/>
          <w:u w:val="single"/>
        </w:rPr>
        <w:t>（谈判供应商名称）</w:t>
      </w:r>
      <w:r>
        <w:rPr>
          <w:bCs/>
          <w:color w:val="auto"/>
          <w:sz w:val="24"/>
        </w:rPr>
        <w:t>在下面签字的（</w:t>
      </w:r>
      <w:r>
        <w:rPr>
          <w:bCs/>
          <w:color w:val="auto"/>
          <w:sz w:val="24"/>
          <w:u w:val="single"/>
        </w:rPr>
        <w:t>法定代表人姓名、职务</w:t>
      </w:r>
      <w:r>
        <w:rPr>
          <w:bCs/>
          <w:color w:val="auto"/>
          <w:sz w:val="24"/>
        </w:rPr>
        <w:t>）代表本公司授权（供应商名称）的下面签字的</w:t>
      </w:r>
      <w:r>
        <w:rPr>
          <w:bCs/>
          <w:color w:val="auto"/>
          <w:sz w:val="24"/>
          <w:u w:val="single"/>
        </w:rPr>
        <w:t>（被授权代表的姓名、职务）</w:t>
      </w:r>
      <w:r>
        <w:rPr>
          <w:bCs/>
          <w:color w:val="auto"/>
          <w:sz w:val="24"/>
        </w:rPr>
        <w:t>为本公司的合法代理人，就（</w:t>
      </w:r>
      <w:r>
        <w:rPr>
          <w:bCs/>
          <w:color w:val="auto"/>
          <w:sz w:val="24"/>
          <w:u w:val="single"/>
        </w:rPr>
        <w:t>项目名称、项目编号</w:t>
      </w:r>
      <w:r>
        <w:rPr>
          <w:bCs/>
          <w:color w:val="auto"/>
          <w:sz w:val="24"/>
        </w:rPr>
        <w:t>）的谈判，以本公司的名义处理一切与之有关的事务。</w:t>
      </w:r>
    </w:p>
    <w:p w14:paraId="3840AEF8">
      <w:pPr>
        <w:spacing w:line="440" w:lineRule="exact"/>
        <w:ind w:firstLine="480" w:firstLineChars="200"/>
        <w:rPr>
          <w:bCs/>
          <w:color w:val="auto"/>
          <w:sz w:val="24"/>
        </w:rPr>
      </w:pPr>
      <w:r>
        <w:rPr>
          <w:bCs/>
          <w:color w:val="auto"/>
          <w:sz w:val="24"/>
        </w:rPr>
        <w:t>本授权书自</w:t>
      </w:r>
      <w:r>
        <w:rPr>
          <w:rFonts w:hint="eastAsia"/>
          <w:bCs/>
          <w:color w:val="auto"/>
          <w:sz w:val="24"/>
        </w:rPr>
        <w:t xml:space="preserve">    </w:t>
      </w:r>
      <w:r>
        <w:rPr>
          <w:bCs/>
          <w:color w:val="auto"/>
          <w:sz w:val="24"/>
        </w:rPr>
        <w:t>年</w:t>
      </w:r>
      <w:r>
        <w:rPr>
          <w:rFonts w:hint="eastAsia"/>
          <w:bCs/>
          <w:color w:val="auto"/>
          <w:sz w:val="24"/>
        </w:rPr>
        <w:t xml:space="preserve">  </w:t>
      </w:r>
      <w:r>
        <w:rPr>
          <w:bCs/>
          <w:color w:val="auto"/>
          <w:sz w:val="24"/>
        </w:rPr>
        <w:t>月</w:t>
      </w:r>
      <w:r>
        <w:rPr>
          <w:rFonts w:hint="eastAsia"/>
          <w:bCs/>
          <w:color w:val="auto"/>
          <w:sz w:val="24"/>
        </w:rPr>
        <w:t xml:space="preserve">  </w:t>
      </w:r>
      <w:r>
        <w:rPr>
          <w:bCs/>
          <w:color w:val="auto"/>
          <w:sz w:val="24"/>
        </w:rPr>
        <w:t>日至</w:t>
      </w:r>
      <w:r>
        <w:rPr>
          <w:rFonts w:hint="eastAsia"/>
          <w:bCs/>
          <w:color w:val="auto"/>
          <w:sz w:val="24"/>
        </w:rPr>
        <w:t xml:space="preserve">   </w:t>
      </w:r>
      <w:r>
        <w:rPr>
          <w:bCs/>
          <w:color w:val="auto"/>
          <w:sz w:val="24"/>
        </w:rPr>
        <w:t>年</w:t>
      </w:r>
      <w:r>
        <w:rPr>
          <w:rFonts w:hint="eastAsia"/>
          <w:bCs/>
          <w:color w:val="auto"/>
          <w:sz w:val="24"/>
        </w:rPr>
        <w:t xml:space="preserve">  </w:t>
      </w:r>
      <w:r>
        <w:rPr>
          <w:bCs/>
          <w:color w:val="auto"/>
          <w:sz w:val="24"/>
        </w:rPr>
        <w:t>月</w:t>
      </w:r>
      <w:r>
        <w:rPr>
          <w:rFonts w:hint="eastAsia"/>
          <w:bCs/>
          <w:color w:val="auto"/>
          <w:sz w:val="24"/>
        </w:rPr>
        <w:t xml:space="preserve">  </w:t>
      </w:r>
      <w:r>
        <w:rPr>
          <w:bCs/>
          <w:color w:val="auto"/>
          <w:sz w:val="24"/>
        </w:rPr>
        <w:t>日止签字有效。</w:t>
      </w:r>
    </w:p>
    <w:p w14:paraId="5E56A23A">
      <w:pPr>
        <w:spacing w:line="440" w:lineRule="exact"/>
        <w:ind w:firstLine="480" w:firstLineChars="200"/>
        <w:rPr>
          <w:bCs/>
          <w:color w:val="auto"/>
          <w:sz w:val="24"/>
        </w:rPr>
      </w:pPr>
      <w:r>
        <w:rPr>
          <w:bCs/>
          <w:color w:val="auto"/>
          <w:sz w:val="24"/>
        </w:rPr>
        <w:t>特此声明。</w:t>
      </w:r>
    </w:p>
    <w:p w14:paraId="1A10B18B">
      <w:pPr>
        <w:spacing w:beforeLines="50" w:afterLines="100" w:line="440" w:lineRule="exact"/>
        <w:rPr>
          <w:bCs/>
          <w:color w:val="auto"/>
          <w:sz w:val="24"/>
        </w:rPr>
      </w:pPr>
    </w:p>
    <w:p w14:paraId="0A7AD30D">
      <w:pPr>
        <w:spacing w:beforeLines="100" w:after="100" w:afterAutospacing="1"/>
        <w:ind w:firstLine="480" w:firstLineChars="200"/>
        <w:rPr>
          <w:bCs/>
          <w:color w:val="auto"/>
          <w:sz w:val="24"/>
        </w:rPr>
      </w:pPr>
      <w:r>
        <w:rPr>
          <w:bCs/>
          <w:color w:val="auto"/>
          <w:sz w:val="24"/>
        </w:rPr>
        <w:t>委托人名称（公章）：</w:t>
      </w:r>
      <w:r>
        <w:rPr>
          <w:rFonts w:hint="eastAsia"/>
          <w:bCs/>
          <w:color w:val="auto"/>
          <w:sz w:val="24"/>
        </w:rPr>
        <w:t xml:space="preserve">                     </w:t>
      </w:r>
      <w:r>
        <w:rPr>
          <w:bCs/>
          <w:color w:val="auto"/>
          <w:sz w:val="24"/>
        </w:rPr>
        <w:t>被授权人（签章）：</w:t>
      </w:r>
    </w:p>
    <w:p w14:paraId="38340175">
      <w:pPr>
        <w:spacing w:beforeLines="100" w:after="100" w:afterAutospacing="1"/>
        <w:ind w:firstLine="480" w:firstLineChars="200"/>
        <w:rPr>
          <w:bCs/>
          <w:color w:val="auto"/>
          <w:sz w:val="24"/>
          <w:u w:val="single"/>
        </w:rPr>
      </w:pPr>
      <w:r>
        <w:rPr>
          <w:bCs/>
          <w:color w:val="auto"/>
          <w:sz w:val="24"/>
        </w:rPr>
        <w:t>法定</w:t>
      </w:r>
      <w:r>
        <w:rPr>
          <w:rFonts w:hint="eastAsia"/>
          <w:bCs/>
          <w:color w:val="auto"/>
          <w:sz w:val="24"/>
        </w:rPr>
        <w:t>（负责人）</w:t>
      </w:r>
      <w:r>
        <w:rPr>
          <w:bCs/>
          <w:color w:val="auto"/>
          <w:sz w:val="24"/>
        </w:rPr>
        <w:t>代表人（签章）：</w:t>
      </w:r>
      <w:r>
        <w:rPr>
          <w:rFonts w:hint="eastAsia"/>
          <w:bCs/>
          <w:color w:val="auto"/>
          <w:sz w:val="24"/>
        </w:rPr>
        <w:t xml:space="preserve">           </w:t>
      </w:r>
      <w:r>
        <w:rPr>
          <w:bCs/>
          <w:color w:val="auto"/>
          <w:sz w:val="24"/>
        </w:rPr>
        <w:t>身份证号码：</w:t>
      </w:r>
    </w:p>
    <w:p w14:paraId="3866F1A4">
      <w:pPr>
        <w:spacing w:beforeLines="100" w:after="100" w:afterAutospacing="1"/>
        <w:ind w:firstLine="480" w:firstLineChars="200"/>
        <w:rPr>
          <w:bCs/>
          <w:color w:val="auto"/>
          <w:sz w:val="24"/>
          <w:u w:val="single"/>
        </w:rPr>
      </w:pPr>
      <w:r>
        <w:rPr>
          <w:bCs/>
          <w:color w:val="auto"/>
          <w:sz w:val="24"/>
        </w:rPr>
        <w:t>电话：电话（手机）：</w:t>
      </w:r>
    </w:p>
    <w:p w14:paraId="0B82CDF0">
      <w:pPr>
        <w:spacing w:beforeLines="100" w:after="100" w:afterAutospacing="1"/>
        <w:ind w:firstLine="480" w:firstLineChars="200"/>
        <w:rPr>
          <w:bCs/>
          <w:color w:val="auto"/>
          <w:sz w:val="24"/>
          <w:u w:val="single"/>
        </w:rPr>
      </w:pPr>
      <w:r>
        <w:rPr>
          <w:bCs/>
          <w:color w:val="auto"/>
          <w:sz w:val="24"/>
        </w:rPr>
        <w:t>传真：办公电话/传真：</w:t>
      </w:r>
    </w:p>
    <w:p w14:paraId="5F665714">
      <w:pPr>
        <w:spacing w:beforeLines="50" w:afterLines="100"/>
        <w:rPr>
          <w:bCs/>
          <w:color w:val="auto"/>
          <w:sz w:val="24"/>
          <w:u w:val="single"/>
        </w:rPr>
      </w:pPr>
    </w:p>
    <w:tbl>
      <w:tblPr>
        <w:tblStyle w:val="2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5536B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2" w:hRule="atLeast"/>
        </w:trPr>
        <w:tc>
          <w:tcPr>
            <w:tcW w:w="8522" w:type="dxa"/>
            <w:vAlign w:val="top"/>
          </w:tcPr>
          <w:p w14:paraId="1D04EBE5">
            <w:pPr>
              <w:spacing w:beforeLines="50" w:afterLines="100"/>
              <w:rPr>
                <w:bCs/>
                <w:color w:val="auto"/>
                <w:sz w:val="24"/>
              </w:rPr>
            </w:pPr>
            <w:r>
              <w:rPr>
                <w:bCs/>
                <w:color w:val="auto"/>
                <w:sz w:val="24"/>
              </w:rPr>
              <w:t>粘贴被授权人身份证（复印件）</w:t>
            </w:r>
          </w:p>
        </w:tc>
      </w:tr>
    </w:tbl>
    <w:p w14:paraId="07C75F9C">
      <w:pPr>
        <w:spacing w:beforeLines="50" w:afterLines="100"/>
        <w:rPr>
          <w:bCs/>
          <w:color w:val="auto"/>
          <w:sz w:val="24"/>
        </w:rPr>
      </w:pPr>
    </w:p>
    <w:p w14:paraId="4350384E">
      <w:pPr>
        <w:spacing w:beforeLines="50" w:afterLines="100"/>
        <w:rPr>
          <w:bCs/>
          <w:color w:val="auto"/>
          <w:sz w:val="24"/>
        </w:rPr>
      </w:pPr>
      <w:r>
        <w:rPr>
          <w:rFonts w:eastAsia="仿宋_GB2312"/>
          <w:bCs/>
          <w:color w:val="auto"/>
          <w:sz w:val="24"/>
        </w:rPr>
        <w:br w:type="page"/>
      </w:r>
      <w:r>
        <w:rPr>
          <w:bCs/>
          <w:color w:val="auto"/>
          <w:sz w:val="24"/>
        </w:rPr>
        <w:t>附件</w:t>
      </w:r>
      <w:r>
        <w:rPr>
          <w:rFonts w:hint="eastAsia"/>
          <w:bCs/>
          <w:color w:val="auto"/>
          <w:sz w:val="24"/>
        </w:rPr>
        <w:t>8</w:t>
      </w:r>
    </w:p>
    <w:p w14:paraId="4EF7F74B">
      <w:pPr>
        <w:spacing w:line="500" w:lineRule="exact"/>
        <w:jc w:val="center"/>
        <w:rPr>
          <w:bCs/>
          <w:color w:val="auto"/>
          <w:sz w:val="32"/>
          <w:szCs w:val="32"/>
        </w:rPr>
      </w:pPr>
      <w:r>
        <w:rPr>
          <w:rFonts w:hint="eastAsia"/>
          <w:bCs/>
          <w:color w:val="auto"/>
          <w:sz w:val="32"/>
          <w:szCs w:val="32"/>
        </w:rPr>
        <w:t>法人或者其他组织的营业执照等证明文件，自然人的</w:t>
      </w:r>
    </w:p>
    <w:p w14:paraId="5DFA3CC0">
      <w:pPr>
        <w:spacing w:line="500" w:lineRule="exact"/>
        <w:jc w:val="center"/>
        <w:rPr>
          <w:bCs/>
          <w:color w:val="auto"/>
          <w:sz w:val="32"/>
          <w:szCs w:val="32"/>
        </w:rPr>
      </w:pPr>
      <w:r>
        <w:rPr>
          <w:rFonts w:hint="eastAsia"/>
          <w:bCs/>
          <w:color w:val="auto"/>
          <w:sz w:val="32"/>
          <w:szCs w:val="32"/>
        </w:rPr>
        <w:t>身份证明等</w:t>
      </w:r>
      <w:r>
        <w:rPr>
          <w:bCs/>
          <w:color w:val="auto"/>
          <w:sz w:val="32"/>
          <w:szCs w:val="32"/>
        </w:rPr>
        <w:t>证明材料</w:t>
      </w:r>
    </w:p>
    <w:p w14:paraId="0322D981">
      <w:pPr>
        <w:rPr>
          <w:rFonts w:eastAsia="仿宋_GB2312"/>
          <w:bCs/>
          <w:color w:val="auto"/>
          <w:szCs w:val="28"/>
        </w:rPr>
      </w:pPr>
    </w:p>
    <w:p w14:paraId="60AB443A">
      <w:pPr>
        <w:spacing w:line="440" w:lineRule="exact"/>
        <w:ind w:left="360" w:hanging="360" w:hangingChars="150"/>
        <w:jc w:val="center"/>
        <w:rPr>
          <w:bCs/>
          <w:color w:val="auto"/>
          <w:sz w:val="24"/>
        </w:rPr>
      </w:pPr>
      <w:r>
        <w:rPr>
          <w:rFonts w:hint="eastAsia"/>
          <w:bCs/>
          <w:color w:val="auto"/>
          <w:sz w:val="24"/>
        </w:rPr>
        <w:t>（</w:t>
      </w:r>
      <w:r>
        <w:rPr>
          <w:bCs/>
          <w:color w:val="auto"/>
          <w:sz w:val="24"/>
        </w:rPr>
        <w:t>企业法人营业执照、税务登记证，供应商是自然人的身份证明材料</w:t>
      </w:r>
      <w:r>
        <w:rPr>
          <w:rFonts w:hint="eastAsia"/>
          <w:bCs/>
          <w:color w:val="auto"/>
          <w:sz w:val="24"/>
        </w:rPr>
        <w:t>等）</w:t>
      </w:r>
    </w:p>
    <w:p w14:paraId="6A772135">
      <w:pPr>
        <w:spacing w:line="440" w:lineRule="exact"/>
        <w:ind w:left="360" w:hanging="360" w:hangingChars="150"/>
        <w:rPr>
          <w:bCs/>
          <w:color w:val="auto"/>
          <w:sz w:val="24"/>
        </w:rPr>
      </w:pPr>
    </w:p>
    <w:p w14:paraId="6058086F">
      <w:pPr>
        <w:widowControl/>
        <w:jc w:val="left"/>
        <w:rPr>
          <w:bCs/>
          <w:color w:val="auto"/>
          <w:sz w:val="24"/>
        </w:rPr>
      </w:pPr>
      <w:r>
        <w:rPr>
          <w:bCs/>
          <w:color w:val="auto"/>
          <w:sz w:val="24"/>
        </w:rPr>
        <w:br w:type="page"/>
      </w:r>
    </w:p>
    <w:p w14:paraId="3AA52D01">
      <w:pPr>
        <w:spacing w:line="440" w:lineRule="exact"/>
        <w:ind w:left="360" w:hanging="360" w:hangingChars="150"/>
        <w:rPr>
          <w:bCs/>
          <w:color w:val="auto"/>
          <w:sz w:val="24"/>
        </w:rPr>
      </w:pPr>
      <w:r>
        <w:rPr>
          <w:bCs/>
          <w:color w:val="auto"/>
          <w:sz w:val="24"/>
        </w:rPr>
        <w:t>附件</w:t>
      </w:r>
      <w:r>
        <w:rPr>
          <w:rFonts w:hint="eastAsia"/>
          <w:bCs/>
          <w:color w:val="auto"/>
          <w:sz w:val="24"/>
        </w:rPr>
        <w:t>9</w:t>
      </w:r>
    </w:p>
    <w:p w14:paraId="32DB73CF">
      <w:pPr>
        <w:spacing w:line="440" w:lineRule="exact"/>
        <w:ind w:left="3" w:leftChars="1" w:firstLine="480" w:firstLineChars="200"/>
        <w:rPr>
          <w:bCs/>
          <w:color w:val="auto"/>
          <w:sz w:val="24"/>
        </w:rPr>
      </w:pPr>
    </w:p>
    <w:p w14:paraId="372DCEAE">
      <w:pPr>
        <w:widowControl/>
        <w:jc w:val="left"/>
        <w:rPr>
          <w:bCs/>
          <w:color w:val="auto"/>
          <w:sz w:val="24"/>
        </w:rPr>
      </w:pPr>
    </w:p>
    <w:p w14:paraId="55928708">
      <w:pPr>
        <w:spacing w:line="440" w:lineRule="exact"/>
        <w:jc w:val="center"/>
        <w:rPr>
          <w:rFonts w:ascii="宋体" w:hAnsi="宋体"/>
          <w:bCs/>
          <w:color w:val="auto"/>
          <w:sz w:val="32"/>
          <w:szCs w:val="32"/>
        </w:rPr>
      </w:pPr>
      <w:r>
        <w:rPr>
          <w:rFonts w:hint="eastAsia" w:ascii="宋体" w:hAnsi="宋体"/>
          <w:bCs/>
          <w:color w:val="auto"/>
          <w:sz w:val="32"/>
          <w:szCs w:val="32"/>
        </w:rPr>
        <w:t>具备履行合同所必需的设备和专业技术能力的</w:t>
      </w:r>
    </w:p>
    <w:p w14:paraId="15FC5E5D">
      <w:pPr>
        <w:spacing w:line="440" w:lineRule="exact"/>
        <w:jc w:val="center"/>
        <w:rPr>
          <w:rFonts w:ascii="宋体" w:hAnsi="宋体"/>
          <w:bCs/>
          <w:color w:val="auto"/>
          <w:sz w:val="32"/>
          <w:szCs w:val="32"/>
        </w:rPr>
      </w:pPr>
      <w:r>
        <w:rPr>
          <w:rFonts w:hint="eastAsia" w:ascii="宋体" w:hAnsi="宋体"/>
          <w:bCs/>
          <w:color w:val="auto"/>
          <w:sz w:val="32"/>
          <w:szCs w:val="32"/>
        </w:rPr>
        <w:t>证明材料</w:t>
      </w:r>
    </w:p>
    <w:p w14:paraId="1453E76E">
      <w:pPr>
        <w:spacing w:line="440" w:lineRule="exact"/>
        <w:jc w:val="center"/>
        <w:rPr>
          <w:rFonts w:ascii="宋体" w:hAnsi="宋体"/>
          <w:bCs/>
          <w:color w:val="auto"/>
          <w:sz w:val="32"/>
          <w:szCs w:val="32"/>
        </w:rPr>
      </w:pPr>
    </w:p>
    <w:p w14:paraId="1CC7C7CA">
      <w:pPr>
        <w:spacing w:line="500" w:lineRule="exact"/>
        <w:jc w:val="center"/>
        <w:rPr>
          <w:rFonts w:eastAsia="宋体"/>
          <w:bCs/>
          <w:color w:val="auto"/>
          <w:sz w:val="24"/>
        </w:rPr>
      </w:pPr>
      <w:r>
        <w:rPr>
          <w:rFonts w:hint="eastAsia" w:ascii="宋体" w:hAnsi="宋体"/>
          <w:bCs/>
          <w:color w:val="auto"/>
          <w:sz w:val="24"/>
        </w:rPr>
        <w:t>（提供履行合同所必需的设备和专业技术能力的相关文件）</w:t>
      </w:r>
    </w:p>
    <w:p w14:paraId="57C947CE">
      <w:pPr>
        <w:widowControl/>
        <w:jc w:val="left"/>
        <w:rPr>
          <w:color w:val="auto"/>
          <w:sz w:val="24"/>
        </w:rPr>
      </w:pPr>
      <w:r>
        <w:rPr>
          <w:color w:val="auto"/>
          <w:sz w:val="24"/>
        </w:rPr>
        <w:br w:type="page"/>
      </w:r>
    </w:p>
    <w:p w14:paraId="72725759">
      <w:pPr>
        <w:tabs>
          <w:tab w:val="left" w:pos="7665"/>
        </w:tabs>
        <w:jc w:val="center"/>
        <w:outlineLvl w:val="1"/>
        <w:rPr>
          <w:color w:val="auto"/>
        </w:rPr>
      </w:pPr>
      <w:r>
        <w:rPr>
          <w:rFonts w:ascii="宋体" w:hAnsi="宋体"/>
          <w:bCs/>
          <w:color w:val="auto"/>
          <w:sz w:val="32"/>
          <w:szCs w:val="32"/>
        </w:rPr>
        <w:t>其他</w:t>
      </w:r>
      <w:r>
        <w:rPr>
          <w:rFonts w:hint="eastAsia" w:ascii="宋体" w:hAnsi="宋体"/>
          <w:bCs/>
          <w:color w:val="auto"/>
          <w:sz w:val="32"/>
          <w:szCs w:val="32"/>
        </w:rPr>
        <w:t>资格证明文件及</w:t>
      </w:r>
      <w:r>
        <w:rPr>
          <w:rFonts w:ascii="宋体" w:hAnsi="宋体"/>
          <w:bCs/>
          <w:color w:val="auto"/>
          <w:sz w:val="32"/>
          <w:szCs w:val="32"/>
        </w:rPr>
        <w:t>资料</w:t>
      </w:r>
    </w:p>
    <w:sectPr>
      <w:headerReference r:id="rId11" w:type="default"/>
      <w:footerReference r:id="rId12" w:type="default"/>
      <w:footerReference r:id="rId13"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auto"/>
    <w:pitch w:val="default"/>
    <w:sig w:usb0="E00002FF" w:usb1="400004FF" w:usb2="00000000" w:usb3="00000000" w:csb0="2000019F" w:csb1="00000000"/>
  </w:font>
  <w:font w:name="Heiti SC Light">
    <w:altName w:val="Segoe Print"/>
    <w:panose1 w:val="00000000000000000000"/>
    <w:charset w:val="5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auto"/>
    <w:pitch w:val="default"/>
    <w:sig w:usb0="E1002EFF" w:usb1="C000605B" w:usb2="00000029" w:usb3="00000000" w:csb0="200101FF" w:csb1="20280000"/>
  </w:font>
  <w:font w:name="Noto Sans Mono CJK JP Regular">
    <w:altName w:val="Arial"/>
    <w:panose1 w:val="00000000000000000000"/>
    <w:charset w:val="00"/>
    <w:family w:val="auto"/>
    <w:pitch w:val="default"/>
    <w:sig w:usb0="00000000" w:usb1="00000000" w:usb2="00000000" w:usb3="00000000" w:csb0="00000001" w:csb1="00000000"/>
  </w:font>
  <w:font w:name="仿宋_GB2312">
    <w:altName w:val="仿宋"/>
    <w:panose1 w:val="02010609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FD49DA">
    <w:pPr>
      <w:pStyle w:val="20"/>
      <w:jc w:val="center"/>
    </w:pPr>
    <w:r>
      <w:fldChar w:fldCharType="begin"/>
    </w:r>
    <w:r>
      <w:instrText xml:space="preserve">PAGE   \* MERGEFORMAT</w:instrText>
    </w:r>
    <w:r>
      <w:fldChar w:fldCharType="separate"/>
    </w:r>
    <w:r>
      <w:rPr>
        <w:lang w:val="zh-CN"/>
      </w:rPr>
      <w:t>10</w:t>
    </w:r>
    <w:r>
      <w:rPr>
        <w:lang w:val="zh-CN"/>
      </w:rPr>
      <w:fldChar w:fldCharType="end"/>
    </w:r>
  </w:p>
  <w:p w14:paraId="6940A2B1">
    <w:pPr>
      <w:ind w:right="360"/>
      <w:jc w:val="right"/>
      <w:rPr>
        <w:sz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2328C0">
    <w:pPr>
      <w:framePr w:wrap="around" w:vAnchor="text" w:hAnchor="margin" w:xAlign="right" w:y="1"/>
    </w:pPr>
    <w:r>
      <w:fldChar w:fldCharType="begin"/>
    </w:r>
    <w:r>
      <w:instrText xml:space="preserve">PAGE  </w:instrText>
    </w:r>
    <w:r>
      <w:fldChar w:fldCharType="end"/>
    </w:r>
  </w:p>
  <w:p w14:paraId="6B547EB0">
    <w:pP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0EB437">
    <w:pPr>
      <w:pStyle w:val="2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E96040">
    <w:pPr>
      <w:pStyle w:val="20"/>
      <w:jc w:val="center"/>
    </w:pPr>
    <w:r>
      <w:rPr>
        <w:kern w:val="0"/>
        <w:szCs w:val="21"/>
      </w:rPr>
      <w:fldChar w:fldCharType="begin"/>
    </w:r>
    <w:r>
      <w:rPr>
        <w:kern w:val="0"/>
        <w:szCs w:val="21"/>
      </w:rPr>
      <w:instrText xml:space="preserve"> PAGE </w:instrText>
    </w:r>
    <w:r>
      <w:rPr>
        <w:kern w:val="0"/>
        <w:szCs w:val="21"/>
      </w:rPr>
      <w:fldChar w:fldCharType="separate"/>
    </w:r>
    <w:r>
      <w:rPr>
        <w:kern w:val="0"/>
        <w:szCs w:val="21"/>
      </w:rPr>
      <w:t>15</w:t>
    </w:r>
    <w:r>
      <w:rPr>
        <w:kern w:val="0"/>
        <w:szCs w:val="21"/>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C65029">
    <w:pPr>
      <w:pStyle w:val="20"/>
      <w:framePr w:wrap="around" w:vAnchor="text" w:hAnchor="margin" w:xAlign="right" w:y="1"/>
      <w:rPr>
        <w:rStyle w:val="30"/>
      </w:rPr>
    </w:pPr>
    <w:r>
      <w:rPr>
        <w:rStyle w:val="30"/>
      </w:rPr>
      <w:fldChar w:fldCharType="begin"/>
    </w:r>
    <w:r>
      <w:rPr>
        <w:rStyle w:val="30"/>
      </w:rPr>
      <w:instrText xml:space="preserve">PAGE  </w:instrText>
    </w:r>
    <w:r>
      <w:rPr>
        <w:rStyle w:val="30"/>
      </w:rPr>
      <w:fldChar w:fldCharType="end"/>
    </w:r>
  </w:p>
  <w:p w14:paraId="28CFC2DF">
    <w:pPr>
      <w:pStyle w:val="2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12BE4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202CAB"/>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3B3630"/>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0A37C2">
    <w:pPr>
      <w:rPr>
        <w:rFonts w:ascii="仿宋_GB2312" w:eastAsia="仿宋_GB231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C71D77">
    <w:pPr>
      <w:rPr>
        <w:rFonts w:ascii="仿宋_GB2312" w:eastAsia="仿宋_GB231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BCC21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89"/>
    <w:multiLevelType w:val="singleLevel"/>
    <w:tmpl w:val="FFFFFF89"/>
    <w:lvl w:ilvl="0" w:tentative="0">
      <w:start w:val="1"/>
      <w:numFmt w:val="bullet"/>
      <w:pStyle w:val="13"/>
      <w:lvlText w:val=""/>
      <w:lvlJc w:val="left"/>
      <w:pPr>
        <w:tabs>
          <w:tab w:val="left" w:pos="360"/>
        </w:tabs>
        <w:ind w:left="360" w:hanging="360" w:hangingChars="200"/>
      </w:pPr>
      <w:rPr>
        <w:rFonts w:hint="default" w:ascii="Wingdings" w:hAnsi="Wingdings"/>
      </w:rPr>
    </w:lvl>
  </w:abstractNum>
  <w:abstractNum w:abstractNumId="1">
    <w:nsid w:val="45C42C9A"/>
    <w:multiLevelType w:val="multilevel"/>
    <w:tmpl w:val="45C42C9A"/>
    <w:lvl w:ilvl="0" w:tentative="0">
      <w:start w:val="1"/>
      <w:numFmt w:val="decimal"/>
      <w:pStyle w:val="3"/>
      <w:lvlText w:val="%1"/>
      <w:lvlJc w:val="left"/>
      <w:pPr>
        <w:tabs>
          <w:tab w:val="left" w:pos="432"/>
        </w:tabs>
        <w:ind w:left="432" w:hanging="432"/>
      </w:pPr>
    </w:lvl>
    <w:lvl w:ilvl="1" w:tentative="0">
      <w:start w:val="1"/>
      <w:numFmt w:val="decimal"/>
      <w:pStyle w:val="4"/>
      <w:lvlText w:val="%1.%2"/>
      <w:lvlJc w:val="left"/>
      <w:pPr>
        <w:tabs>
          <w:tab w:val="left" w:pos="576"/>
        </w:tabs>
        <w:ind w:left="576" w:hanging="576"/>
      </w:pPr>
    </w:lvl>
    <w:lvl w:ilvl="2" w:tentative="0">
      <w:start w:val="1"/>
      <w:numFmt w:val="decimal"/>
      <w:pStyle w:val="5"/>
      <w:lvlText w:val="%1.%2.%3"/>
      <w:lvlJc w:val="left"/>
      <w:pPr>
        <w:tabs>
          <w:tab w:val="left" w:pos="1260"/>
        </w:tabs>
        <w:ind w:left="1260" w:hanging="720"/>
      </w:pPr>
    </w:lvl>
    <w:lvl w:ilvl="3" w:tentative="0">
      <w:start w:val="1"/>
      <w:numFmt w:val="decimal"/>
      <w:pStyle w:val="6"/>
      <w:lvlText w:val="%1.%2.%3.%4"/>
      <w:lvlJc w:val="left"/>
      <w:pPr>
        <w:tabs>
          <w:tab w:val="left" w:pos="864"/>
        </w:tabs>
        <w:ind w:left="864" w:hanging="864"/>
      </w:pPr>
    </w:lvl>
    <w:lvl w:ilvl="4" w:tentative="0">
      <w:start w:val="1"/>
      <w:numFmt w:val="decimal"/>
      <w:pStyle w:val="7"/>
      <w:lvlText w:val="%1.%2.%3.%4.%5"/>
      <w:lvlJc w:val="left"/>
      <w:pPr>
        <w:tabs>
          <w:tab w:val="left" w:pos="1008"/>
        </w:tabs>
        <w:ind w:left="1008" w:hanging="1008"/>
      </w:pPr>
    </w:lvl>
    <w:lvl w:ilvl="5" w:tentative="0">
      <w:start w:val="1"/>
      <w:numFmt w:val="decimal"/>
      <w:pStyle w:val="8"/>
      <w:lvlText w:val="%1.%2.%3.%4.%5.%6"/>
      <w:lvlJc w:val="left"/>
      <w:pPr>
        <w:tabs>
          <w:tab w:val="left" w:pos="1152"/>
        </w:tabs>
        <w:ind w:left="1152" w:hanging="1152"/>
      </w:pPr>
    </w:lvl>
    <w:lvl w:ilvl="6" w:tentative="0">
      <w:start w:val="1"/>
      <w:numFmt w:val="decimal"/>
      <w:pStyle w:val="9"/>
      <w:lvlText w:val="%1.%2.%3.%4.%5.%6.%7"/>
      <w:lvlJc w:val="left"/>
      <w:pPr>
        <w:tabs>
          <w:tab w:val="left" w:pos="1296"/>
        </w:tabs>
        <w:ind w:left="1296" w:hanging="1296"/>
      </w:pPr>
    </w:lvl>
    <w:lvl w:ilvl="7" w:tentative="0">
      <w:start w:val="1"/>
      <w:numFmt w:val="decimal"/>
      <w:pStyle w:val="10"/>
      <w:lvlText w:val="%1.%2.%3.%4.%5.%6.%7.%8"/>
      <w:lvlJc w:val="left"/>
      <w:pPr>
        <w:tabs>
          <w:tab w:val="left" w:pos="1440"/>
        </w:tabs>
        <w:ind w:left="1440" w:hanging="1440"/>
      </w:pPr>
    </w:lvl>
    <w:lvl w:ilvl="8" w:tentative="0">
      <w:start w:val="1"/>
      <w:numFmt w:val="decimal"/>
      <w:pStyle w:val="11"/>
      <w:lvlText w:val="%1.%2.%3.%4.%5.%6.%7.%8.%9"/>
      <w:lvlJc w:val="left"/>
      <w:pPr>
        <w:tabs>
          <w:tab w:val="left" w:pos="1584"/>
        </w:tabs>
        <w:ind w:left="1584" w:hanging="1584"/>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hhOGNlYjBhZWM1YzlkNzAwODI0ZTY2YTM3MGM4ODQifQ=="/>
  </w:docVars>
  <w:rsids>
    <w:rsidRoot w:val="00B10CEE"/>
    <w:rsid w:val="00005FFD"/>
    <w:rsid w:val="00011C41"/>
    <w:rsid w:val="000177F1"/>
    <w:rsid w:val="0002385B"/>
    <w:rsid w:val="00024E1A"/>
    <w:rsid w:val="00026127"/>
    <w:rsid w:val="00027B5C"/>
    <w:rsid w:val="000320DE"/>
    <w:rsid w:val="00032919"/>
    <w:rsid w:val="0003616F"/>
    <w:rsid w:val="00037800"/>
    <w:rsid w:val="000500D9"/>
    <w:rsid w:val="00050568"/>
    <w:rsid w:val="000553A8"/>
    <w:rsid w:val="00061FBF"/>
    <w:rsid w:val="000638D5"/>
    <w:rsid w:val="00063AD6"/>
    <w:rsid w:val="0007331D"/>
    <w:rsid w:val="00074DEC"/>
    <w:rsid w:val="000765C9"/>
    <w:rsid w:val="00076BD9"/>
    <w:rsid w:val="000834C2"/>
    <w:rsid w:val="0009057C"/>
    <w:rsid w:val="00095A23"/>
    <w:rsid w:val="000A3CC6"/>
    <w:rsid w:val="000A670B"/>
    <w:rsid w:val="000B284C"/>
    <w:rsid w:val="000B403F"/>
    <w:rsid w:val="000C21EB"/>
    <w:rsid w:val="000C5B15"/>
    <w:rsid w:val="000D1869"/>
    <w:rsid w:val="000E161F"/>
    <w:rsid w:val="000E41DF"/>
    <w:rsid w:val="000F3592"/>
    <w:rsid w:val="000F5347"/>
    <w:rsid w:val="001014B4"/>
    <w:rsid w:val="001048F7"/>
    <w:rsid w:val="00107AFB"/>
    <w:rsid w:val="001135E5"/>
    <w:rsid w:val="00117677"/>
    <w:rsid w:val="00133A4D"/>
    <w:rsid w:val="00137ED6"/>
    <w:rsid w:val="001444FE"/>
    <w:rsid w:val="00147D7B"/>
    <w:rsid w:val="001655DB"/>
    <w:rsid w:val="001733E1"/>
    <w:rsid w:val="001749F0"/>
    <w:rsid w:val="001770E0"/>
    <w:rsid w:val="0018521F"/>
    <w:rsid w:val="0018673E"/>
    <w:rsid w:val="00187A58"/>
    <w:rsid w:val="0019030E"/>
    <w:rsid w:val="001964EC"/>
    <w:rsid w:val="001A0A20"/>
    <w:rsid w:val="001B797A"/>
    <w:rsid w:val="001C2598"/>
    <w:rsid w:val="001C3B1B"/>
    <w:rsid w:val="001D06A7"/>
    <w:rsid w:val="001D52B3"/>
    <w:rsid w:val="001D5BAD"/>
    <w:rsid w:val="001E365D"/>
    <w:rsid w:val="001F0893"/>
    <w:rsid w:val="001F7336"/>
    <w:rsid w:val="00204D70"/>
    <w:rsid w:val="00206EAC"/>
    <w:rsid w:val="00210735"/>
    <w:rsid w:val="00212BB5"/>
    <w:rsid w:val="00236ACA"/>
    <w:rsid w:val="00270F16"/>
    <w:rsid w:val="00271374"/>
    <w:rsid w:val="002A4A9F"/>
    <w:rsid w:val="002A5A29"/>
    <w:rsid w:val="002A6568"/>
    <w:rsid w:val="002B43FE"/>
    <w:rsid w:val="002E77B5"/>
    <w:rsid w:val="002F057F"/>
    <w:rsid w:val="002F22C6"/>
    <w:rsid w:val="002F2C4C"/>
    <w:rsid w:val="002F4450"/>
    <w:rsid w:val="00301514"/>
    <w:rsid w:val="003036A3"/>
    <w:rsid w:val="00315079"/>
    <w:rsid w:val="00322166"/>
    <w:rsid w:val="003325EE"/>
    <w:rsid w:val="003329D9"/>
    <w:rsid w:val="0033742E"/>
    <w:rsid w:val="00343CD2"/>
    <w:rsid w:val="00345330"/>
    <w:rsid w:val="0034601D"/>
    <w:rsid w:val="00352077"/>
    <w:rsid w:val="00367552"/>
    <w:rsid w:val="00370D67"/>
    <w:rsid w:val="003778E0"/>
    <w:rsid w:val="003A16BC"/>
    <w:rsid w:val="003A33A7"/>
    <w:rsid w:val="003A7A9A"/>
    <w:rsid w:val="003B041C"/>
    <w:rsid w:val="003B7BF3"/>
    <w:rsid w:val="003C4D79"/>
    <w:rsid w:val="003C6C22"/>
    <w:rsid w:val="003D133C"/>
    <w:rsid w:val="003D6B22"/>
    <w:rsid w:val="003E2520"/>
    <w:rsid w:val="003F12BA"/>
    <w:rsid w:val="003F50DE"/>
    <w:rsid w:val="00402CEB"/>
    <w:rsid w:val="004121CD"/>
    <w:rsid w:val="00427193"/>
    <w:rsid w:val="00432073"/>
    <w:rsid w:val="00433066"/>
    <w:rsid w:val="004601AA"/>
    <w:rsid w:val="00461AA3"/>
    <w:rsid w:val="00467A55"/>
    <w:rsid w:val="00482074"/>
    <w:rsid w:val="004832D0"/>
    <w:rsid w:val="004845E2"/>
    <w:rsid w:val="00487B68"/>
    <w:rsid w:val="00491219"/>
    <w:rsid w:val="00493214"/>
    <w:rsid w:val="004A4C07"/>
    <w:rsid w:val="004B1581"/>
    <w:rsid w:val="004B30C5"/>
    <w:rsid w:val="004B6F6A"/>
    <w:rsid w:val="004C4C24"/>
    <w:rsid w:val="004E01E8"/>
    <w:rsid w:val="004E0CD3"/>
    <w:rsid w:val="004F12D5"/>
    <w:rsid w:val="004F434D"/>
    <w:rsid w:val="004F6151"/>
    <w:rsid w:val="00506857"/>
    <w:rsid w:val="00534683"/>
    <w:rsid w:val="005466BB"/>
    <w:rsid w:val="005467A8"/>
    <w:rsid w:val="00546F17"/>
    <w:rsid w:val="005517EC"/>
    <w:rsid w:val="00553914"/>
    <w:rsid w:val="005569C8"/>
    <w:rsid w:val="00560C50"/>
    <w:rsid w:val="00565346"/>
    <w:rsid w:val="00573399"/>
    <w:rsid w:val="005777EA"/>
    <w:rsid w:val="00584BF5"/>
    <w:rsid w:val="0058596B"/>
    <w:rsid w:val="0058757A"/>
    <w:rsid w:val="005A1D9A"/>
    <w:rsid w:val="005A3ED1"/>
    <w:rsid w:val="005B5AF8"/>
    <w:rsid w:val="005B5EBA"/>
    <w:rsid w:val="005C5EEA"/>
    <w:rsid w:val="005D0A3B"/>
    <w:rsid w:val="005D132B"/>
    <w:rsid w:val="005D4689"/>
    <w:rsid w:val="005D6296"/>
    <w:rsid w:val="005D7A94"/>
    <w:rsid w:val="005E033E"/>
    <w:rsid w:val="005E1832"/>
    <w:rsid w:val="005E66E3"/>
    <w:rsid w:val="005F7153"/>
    <w:rsid w:val="006124B6"/>
    <w:rsid w:val="006157DD"/>
    <w:rsid w:val="00617B2D"/>
    <w:rsid w:val="00625ADB"/>
    <w:rsid w:val="00631884"/>
    <w:rsid w:val="00635655"/>
    <w:rsid w:val="00636196"/>
    <w:rsid w:val="00636576"/>
    <w:rsid w:val="00641CF1"/>
    <w:rsid w:val="00646836"/>
    <w:rsid w:val="0066645A"/>
    <w:rsid w:val="0066685A"/>
    <w:rsid w:val="00666BBB"/>
    <w:rsid w:val="0067140B"/>
    <w:rsid w:val="00671465"/>
    <w:rsid w:val="00675420"/>
    <w:rsid w:val="0067700A"/>
    <w:rsid w:val="00691AF9"/>
    <w:rsid w:val="00694469"/>
    <w:rsid w:val="006950A7"/>
    <w:rsid w:val="00695E1A"/>
    <w:rsid w:val="006A1281"/>
    <w:rsid w:val="006A2CAD"/>
    <w:rsid w:val="006A573C"/>
    <w:rsid w:val="006C24F6"/>
    <w:rsid w:val="006D1686"/>
    <w:rsid w:val="006D3F78"/>
    <w:rsid w:val="006D699F"/>
    <w:rsid w:val="006E037A"/>
    <w:rsid w:val="006E0B88"/>
    <w:rsid w:val="006E44BA"/>
    <w:rsid w:val="006E4AD9"/>
    <w:rsid w:val="007031B2"/>
    <w:rsid w:val="0071611D"/>
    <w:rsid w:val="00733253"/>
    <w:rsid w:val="00734792"/>
    <w:rsid w:val="00740F07"/>
    <w:rsid w:val="00741CFF"/>
    <w:rsid w:val="00743C97"/>
    <w:rsid w:val="00751368"/>
    <w:rsid w:val="00751D76"/>
    <w:rsid w:val="00754E0A"/>
    <w:rsid w:val="00766B73"/>
    <w:rsid w:val="00776770"/>
    <w:rsid w:val="00784E0E"/>
    <w:rsid w:val="00786F69"/>
    <w:rsid w:val="0079176F"/>
    <w:rsid w:val="007A0A46"/>
    <w:rsid w:val="007A4516"/>
    <w:rsid w:val="007C0B2D"/>
    <w:rsid w:val="007C5316"/>
    <w:rsid w:val="007C67FD"/>
    <w:rsid w:val="007D01BC"/>
    <w:rsid w:val="007D7E94"/>
    <w:rsid w:val="007E173B"/>
    <w:rsid w:val="007E2328"/>
    <w:rsid w:val="007F0145"/>
    <w:rsid w:val="007F5F9E"/>
    <w:rsid w:val="00801764"/>
    <w:rsid w:val="008038AC"/>
    <w:rsid w:val="00812748"/>
    <w:rsid w:val="0081731D"/>
    <w:rsid w:val="00824951"/>
    <w:rsid w:val="00832F19"/>
    <w:rsid w:val="008338A4"/>
    <w:rsid w:val="00837418"/>
    <w:rsid w:val="008433C2"/>
    <w:rsid w:val="00847324"/>
    <w:rsid w:val="00855EE4"/>
    <w:rsid w:val="00872177"/>
    <w:rsid w:val="00872C3F"/>
    <w:rsid w:val="0088104E"/>
    <w:rsid w:val="0089007C"/>
    <w:rsid w:val="00892B2A"/>
    <w:rsid w:val="00897533"/>
    <w:rsid w:val="008A5600"/>
    <w:rsid w:val="008A696D"/>
    <w:rsid w:val="008A7F29"/>
    <w:rsid w:val="008B2D5E"/>
    <w:rsid w:val="008B36CC"/>
    <w:rsid w:val="008B403B"/>
    <w:rsid w:val="008B41A6"/>
    <w:rsid w:val="008C07DA"/>
    <w:rsid w:val="008C5A75"/>
    <w:rsid w:val="008C6D19"/>
    <w:rsid w:val="008C78A9"/>
    <w:rsid w:val="008C7EDC"/>
    <w:rsid w:val="008D310D"/>
    <w:rsid w:val="008D3859"/>
    <w:rsid w:val="008F2E73"/>
    <w:rsid w:val="008F5276"/>
    <w:rsid w:val="008F57E8"/>
    <w:rsid w:val="0090149B"/>
    <w:rsid w:val="00912A90"/>
    <w:rsid w:val="00913A31"/>
    <w:rsid w:val="00921D6F"/>
    <w:rsid w:val="009224B9"/>
    <w:rsid w:val="00925A4E"/>
    <w:rsid w:val="00945509"/>
    <w:rsid w:val="00945F7B"/>
    <w:rsid w:val="00950E14"/>
    <w:rsid w:val="00962F07"/>
    <w:rsid w:val="00970923"/>
    <w:rsid w:val="00972A7E"/>
    <w:rsid w:val="00974044"/>
    <w:rsid w:val="00982221"/>
    <w:rsid w:val="00984E56"/>
    <w:rsid w:val="009946F7"/>
    <w:rsid w:val="009A00B8"/>
    <w:rsid w:val="009A0A20"/>
    <w:rsid w:val="009A6BBD"/>
    <w:rsid w:val="009B0A7F"/>
    <w:rsid w:val="009B0ED7"/>
    <w:rsid w:val="009B1CFC"/>
    <w:rsid w:val="009B434E"/>
    <w:rsid w:val="009C0C5D"/>
    <w:rsid w:val="009C421D"/>
    <w:rsid w:val="009C5142"/>
    <w:rsid w:val="009D7C8B"/>
    <w:rsid w:val="009E2048"/>
    <w:rsid w:val="009E27BB"/>
    <w:rsid w:val="009F534E"/>
    <w:rsid w:val="009F57DF"/>
    <w:rsid w:val="009F7AC1"/>
    <w:rsid w:val="00A0152C"/>
    <w:rsid w:val="00A016C8"/>
    <w:rsid w:val="00A07EEF"/>
    <w:rsid w:val="00A202BE"/>
    <w:rsid w:val="00A21260"/>
    <w:rsid w:val="00A270CB"/>
    <w:rsid w:val="00A3361A"/>
    <w:rsid w:val="00A50381"/>
    <w:rsid w:val="00A51053"/>
    <w:rsid w:val="00A517EE"/>
    <w:rsid w:val="00A56502"/>
    <w:rsid w:val="00A57452"/>
    <w:rsid w:val="00A616B7"/>
    <w:rsid w:val="00A61FD6"/>
    <w:rsid w:val="00A71C99"/>
    <w:rsid w:val="00A756A1"/>
    <w:rsid w:val="00A77A1C"/>
    <w:rsid w:val="00A81BE9"/>
    <w:rsid w:val="00A905EA"/>
    <w:rsid w:val="00A907D4"/>
    <w:rsid w:val="00AA6949"/>
    <w:rsid w:val="00AA7676"/>
    <w:rsid w:val="00AB1478"/>
    <w:rsid w:val="00AB44F6"/>
    <w:rsid w:val="00AB4B88"/>
    <w:rsid w:val="00AB4F86"/>
    <w:rsid w:val="00AB5E46"/>
    <w:rsid w:val="00AC2841"/>
    <w:rsid w:val="00AC342E"/>
    <w:rsid w:val="00AC691A"/>
    <w:rsid w:val="00AD38BD"/>
    <w:rsid w:val="00AE69B6"/>
    <w:rsid w:val="00AE7877"/>
    <w:rsid w:val="00AF5576"/>
    <w:rsid w:val="00AF6C96"/>
    <w:rsid w:val="00B0636C"/>
    <w:rsid w:val="00B10CEE"/>
    <w:rsid w:val="00B14395"/>
    <w:rsid w:val="00B15450"/>
    <w:rsid w:val="00B22C0F"/>
    <w:rsid w:val="00B247EE"/>
    <w:rsid w:val="00B255E9"/>
    <w:rsid w:val="00B37580"/>
    <w:rsid w:val="00B42733"/>
    <w:rsid w:val="00B427DB"/>
    <w:rsid w:val="00B442BA"/>
    <w:rsid w:val="00B4490C"/>
    <w:rsid w:val="00B46B23"/>
    <w:rsid w:val="00B5126F"/>
    <w:rsid w:val="00B56A08"/>
    <w:rsid w:val="00B637E4"/>
    <w:rsid w:val="00B658A1"/>
    <w:rsid w:val="00B764A0"/>
    <w:rsid w:val="00B80E29"/>
    <w:rsid w:val="00B80EFB"/>
    <w:rsid w:val="00BA092B"/>
    <w:rsid w:val="00BA6A28"/>
    <w:rsid w:val="00BB09DF"/>
    <w:rsid w:val="00BC7360"/>
    <w:rsid w:val="00BD014E"/>
    <w:rsid w:val="00BD1078"/>
    <w:rsid w:val="00BD25D8"/>
    <w:rsid w:val="00BD6887"/>
    <w:rsid w:val="00BE09DD"/>
    <w:rsid w:val="00BE6DC4"/>
    <w:rsid w:val="00BF2FA9"/>
    <w:rsid w:val="00C016BF"/>
    <w:rsid w:val="00C04389"/>
    <w:rsid w:val="00C05C30"/>
    <w:rsid w:val="00C11B2E"/>
    <w:rsid w:val="00C2578E"/>
    <w:rsid w:val="00C27B89"/>
    <w:rsid w:val="00C353F0"/>
    <w:rsid w:val="00C440DA"/>
    <w:rsid w:val="00C47BFB"/>
    <w:rsid w:val="00C53AFF"/>
    <w:rsid w:val="00C604FC"/>
    <w:rsid w:val="00C60A53"/>
    <w:rsid w:val="00C635C3"/>
    <w:rsid w:val="00C63F6C"/>
    <w:rsid w:val="00C71C47"/>
    <w:rsid w:val="00C8075B"/>
    <w:rsid w:val="00C87726"/>
    <w:rsid w:val="00C904A3"/>
    <w:rsid w:val="00C93A67"/>
    <w:rsid w:val="00C95955"/>
    <w:rsid w:val="00CA1489"/>
    <w:rsid w:val="00CA5F94"/>
    <w:rsid w:val="00CB458D"/>
    <w:rsid w:val="00CD1FC4"/>
    <w:rsid w:val="00CE4643"/>
    <w:rsid w:val="00CE47A6"/>
    <w:rsid w:val="00CE6AA9"/>
    <w:rsid w:val="00D01F9A"/>
    <w:rsid w:val="00D02EBB"/>
    <w:rsid w:val="00D12539"/>
    <w:rsid w:val="00D235CB"/>
    <w:rsid w:val="00D37451"/>
    <w:rsid w:val="00D404AE"/>
    <w:rsid w:val="00D43DA9"/>
    <w:rsid w:val="00D509A3"/>
    <w:rsid w:val="00D53242"/>
    <w:rsid w:val="00D53B2D"/>
    <w:rsid w:val="00D56690"/>
    <w:rsid w:val="00D71C8E"/>
    <w:rsid w:val="00D74E7D"/>
    <w:rsid w:val="00D840A2"/>
    <w:rsid w:val="00D851A6"/>
    <w:rsid w:val="00D93C3A"/>
    <w:rsid w:val="00DA5C39"/>
    <w:rsid w:val="00DC0115"/>
    <w:rsid w:val="00DC05A5"/>
    <w:rsid w:val="00DC2FAA"/>
    <w:rsid w:val="00DC3AEE"/>
    <w:rsid w:val="00DE01BE"/>
    <w:rsid w:val="00DE287A"/>
    <w:rsid w:val="00DF0F26"/>
    <w:rsid w:val="00DF7C2F"/>
    <w:rsid w:val="00E00192"/>
    <w:rsid w:val="00E04346"/>
    <w:rsid w:val="00E226F3"/>
    <w:rsid w:val="00E239AC"/>
    <w:rsid w:val="00E24FB2"/>
    <w:rsid w:val="00E45EBF"/>
    <w:rsid w:val="00E47A7A"/>
    <w:rsid w:val="00E519EC"/>
    <w:rsid w:val="00E70662"/>
    <w:rsid w:val="00E94523"/>
    <w:rsid w:val="00E96947"/>
    <w:rsid w:val="00EA1AEA"/>
    <w:rsid w:val="00EA3C4A"/>
    <w:rsid w:val="00EA5809"/>
    <w:rsid w:val="00EB39FE"/>
    <w:rsid w:val="00EC0AA5"/>
    <w:rsid w:val="00ED2180"/>
    <w:rsid w:val="00ED3DD9"/>
    <w:rsid w:val="00EE2D0A"/>
    <w:rsid w:val="00EE36EB"/>
    <w:rsid w:val="00EE48A1"/>
    <w:rsid w:val="00EE61CD"/>
    <w:rsid w:val="00EE63B1"/>
    <w:rsid w:val="00EF3523"/>
    <w:rsid w:val="00F01ACB"/>
    <w:rsid w:val="00F12BC1"/>
    <w:rsid w:val="00F34045"/>
    <w:rsid w:val="00F35895"/>
    <w:rsid w:val="00F360DA"/>
    <w:rsid w:val="00F41141"/>
    <w:rsid w:val="00F51AE0"/>
    <w:rsid w:val="00F600CA"/>
    <w:rsid w:val="00F67AD9"/>
    <w:rsid w:val="00F73098"/>
    <w:rsid w:val="00F8404C"/>
    <w:rsid w:val="00F92593"/>
    <w:rsid w:val="00F93F9A"/>
    <w:rsid w:val="00F968C6"/>
    <w:rsid w:val="00FC1453"/>
    <w:rsid w:val="00FD0892"/>
    <w:rsid w:val="00FD58F6"/>
    <w:rsid w:val="00FE026B"/>
    <w:rsid w:val="00FE5A8A"/>
    <w:rsid w:val="00FE6C0D"/>
    <w:rsid w:val="00FF0CBB"/>
    <w:rsid w:val="00FF1DE8"/>
    <w:rsid w:val="00FF6097"/>
    <w:rsid w:val="0BF26A46"/>
    <w:rsid w:val="0EFC079A"/>
    <w:rsid w:val="15EE2487"/>
    <w:rsid w:val="33C024F3"/>
    <w:rsid w:val="38573674"/>
    <w:rsid w:val="45E14D15"/>
    <w:rsid w:val="54FF2648"/>
    <w:rsid w:val="553C687C"/>
    <w:rsid w:val="614E3359"/>
    <w:rsid w:val="64C7366A"/>
    <w:rsid w:val="72D25191"/>
    <w:rsid w:val="7E30493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uiPriority="39"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qFormat="1" w:unhideWhenUsed="0" w:uiPriority="0" w:semiHidden="0" w:name="Body Text Indent 3"/>
    <w:lsdException w:uiPriority="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qFormat="1"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szCs w:val="24"/>
      <w:lang w:val="en-US" w:eastAsia="zh-CN" w:bidi="ar-SA"/>
    </w:rPr>
  </w:style>
  <w:style w:type="paragraph" w:styleId="3">
    <w:name w:val="heading 1"/>
    <w:basedOn w:val="1"/>
    <w:next w:val="1"/>
    <w:link w:val="87"/>
    <w:qFormat/>
    <w:uiPriority w:val="0"/>
    <w:pPr>
      <w:keepNext/>
      <w:keepLines/>
      <w:numPr>
        <w:ilvl w:val="0"/>
        <w:numId w:val="1"/>
      </w:numPr>
      <w:spacing w:before="340" w:after="330" w:line="578" w:lineRule="auto"/>
      <w:ind w:left="0" w:firstLine="0"/>
      <w:outlineLvl w:val="0"/>
    </w:pPr>
    <w:rPr>
      <w:rFonts w:ascii="Calibri" w:hAnsi="Calibri" w:eastAsia="仿宋"/>
      <w:b/>
      <w:bCs/>
      <w:kern w:val="44"/>
      <w:sz w:val="30"/>
      <w:szCs w:val="44"/>
    </w:rPr>
  </w:style>
  <w:style w:type="paragraph" w:styleId="4">
    <w:name w:val="heading 2"/>
    <w:basedOn w:val="1"/>
    <w:next w:val="1"/>
    <w:link w:val="88"/>
    <w:qFormat/>
    <w:uiPriority w:val="0"/>
    <w:pPr>
      <w:keepNext/>
      <w:keepLines/>
      <w:numPr>
        <w:ilvl w:val="1"/>
        <w:numId w:val="1"/>
      </w:numPr>
      <w:tabs>
        <w:tab w:val="left" w:pos="432"/>
        <w:tab w:val="clear" w:pos="576"/>
      </w:tabs>
      <w:spacing w:before="260" w:after="260" w:line="416" w:lineRule="auto"/>
      <w:ind w:left="0" w:firstLine="0"/>
      <w:outlineLvl w:val="1"/>
    </w:pPr>
    <w:rPr>
      <w:rFonts w:ascii="Cambria" w:hAnsi="Cambria"/>
      <w:b/>
      <w:bCs/>
      <w:szCs w:val="32"/>
    </w:rPr>
  </w:style>
  <w:style w:type="paragraph" w:styleId="5">
    <w:name w:val="heading 3"/>
    <w:basedOn w:val="1"/>
    <w:next w:val="1"/>
    <w:link w:val="89"/>
    <w:qFormat/>
    <w:uiPriority w:val="0"/>
    <w:pPr>
      <w:keepNext/>
      <w:keepLines/>
      <w:numPr>
        <w:ilvl w:val="2"/>
        <w:numId w:val="1"/>
      </w:numPr>
      <w:tabs>
        <w:tab w:val="left" w:pos="432"/>
        <w:tab w:val="clear" w:pos="1260"/>
      </w:tabs>
      <w:spacing w:before="260" w:after="260" w:line="416" w:lineRule="auto"/>
      <w:ind w:left="0" w:firstLine="0"/>
      <w:outlineLvl w:val="2"/>
    </w:pPr>
    <w:rPr>
      <w:rFonts w:ascii="Calibri" w:hAnsi="Calibri"/>
      <w:b/>
      <w:bCs/>
      <w:sz w:val="32"/>
      <w:szCs w:val="32"/>
    </w:rPr>
  </w:style>
  <w:style w:type="paragraph" w:styleId="6">
    <w:name w:val="heading 4"/>
    <w:basedOn w:val="1"/>
    <w:next w:val="1"/>
    <w:link w:val="90"/>
    <w:qFormat/>
    <w:uiPriority w:val="0"/>
    <w:pPr>
      <w:keepNext/>
      <w:keepLines/>
      <w:numPr>
        <w:ilvl w:val="3"/>
        <w:numId w:val="1"/>
      </w:numPr>
      <w:tabs>
        <w:tab w:val="left" w:pos="432"/>
        <w:tab w:val="clear" w:pos="864"/>
      </w:tabs>
      <w:spacing w:before="280" w:after="290" w:line="376" w:lineRule="auto"/>
      <w:ind w:left="0" w:firstLine="0"/>
      <w:outlineLvl w:val="3"/>
    </w:pPr>
    <w:rPr>
      <w:rFonts w:ascii="Cambria" w:hAnsi="Cambria"/>
      <w:b/>
      <w:bCs/>
      <w:szCs w:val="28"/>
    </w:rPr>
  </w:style>
  <w:style w:type="paragraph" w:styleId="7">
    <w:name w:val="heading 5"/>
    <w:basedOn w:val="1"/>
    <w:next w:val="1"/>
    <w:link w:val="91"/>
    <w:qFormat/>
    <w:uiPriority w:val="0"/>
    <w:pPr>
      <w:keepNext/>
      <w:keepLines/>
      <w:widowControl/>
      <w:numPr>
        <w:ilvl w:val="4"/>
        <w:numId w:val="1"/>
      </w:numPr>
      <w:tabs>
        <w:tab w:val="left" w:pos="432"/>
      </w:tabs>
      <w:spacing w:before="280" w:after="290" w:line="376" w:lineRule="auto"/>
      <w:jc w:val="left"/>
      <w:outlineLvl w:val="4"/>
    </w:pPr>
    <w:rPr>
      <w:b/>
      <w:bCs/>
      <w:kern w:val="0"/>
      <w:szCs w:val="28"/>
    </w:rPr>
  </w:style>
  <w:style w:type="paragraph" w:styleId="8">
    <w:name w:val="heading 6"/>
    <w:basedOn w:val="1"/>
    <w:next w:val="1"/>
    <w:link w:val="92"/>
    <w:qFormat/>
    <w:uiPriority w:val="0"/>
    <w:pPr>
      <w:keepNext/>
      <w:keepLines/>
      <w:widowControl/>
      <w:numPr>
        <w:ilvl w:val="5"/>
        <w:numId w:val="1"/>
      </w:numPr>
      <w:tabs>
        <w:tab w:val="left" w:pos="432"/>
      </w:tabs>
      <w:spacing w:before="240" w:after="64" w:line="320" w:lineRule="auto"/>
      <w:jc w:val="left"/>
      <w:outlineLvl w:val="5"/>
    </w:pPr>
    <w:rPr>
      <w:rFonts w:ascii="Arial" w:hAnsi="Arial" w:eastAsia="黑体"/>
      <w:b/>
      <w:bCs/>
      <w:kern w:val="0"/>
      <w:sz w:val="24"/>
    </w:rPr>
  </w:style>
  <w:style w:type="paragraph" w:styleId="9">
    <w:name w:val="heading 7"/>
    <w:basedOn w:val="1"/>
    <w:next w:val="1"/>
    <w:link w:val="93"/>
    <w:qFormat/>
    <w:uiPriority w:val="0"/>
    <w:pPr>
      <w:keepNext/>
      <w:keepLines/>
      <w:widowControl/>
      <w:numPr>
        <w:ilvl w:val="6"/>
        <w:numId w:val="1"/>
      </w:numPr>
      <w:tabs>
        <w:tab w:val="left" w:pos="432"/>
      </w:tabs>
      <w:spacing w:before="240" w:after="64" w:line="320" w:lineRule="auto"/>
      <w:jc w:val="left"/>
      <w:outlineLvl w:val="6"/>
    </w:pPr>
    <w:rPr>
      <w:b/>
      <w:bCs/>
      <w:kern w:val="0"/>
      <w:sz w:val="24"/>
    </w:rPr>
  </w:style>
  <w:style w:type="paragraph" w:styleId="10">
    <w:name w:val="heading 8"/>
    <w:basedOn w:val="1"/>
    <w:next w:val="1"/>
    <w:link w:val="94"/>
    <w:qFormat/>
    <w:uiPriority w:val="0"/>
    <w:pPr>
      <w:keepNext/>
      <w:keepLines/>
      <w:widowControl/>
      <w:numPr>
        <w:ilvl w:val="7"/>
        <w:numId w:val="1"/>
      </w:numPr>
      <w:tabs>
        <w:tab w:val="left" w:pos="432"/>
      </w:tabs>
      <w:spacing w:before="240" w:after="64" w:line="320" w:lineRule="auto"/>
      <w:jc w:val="left"/>
      <w:outlineLvl w:val="7"/>
    </w:pPr>
    <w:rPr>
      <w:rFonts w:ascii="Arial" w:hAnsi="Arial" w:eastAsia="黑体"/>
      <w:kern w:val="0"/>
      <w:sz w:val="24"/>
    </w:rPr>
  </w:style>
  <w:style w:type="paragraph" w:styleId="11">
    <w:name w:val="heading 9"/>
    <w:basedOn w:val="1"/>
    <w:next w:val="1"/>
    <w:link w:val="95"/>
    <w:qFormat/>
    <w:uiPriority w:val="0"/>
    <w:pPr>
      <w:keepNext/>
      <w:keepLines/>
      <w:widowControl/>
      <w:numPr>
        <w:ilvl w:val="8"/>
        <w:numId w:val="1"/>
      </w:numPr>
      <w:tabs>
        <w:tab w:val="left" w:pos="432"/>
      </w:tabs>
      <w:spacing w:before="240" w:after="64" w:line="320" w:lineRule="auto"/>
      <w:jc w:val="left"/>
      <w:outlineLvl w:val="8"/>
    </w:pPr>
    <w:rPr>
      <w:rFonts w:ascii="Arial" w:hAnsi="Arial" w:eastAsia="黑体"/>
      <w:kern w:val="0"/>
      <w:sz w:val="21"/>
      <w:szCs w:val="21"/>
    </w:rPr>
  </w:style>
  <w:style w:type="character" w:default="1" w:styleId="29">
    <w:name w:val="Default Paragraph Font"/>
    <w:unhideWhenUsed/>
    <w:qFormat/>
    <w:uiPriority w:val="1"/>
  </w:style>
  <w:style w:type="table" w:default="1" w:styleId="27">
    <w:name w:val="Normal Table"/>
    <w:unhideWhenUsed/>
    <w:qFormat/>
    <w:uiPriority w:val="99"/>
    <w:tblPr>
      <w:tblCellMar>
        <w:top w:w="0" w:type="dxa"/>
        <w:left w:w="108" w:type="dxa"/>
        <w:bottom w:w="0" w:type="dxa"/>
        <w:right w:w="108" w:type="dxa"/>
      </w:tblCellMar>
    </w:tblPr>
  </w:style>
  <w:style w:type="paragraph" w:styleId="2">
    <w:name w:val="Body Text"/>
    <w:basedOn w:val="1"/>
    <w:link w:val="101"/>
    <w:qFormat/>
    <w:uiPriority w:val="0"/>
    <w:pPr>
      <w:spacing w:line="420" w:lineRule="auto"/>
    </w:pPr>
    <w:rPr>
      <w:sz w:val="24"/>
    </w:rPr>
  </w:style>
  <w:style w:type="paragraph" w:styleId="12">
    <w:name w:val="Normal Indent"/>
    <w:basedOn w:val="1"/>
    <w:link w:val="98"/>
    <w:qFormat/>
    <w:uiPriority w:val="0"/>
    <w:pPr>
      <w:ind w:firstLine="420"/>
    </w:pPr>
    <w:rPr>
      <w:rFonts w:ascii="Calibri" w:hAnsi="Calibri" w:eastAsia="宋体" w:cs="黑体"/>
      <w:sz w:val="21"/>
      <w:szCs w:val="22"/>
    </w:rPr>
  </w:style>
  <w:style w:type="paragraph" w:styleId="13">
    <w:name w:val="List Bullet"/>
    <w:basedOn w:val="1"/>
    <w:qFormat/>
    <w:uiPriority w:val="0"/>
    <w:pPr>
      <w:numPr>
        <w:ilvl w:val="0"/>
        <w:numId w:val="2"/>
      </w:numPr>
    </w:pPr>
    <w:rPr>
      <w:sz w:val="21"/>
    </w:rPr>
  </w:style>
  <w:style w:type="paragraph" w:styleId="14">
    <w:name w:val="Document Map"/>
    <w:basedOn w:val="1"/>
    <w:link w:val="96"/>
    <w:semiHidden/>
    <w:qFormat/>
    <w:uiPriority w:val="0"/>
    <w:rPr>
      <w:rFonts w:ascii="Heiti SC Light" w:hAnsi="Calibri" w:eastAsia="Times New Roman"/>
      <w:sz w:val="24"/>
    </w:rPr>
  </w:style>
  <w:style w:type="paragraph" w:styleId="15">
    <w:name w:val="annotation text"/>
    <w:basedOn w:val="1"/>
    <w:link w:val="97"/>
    <w:qFormat/>
    <w:uiPriority w:val="0"/>
    <w:pPr>
      <w:jc w:val="left"/>
    </w:pPr>
    <w:rPr>
      <w:rFonts w:ascii="Calibri" w:hAnsi="Calibri" w:eastAsia="宋体" w:cs="黑体"/>
      <w:szCs w:val="22"/>
    </w:rPr>
  </w:style>
  <w:style w:type="paragraph" w:styleId="16">
    <w:name w:val="Body Text Indent"/>
    <w:basedOn w:val="1"/>
    <w:link w:val="85"/>
    <w:qFormat/>
    <w:uiPriority w:val="0"/>
    <w:pPr>
      <w:ind w:firstLine="600"/>
    </w:pPr>
    <w:rPr>
      <w:sz w:val="32"/>
      <w:szCs w:val="20"/>
    </w:rPr>
  </w:style>
  <w:style w:type="paragraph" w:styleId="17">
    <w:name w:val="toc 3"/>
    <w:basedOn w:val="1"/>
    <w:next w:val="1"/>
    <w:qFormat/>
    <w:uiPriority w:val="0"/>
    <w:pPr>
      <w:ind w:left="840" w:leftChars="400"/>
    </w:pPr>
    <w:rPr>
      <w:sz w:val="21"/>
    </w:rPr>
  </w:style>
  <w:style w:type="paragraph" w:styleId="18">
    <w:name w:val="Plain Text"/>
    <w:basedOn w:val="1"/>
    <w:link w:val="84"/>
    <w:qFormat/>
    <w:uiPriority w:val="0"/>
    <w:rPr>
      <w:rFonts w:ascii="宋体" w:hAnsi="Courier New" w:cs="Courier New"/>
      <w:sz w:val="21"/>
      <w:szCs w:val="21"/>
    </w:rPr>
  </w:style>
  <w:style w:type="paragraph" w:styleId="19">
    <w:name w:val="Balloon Text"/>
    <w:basedOn w:val="1"/>
    <w:link w:val="86"/>
    <w:unhideWhenUsed/>
    <w:qFormat/>
    <w:uiPriority w:val="0"/>
    <w:rPr>
      <w:sz w:val="18"/>
      <w:szCs w:val="18"/>
    </w:rPr>
  </w:style>
  <w:style w:type="paragraph" w:styleId="20">
    <w:name w:val="footer"/>
    <w:basedOn w:val="1"/>
    <w:link w:val="83"/>
    <w:qFormat/>
    <w:uiPriority w:val="99"/>
    <w:pPr>
      <w:tabs>
        <w:tab w:val="center" w:pos="4153"/>
        <w:tab w:val="right" w:pos="8306"/>
      </w:tabs>
      <w:snapToGrid w:val="0"/>
      <w:jc w:val="left"/>
    </w:pPr>
    <w:rPr>
      <w:sz w:val="18"/>
      <w:szCs w:val="18"/>
    </w:rPr>
  </w:style>
  <w:style w:type="paragraph" w:styleId="21">
    <w:name w:val="header"/>
    <w:basedOn w:val="1"/>
    <w:link w:val="106"/>
    <w:qFormat/>
    <w:uiPriority w:val="0"/>
    <w:pPr>
      <w:pBdr>
        <w:bottom w:val="single" w:color="auto" w:sz="6" w:space="1"/>
      </w:pBdr>
      <w:tabs>
        <w:tab w:val="center" w:pos="4153"/>
        <w:tab w:val="right" w:pos="8306"/>
      </w:tabs>
      <w:snapToGrid w:val="0"/>
      <w:jc w:val="center"/>
    </w:pPr>
    <w:rPr>
      <w:sz w:val="18"/>
      <w:szCs w:val="18"/>
    </w:rPr>
  </w:style>
  <w:style w:type="paragraph" w:styleId="22">
    <w:name w:val="toc 1"/>
    <w:basedOn w:val="1"/>
    <w:next w:val="1"/>
    <w:qFormat/>
    <w:uiPriority w:val="0"/>
    <w:rPr>
      <w:sz w:val="21"/>
    </w:rPr>
  </w:style>
  <w:style w:type="paragraph" w:styleId="23">
    <w:name w:val="Body Text Indent 3"/>
    <w:basedOn w:val="1"/>
    <w:link w:val="103"/>
    <w:qFormat/>
    <w:uiPriority w:val="0"/>
    <w:pPr>
      <w:spacing w:after="120"/>
      <w:ind w:left="420" w:leftChars="200"/>
    </w:pPr>
    <w:rPr>
      <w:sz w:val="16"/>
      <w:szCs w:val="16"/>
    </w:rPr>
  </w:style>
  <w:style w:type="paragraph" w:styleId="24">
    <w:name w:val="Normal (Web)"/>
    <w:basedOn w:val="1"/>
    <w:qFormat/>
    <w:uiPriority w:val="0"/>
    <w:rPr>
      <w:sz w:val="24"/>
      <w:szCs w:val="20"/>
    </w:rPr>
  </w:style>
  <w:style w:type="paragraph" w:styleId="25">
    <w:name w:val="Title"/>
    <w:basedOn w:val="1"/>
    <w:next w:val="1"/>
    <w:link w:val="104"/>
    <w:qFormat/>
    <w:uiPriority w:val="0"/>
    <w:pPr>
      <w:spacing w:before="240" w:after="60"/>
      <w:jc w:val="center"/>
      <w:outlineLvl w:val="0"/>
    </w:pPr>
    <w:rPr>
      <w:rFonts w:ascii="Cambria" w:hAnsi="Cambria"/>
      <w:b/>
      <w:bCs/>
      <w:sz w:val="32"/>
      <w:szCs w:val="32"/>
    </w:rPr>
  </w:style>
  <w:style w:type="paragraph" w:styleId="26">
    <w:name w:val="annotation subject"/>
    <w:basedOn w:val="15"/>
    <w:next w:val="15"/>
    <w:link w:val="107"/>
    <w:unhideWhenUsed/>
    <w:qFormat/>
    <w:uiPriority w:val="99"/>
    <w:rPr>
      <w:rFonts w:ascii="Times New Roman" w:hAnsi="Times New Roman" w:eastAsia="宋体" w:cs="Times New Roman"/>
      <w:b/>
      <w:bCs/>
      <w:szCs w:val="24"/>
    </w:rPr>
  </w:style>
  <w:style w:type="table" w:styleId="28">
    <w:name w:val="Table Grid"/>
    <w:basedOn w:val="27"/>
    <w:qFormat/>
    <w:uiPriority w:val="5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0">
    <w:name w:val="page number"/>
    <w:qFormat/>
    <w:uiPriority w:val="0"/>
  </w:style>
  <w:style w:type="character" w:styleId="31">
    <w:name w:val="FollowedHyperlink"/>
    <w:qFormat/>
    <w:uiPriority w:val="99"/>
    <w:rPr>
      <w:color w:val="800080"/>
      <w:u w:val="single"/>
    </w:rPr>
  </w:style>
  <w:style w:type="character" w:styleId="32">
    <w:name w:val="Hyperlink"/>
    <w:qFormat/>
    <w:uiPriority w:val="99"/>
    <w:rPr>
      <w:color w:val="0000FF"/>
      <w:u w:val="single"/>
    </w:rPr>
  </w:style>
  <w:style w:type="character" w:styleId="33">
    <w:name w:val="annotation reference"/>
    <w:qFormat/>
    <w:uiPriority w:val="0"/>
    <w:rPr>
      <w:sz w:val="21"/>
    </w:rPr>
  </w:style>
  <w:style w:type="paragraph" w:customStyle="1" w:styleId="34">
    <w:name w:val="List Paragraph"/>
    <w:basedOn w:val="1"/>
    <w:qFormat/>
    <w:uiPriority w:val="0"/>
    <w:pPr>
      <w:ind w:firstLine="420" w:firstLineChars="200"/>
    </w:pPr>
  </w:style>
  <w:style w:type="paragraph" w:customStyle="1" w:styleId="35">
    <w:name w:val="列出段落1"/>
    <w:basedOn w:val="1"/>
    <w:qFormat/>
    <w:uiPriority w:val="0"/>
    <w:pPr>
      <w:ind w:firstLine="420" w:firstLineChars="200"/>
    </w:pPr>
    <w:rPr>
      <w:rFonts w:ascii="Calibri" w:hAnsi="Calibri"/>
      <w:sz w:val="21"/>
      <w:szCs w:val="22"/>
    </w:rPr>
  </w:style>
  <w:style w:type="paragraph" w:customStyle="1" w:styleId="36">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37">
    <w:name w:val="Char Char"/>
    <w:basedOn w:val="1"/>
    <w:autoRedefine/>
    <w:qFormat/>
    <w:uiPriority w:val="0"/>
    <w:rPr>
      <w:rFonts w:ascii="Tahoma" w:hAnsi="Tahoma"/>
      <w:sz w:val="24"/>
      <w:szCs w:val="20"/>
    </w:rPr>
  </w:style>
  <w:style w:type="paragraph" w:customStyle="1" w:styleId="38">
    <w:name w:val="大汉方案正文"/>
    <w:basedOn w:val="1"/>
    <w:autoRedefine/>
    <w:qFormat/>
    <w:uiPriority w:val="0"/>
    <w:pPr>
      <w:spacing w:line="360" w:lineRule="auto"/>
      <w:ind w:firstLine="200" w:firstLineChars="200"/>
    </w:pPr>
    <w:rPr>
      <w:rFonts w:ascii="Arial" w:hAnsi="Arial"/>
      <w:sz w:val="24"/>
      <w:szCs w:val="20"/>
    </w:rPr>
  </w:style>
  <w:style w:type="paragraph" w:customStyle="1" w:styleId="39">
    <w:name w:val="retrait3"/>
    <w:basedOn w:val="1"/>
    <w:autoRedefine/>
    <w:qFormat/>
    <w:uiPriority w:val="0"/>
    <w:pPr>
      <w:widowControl/>
      <w:spacing w:before="20" w:after="20"/>
      <w:ind w:left="851"/>
      <w:jc w:val="left"/>
    </w:pPr>
    <w:rPr>
      <w:rFonts w:ascii="Arial" w:hAnsi="Arial"/>
      <w:kern w:val="0"/>
      <w:sz w:val="24"/>
      <w:szCs w:val="20"/>
    </w:rPr>
  </w:style>
  <w:style w:type="paragraph" w:customStyle="1" w:styleId="40">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4"/>
    </w:rPr>
  </w:style>
  <w:style w:type="paragraph" w:customStyle="1" w:styleId="41">
    <w:name w:val="Default"/>
    <w:qFormat/>
    <w:uiPriority w:val="0"/>
    <w:pPr>
      <w:widowControl w:val="0"/>
      <w:autoSpaceDE w:val="0"/>
      <w:autoSpaceDN w:val="0"/>
      <w:adjustRightInd w:val="0"/>
    </w:pPr>
    <w:rPr>
      <w:rFonts w:ascii="宋体" w:hAnsi="Times New Roman" w:eastAsia="宋体" w:cs="宋体"/>
      <w:color w:val="000000"/>
      <w:kern w:val="0"/>
      <w:sz w:val="24"/>
      <w:szCs w:val="24"/>
      <w:lang w:val="en-US" w:eastAsia="zh-CN" w:bidi="ar-SA"/>
    </w:rPr>
  </w:style>
  <w:style w:type="paragraph" w:customStyle="1" w:styleId="42">
    <w:name w:val="列出段落2"/>
    <w:basedOn w:val="1"/>
    <w:qFormat/>
    <w:uiPriority w:val="0"/>
    <w:pPr>
      <w:ind w:firstLine="420" w:firstLineChars="200"/>
    </w:pPr>
    <w:rPr>
      <w:rFonts w:ascii="Calibri" w:hAnsi="Calibri"/>
      <w:sz w:val="21"/>
      <w:szCs w:val="22"/>
    </w:rPr>
  </w:style>
  <w:style w:type="paragraph" w:customStyle="1" w:styleId="43">
    <w:name w:val="无间隔2"/>
    <w:qFormat/>
    <w:uiPriority w:val="0"/>
    <w:pPr>
      <w:widowControl w:val="0"/>
      <w:jc w:val="both"/>
    </w:pPr>
    <w:rPr>
      <w:rFonts w:ascii="Calibri" w:hAnsi="Calibri" w:eastAsia="宋体" w:cs="Times New Roman"/>
      <w:kern w:val="2"/>
      <w:sz w:val="21"/>
      <w:szCs w:val="22"/>
      <w:lang w:val="en-US" w:eastAsia="zh-CN" w:bidi="ar-SA"/>
    </w:rPr>
  </w:style>
  <w:style w:type="paragraph" w:customStyle="1" w:styleId="44">
    <w:name w:val="Char Char11 Char Char Char Char"/>
    <w:basedOn w:val="1"/>
    <w:autoRedefine/>
    <w:qFormat/>
    <w:uiPriority w:val="0"/>
    <w:pPr>
      <w:tabs>
        <w:tab w:val="left" w:pos="360"/>
      </w:tabs>
    </w:pPr>
    <w:rPr>
      <w:sz w:val="21"/>
    </w:rPr>
  </w:style>
  <w:style w:type="paragraph" w:customStyle="1" w:styleId="45">
    <w:name w:val="xl65"/>
    <w:basedOn w:val="1"/>
    <w:autoRedefine/>
    <w:qFormat/>
    <w:uiPriority w:val="0"/>
    <w:pPr>
      <w:widowControl/>
      <w:spacing w:before="100" w:beforeAutospacing="1" w:after="100" w:afterAutospacing="1"/>
      <w:jc w:val="left"/>
      <w:textAlignment w:val="bottom"/>
    </w:pPr>
    <w:rPr>
      <w:rFonts w:ascii="宋体" w:hAnsi="宋体" w:cs="宋体"/>
      <w:kern w:val="0"/>
      <w:sz w:val="18"/>
      <w:szCs w:val="18"/>
    </w:rPr>
  </w:style>
  <w:style w:type="paragraph" w:customStyle="1" w:styleId="46">
    <w:name w:val="xl66"/>
    <w:basedOn w:val="1"/>
    <w:autoRedefine/>
    <w:qFormat/>
    <w:uiPriority w:val="0"/>
    <w:pPr>
      <w:widowControl/>
      <w:spacing w:before="100" w:beforeAutospacing="1" w:after="100" w:afterAutospacing="1"/>
      <w:jc w:val="center"/>
      <w:textAlignment w:val="bottom"/>
    </w:pPr>
    <w:rPr>
      <w:rFonts w:ascii="宋体" w:hAnsi="宋体" w:cs="宋体"/>
      <w:kern w:val="0"/>
      <w:sz w:val="18"/>
      <w:szCs w:val="18"/>
    </w:rPr>
  </w:style>
  <w:style w:type="paragraph" w:customStyle="1" w:styleId="47">
    <w:name w:val="xl67"/>
    <w:basedOn w:val="1"/>
    <w:autoRedefine/>
    <w:qFormat/>
    <w:uiPriority w:val="0"/>
    <w:pPr>
      <w:widowControl/>
      <w:spacing w:before="100" w:beforeAutospacing="1" w:after="100" w:afterAutospacing="1"/>
      <w:jc w:val="left"/>
      <w:textAlignment w:val="bottom"/>
    </w:pPr>
    <w:rPr>
      <w:rFonts w:ascii="宋体" w:hAnsi="宋体" w:cs="宋体"/>
      <w:kern w:val="0"/>
      <w:sz w:val="18"/>
      <w:szCs w:val="18"/>
    </w:rPr>
  </w:style>
  <w:style w:type="paragraph" w:customStyle="1" w:styleId="48">
    <w:name w:val="xl68"/>
    <w:basedOn w:val="1"/>
    <w:autoRedefine/>
    <w:qFormat/>
    <w:uiPriority w:val="0"/>
    <w:pPr>
      <w:widowControl/>
      <w:spacing w:before="100" w:beforeAutospacing="1" w:after="100" w:afterAutospacing="1"/>
      <w:jc w:val="center"/>
      <w:textAlignment w:val="bottom"/>
    </w:pPr>
    <w:rPr>
      <w:rFonts w:ascii="宋体" w:hAnsi="宋体" w:cs="宋体"/>
      <w:kern w:val="0"/>
      <w:sz w:val="18"/>
      <w:szCs w:val="18"/>
    </w:rPr>
  </w:style>
  <w:style w:type="paragraph" w:customStyle="1" w:styleId="49">
    <w:name w:val="xl69"/>
    <w:basedOn w:val="1"/>
    <w:autoRedefine/>
    <w:qFormat/>
    <w:uiPriority w:val="0"/>
    <w:pPr>
      <w:widowControl/>
      <w:spacing w:before="100" w:beforeAutospacing="1" w:after="100" w:afterAutospacing="1"/>
      <w:jc w:val="center"/>
      <w:textAlignment w:val="bottom"/>
    </w:pPr>
    <w:rPr>
      <w:rFonts w:ascii="宋体" w:hAnsi="宋体" w:cs="宋体"/>
      <w:kern w:val="0"/>
      <w:sz w:val="18"/>
      <w:szCs w:val="18"/>
    </w:rPr>
  </w:style>
  <w:style w:type="paragraph" w:customStyle="1" w:styleId="50">
    <w:name w:val="xl70"/>
    <w:basedOn w:val="1"/>
    <w:autoRedefine/>
    <w:qFormat/>
    <w:uiPriority w:val="0"/>
    <w:pPr>
      <w:widowControl/>
      <w:spacing w:before="100" w:beforeAutospacing="1" w:after="100" w:afterAutospacing="1"/>
      <w:jc w:val="center"/>
      <w:textAlignment w:val="bottom"/>
    </w:pPr>
    <w:rPr>
      <w:rFonts w:ascii="宋体" w:hAnsi="宋体" w:cs="宋体"/>
      <w:kern w:val="0"/>
      <w:sz w:val="18"/>
      <w:szCs w:val="18"/>
    </w:rPr>
  </w:style>
  <w:style w:type="paragraph" w:customStyle="1" w:styleId="51">
    <w:name w:val="xl71"/>
    <w:basedOn w:val="1"/>
    <w:autoRedefine/>
    <w:qFormat/>
    <w:uiPriority w:val="0"/>
    <w:pPr>
      <w:widowControl/>
      <w:spacing w:before="100" w:beforeAutospacing="1" w:after="100" w:afterAutospacing="1"/>
      <w:jc w:val="center"/>
      <w:textAlignment w:val="bottom"/>
    </w:pPr>
    <w:rPr>
      <w:rFonts w:ascii="宋体" w:hAnsi="宋体" w:cs="宋体"/>
      <w:kern w:val="0"/>
      <w:sz w:val="18"/>
      <w:szCs w:val="18"/>
    </w:rPr>
  </w:style>
  <w:style w:type="paragraph" w:customStyle="1" w:styleId="52">
    <w:name w:val="xl72"/>
    <w:basedOn w:val="1"/>
    <w:qFormat/>
    <w:uiPriority w:val="0"/>
    <w:pPr>
      <w:widowControl/>
      <w:spacing w:before="100" w:beforeAutospacing="1" w:after="100" w:afterAutospacing="1"/>
      <w:jc w:val="left"/>
      <w:textAlignment w:val="bottom"/>
    </w:pPr>
    <w:rPr>
      <w:rFonts w:ascii="宋体" w:hAnsi="宋体" w:cs="宋体"/>
      <w:kern w:val="0"/>
      <w:sz w:val="16"/>
      <w:szCs w:val="16"/>
    </w:rPr>
  </w:style>
  <w:style w:type="paragraph" w:customStyle="1" w:styleId="53">
    <w:name w:val="xl73"/>
    <w:basedOn w:val="1"/>
    <w:qFormat/>
    <w:uiPriority w:val="0"/>
    <w:pPr>
      <w:widowControl/>
      <w:spacing w:before="100" w:beforeAutospacing="1" w:after="100" w:afterAutospacing="1"/>
      <w:jc w:val="left"/>
      <w:textAlignment w:val="bottom"/>
    </w:pPr>
    <w:rPr>
      <w:rFonts w:ascii="宋体" w:hAnsi="宋体" w:cs="宋体"/>
      <w:kern w:val="0"/>
      <w:sz w:val="18"/>
      <w:szCs w:val="18"/>
    </w:rPr>
  </w:style>
  <w:style w:type="paragraph" w:customStyle="1" w:styleId="54">
    <w:name w:val="xl74"/>
    <w:basedOn w:val="1"/>
    <w:qFormat/>
    <w:uiPriority w:val="0"/>
    <w:pPr>
      <w:widowControl/>
      <w:spacing w:before="100" w:beforeAutospacing="1" w:after="100" w:afterAutospacing="1"/>
      <w:jc w:val="center"/>
      <w:textAlignment w:val="bottom"/>
    </w:pPr>
    <w:rPr>
      <w:rFonts w:ascii="宋体" w:hAnsi="宋体" w:cs="宋体"/>
      <w:kern w:val="0"/>
      <w:sz w:val="18"/>
      <w:szCs w:val="18"/>
    </w:rPr>
  </w:style>
  <w:style w:type="paragraph" w:customStyle="1" w:styleId="55">
    <w:name w:val="xl75"/>
    <w:basedOn w:val="1"/>
    <w:qFormat/>
    <w:uiPriority w:val="0"/>
    <w:pPr>
      <w:widowControl/>
      <w:spacing w:before="100" w:beforeAutospacing="1" w:after="100" w:afterAutospacing="1"/>
      <w:jc w:val="center"/>
      <w:textAlignment w:val="bottom"/>
    </w:pPr>
    <w:rPr>
      <w:rFonts w:ascii="宋体" w:hAnsi="宋体" w:cs="宋体"/>
      <w:kern w:val="0"/>
      <w:sz w:val="18"/>
      <w:szCs w:val="18"/>
    </w:rPr>
  </w:style>
  <w:style w:type="paragraph" w:customStyle="1" w:styleId="56">
    <w:name w:val="xl76"/>
    <w:basedOn w:val="1"/>
    <w:qFormat/>
    <w:uiPriority w:val="0"/>
    <w:pPr>
      <w:widowControl/>
      <w:spacing w:before="100" w:beforeAutospacing="1" w:after="100" w:afterAutospacing="1"/>
      <w:jc w:val="center"/>
      <w:textAlignment w:val="bottom"/>
    </w:pPr>
    <w:rPr>
      <w:rFonts w:ascii="宋体" w:hAnsi="宋体" w:cs="宋体"/>
      <w:kern w:val="0"/>
      <w:sz w:val="18"/>
      <w:szCs w:val="18"/>
    </w:rPr>
  </w:style>
  <w:style w:type="paragraph" w:customStyle="1" w:styleId="57">
    <w:name w:val="xl77"/>
    <w:basedOn w:val="1"/>
    <w:qFormat/>
    <w:uiPriority w:val="0"/>
    <w:pPr>
      <w:widowControl/>
      <w:spacing w:before="100" w:beforeAutospacing="1" w:after="100" w:afterAutospacing="1"/>
      <w:jc w:val="left"/>
      <w:textAlignment w:val="bottom"/>
    </w:pPr>
    <w:rPr>
      <w:rFonts w:ascii="宋体" w:hAnsi="宋体" w:cs="宋体"/>
      <w:kern w:val="0"/>
      <w:sz w:val="16"/>
      <w:szCs w:val="16"/>
    </w:rPr>
  </w:style>
  <w:style w:type="paragraph" w:customStyle="1" w:styleId="58">
    <w:name w:val="xl78"/>
    <w:basedOn w:val="1"/>
    <w:qFormat/>
    <w:uiPriority w:val="0"/>
    <w:pPr>
      <w:widowControl/>
      <w:spacing w:before="100" w:beforeAutospacing="1" w:after="100" w:afterAutospacing="1"/>
      <w:jc w:val="left"/>
      <w:textAlignment w:val="bottom"/>
    </w:pPr>
    <w:rPr>
      <w:rFonts w:ascii="宋体" w:hAnsi="宋体" w:cs="宋体"/>
      <w:kern w:val="0"/>
      <w:sz w:val="18"/>
      <w:szCs w:val="18"/>
    </w:rPr>
  </w:style>
  <w:style w:type="paragraph" w:customStyle="1" w:styleId="59">
    <w:name w:val="xl79"/>
    <w:basedOn w:val="1"/>
    <w:qFormat/>
    <w:uiPriority w:val="0"/>
    <w:pPr>
      <w:widowControl/>
      <w:spacing w:before="100" w:beforeAutospacing="1" w:after="100" w:afterAutospacing="1"/>
      <w:jc w:val="center"/>
      <w:textAlignment w:val="bottom"/>
    </w:pPr>
    <w:rPr>
      <w:rFonts w:ascii="宋体" w:hAnsi="宋体" w:cs="宋体"/>
      <w:kern w:val="0"/>
      <w:sz w:val="18"/>
      <w:szCs w:val="18"/>
    </w:rPr>
  </w:style>
  <w:style w:type="paragraph" w:customStyle="1" w:styleId="60">
    <w:name w:val="xl80"/>
    <w:basedOn w:val="1"/>
    <w:qFormat/>
    <w:uiPriority w:val="0"/>
    <w:pPr>
      <w:widowControl/>
      <w:spacing w:before="100" w:beforeAutospacing="1" w:after="100" w:afterAutospacing="1"/>
      <w:jc w:val="left"/>
      <w:textAlignment w:val="bottom"/>
    </w:pPr>
    <w:rPr>
      <w:rFonts w:ascii="宋体" w:hAnsi="宋体" w:cs="宋体"/>
      <w:b/>
      <w:bCs/>
      <w:kern w:val="0"/>
      <w:sz w:val="18"/>
      <w:szCs w:val="18"/>
    </w:rPr>
  </w:style>
  <w:style w:type="paragraph" w:customStyle="1" w:styleId="61">
    <w:name w:val="xl81"/>
    <w:basedOn w:val="1"/>
    <w:qFormat/>
    <w:uiPriority w:val="0"/>
    <w:pPr>
      <w:widowControl/>
      <w:shd w:val="clear" w:color="000000" w:fill="C0C0C0"/>
      <w:spacing w:before="100" w:beforeAutospacing="1" w:after="100" w:afterAutospacing="1"/>
      <w:jc w:val="center"/>
      <w:textAlignment w:val="bottom"/>
    </w:pPr>
    <w:rPr>
      <w:rFonts w:ascii="宋体" w:hAnsi="宋体" w:cs="宋体"/>
      <w:b/>
      <w:bCs/>
      <w:kern w:val="0"/>
      <w:sz w:val="18"/>
      <w:szCs w:val="18"/>
    </w:rPr>
  </w:style>
  <w:style w:type="paragraph" w:customStyle="1" w:styleId="62">
    <w:name w:val="xl82"/>
    <w:basedOn w:val="1"/>
    <w:qFormat/>
    <w:uiPriority w:val="0"/>
    <w:pPr>
      <w:widowControl/>
      <w:shd w:val="clear" w:color="000000" w:fill="C0C0C0"/>
      <w:spacing w:before="100" w:beforeAutospacing="1" w:after="100" w:afterAutospacing="1"/>
      <w:jc w:val="left"/>
      <w:textAlignment w:val="bottom"/>
    </w:pPr>
    <w:rPr>
      <w:rFonts w:ascii="宋体" w:hAnsi="宋体" w:cs="宋体"/>
      <w:b/>
      <w:bCs/>
      <w:kern w:val="0"/>
      <w:sz w:val="18"/>
      <w:szCs w:val="18"/>
    </w:rPr>
  </w:style>
  <w:style w:type="paragraph" w:customStyle="1" w:styleId="63">
    <w:name w:val="xl83"/>
    <w:basedOn w:val="1"/>
    <w:qFormat/>
    <w:uiPriority w:val="0"/>
    <w:pPr>
      <w:widowControl/>
      <w:shd w:val="clear" w:color="000000" w:fill="C0C0C0"/>
      <w:spacing w:before="100" w:beforeAutospacing="1" w:after="100" w:afterAutospacing="1"/>
      <w:jc w:val="center"/>
      <w:textAlignment w:val="bottom"/>
    </w:pPr>
    <w:rPr>
      <w:rFonts w:ascii="宋体" w:hAnsi="宋体" w:cs="宋体"/>
      <w:b/>
      <w:bCs/>
      <w:kern w:val="0"/>
      <w:sz w:val="18"/>
      <w:szCs w:val="18"/>
      <w:u w:val="single"/>
    </w:rPr>
  </w:style>
  <w:style w:type="paragraph" w:customStyle="1" w:styleId="64">
    <w:name w:val="xl84"/>
    <w:basedOn w:val="1"/>
    <w:qFormat/>
    <w:uiPriority w:val="0"/>
    <w:pPr>
      <w:widowControl/>
      <w:shd w:val="clear" w:color="000000" w:fill="C0C0C0"/>
      <w:spacing w:before="100" w:beforeAutospacing="1" w:after="100" w:afterAutospacing="1"/>
      <w:jc w:val="center"/>
      <w:textAlignment w:val="bottom"/>
    </w:pPr>
    <w:rPr>
      <w:rFonts w:ascii="宋体" w:hAnsi="宋体" w:cs="宋体"/>
      <w:b/>
      <w:bCs/>
      <w:kern w:val="0"/>
      <w:sz w:val="18"/>
      <w:szCs w:val="18"/>
    </w:rPr>
  </w:style>
  <w:style w:type="paragraph" w:customStyle="1" w:styleId="65">
    <w:name w:val="xl85"/>
    <w:basedOn w:val="1"/>
    <w:qFormat/>
    <w:uiPriority w:val="0"/>
    <w:pPr>
      <w:widowControl/>
      <w:shd w:val="clear" w:color="000000" w:fill="C0C0C0"/>
      <w:spacing w:before="100" w:beforeAutospacing="1" w:after="100" w:afterAutospacing="1"/>
      <w:jc w:val="center"/>
      <w:textAlignment w:val="bottom"/>
    </w:pPr>
    <w:rPr>
      <w:rFonts w:ascii="宋体" w:hAnsi="宋体" w:cs="宋体"/>
      <w:b/>
      <w:bCs/>
      <w:kern w:val="0"/>
      <w:sz w:val="18"/>
      <w:szCs w:val="18"/>
      <w:u w:val="single"/>
    </w:rPr>
  </w:style>
  <w:style w:type="paragraph" w:customStyle="1" w:styleId="66">
    <w:name w:val="xl86"/>
    <w:basedOn w:val="1"/>
    <w:qFormat/>
    <w:uiPriority w:val="0"/>
    <w:pPr>
      <w:widowControl/>
      <w:shd w:val="clear" w:color="000000" w:fill="C0C0C0"/>
      <w:spacing w:before="100" w:beforeAutospacing="1" w:after="100" w:afterAutospacing="1"/>
      <w:jc w:val="center"/>
      <w:textAlignment w:val="bottom"/>
    </w:pPr>
    <w:rPr>
      <w:rFonts w:ascii="宋体" w:hAnsi="宋体" w:cs="宋体"/>
      <w:b/>
      <w:bCs/>
      <w:kern w:val="0"/>
      <w:sz w:val="18"/>
      <w:szCs w:val="18"/>
      <w:u w:val="single"/>
    </w:rPr>
  </w:style>
  <w:style w:type="paragraph" w:customStyle="1" w:styleId="67">
    <w:name w:val="xl87"/>
    <w:basedOn w:val="1"/>
    <w:qFormat/>
    <w:uiPriority w:val="0"/>
    <w:pPr>
      <w:widowControl/>
      <w:spacing w:before="100" w:beforeAutospacing="1" w:after="100" w:afterAutospacing="1"/>
      <w:jc w:val="left"/>
      <w:textAlignment w:val="bottom"/>
    </w:pPr>
    <w:rPr>
      <w:rFonts w:ascii="宋体" w:hAnsi="宋体" w:cs="宋体"/>
      <w:b/>
      <w:bCs/>
      <w:kern w:val="0"/>
      <w:sz w:val="16"/>
      <w:szCs w:val="16"/>
    </w:rPr>
  </w:style>
  <w:style w:type="paragraph" w:customStyle="1" w:styleId="68">
    <w:name w:val="xl88"/>
    <w:basedOn w:val="1"/>
    <w:qFormat/>
    <w:uiPriority w:val="0"/>
    <w:pPr>
      <w:widowControl/>
      <w:spacing w:before="100" w:beforeAutospacing="1" w:after="100" w:afterAutospacing="1"/>
      <w:jc w:val="center"/>
      <w:textAlignment w:val="bottom"/>
    </w:pPr>
    <w:rPr>
      <w:rFonts w:ascii="宋体" w:hAnsi="宋体" w:cs="宋体"/>
      <w:b/>
      <w:bCs/>
      <w:kern w:val="0"/>
      <w:sz w:val="18"/>
      <w:szCs w:val="18"/>
    </w:rPr>
  </w:style>
  <w:style w:type="paragraph" w:customStyle="1" w:styleId="69">
    <w:name w:val="xl89"/>
    <w:basedOn w:val="1"/>
    <w:qFormat/>
    <w:uiPriority w:val="0"/>
    <w:pPr>
      <w:widowControl/>
      <w:spacing w:before="100" w:beforeAutospacing="1" w:after="100" w:afterAutospacing="1"/>
      <w:jc w:val="center"/>
      <w:textAlignment w:val="bottom"/>
    </w:pPr>
    <w:rPr>
      <w:rFonts w:ascii="宋体" w:hAnsi="宋体" w:cs="宋体"/>
      <w:kern w:val="0"/>
      <w:sz w:val="18"/>
      <w:szCs w:val="18"/>
      <w:u w:val="single"/>
    </w:rPr>
  </w:style>
  <w:style w:type="paragraph" w:customStyle="1" w:styleId="70">
    <w:name w:val="xl90"/>
    <w:basedOn w:val="1"/>
    <w:qFormat/>
    <w:uiPriority w:val="0"/>
    <w:pPr>
      <w:widowControl/>
      <w:spacing w:before="100" w:beforeAutospacing="1" w:after="100" w:afterAutospacing="1"/>
      <w:jc w:val="center"/>
      <w:textAlignment w:val="bottom"/>
    </w:pPr>
    <w:rPr>
      <w:rFonts w:ascii="宋体" w:hAnsi="宋体" w:cs="宋体"/>
      <w:b/>
      <w:bCs/>
      <w:kern w:val="0"/>
      <w:sz w:val="18"/>
      <w:szCs w:val="18"/>
    </w:rPr>
  </w:style>
  <w:style w:type="paragraph" w:customStyle="1" w:styleId="71">
    <w:name w:val="xl91"/>
    <w:basedOn w:val="1"/>
    <w:qFormat/>
    <w:uiPriority w:val="0"/>
    <w:pPr>
      <w:widowControl/>
      <w:spacing w:before="100" w:beforeAutospacing="1" w:after="100" w:afterAutospacing="1"/>
      <w:jc w:val="center"/>
      <w:textAlignment w:val="bottom"/>
    </w:pPr>
    <w:rPr>
      <w:rFonts w:ascii="宋体" w:hAnsi="宋体" w:cs="宋体"/>
      <w:b/>
      <w:bCs/>
      <w:kern w:val="0"/>
      <w:sz w:val="18"/>
      <w:szCs w:val="18"/>
    </w:rPr>
  </w:style>
  <w:style w:type="paragraph" w:customStyle="1" w:styleId="72">
    <w:name w:val="xl92"/>
    <w:basedOn w:val="1"/>
    <w:qFormat/>
    <w:uiPriority w:val="0"/>
    <w:pPr>
      <w:widowControl/>
      <w:spacing w:before="100" w:beforeAutospacing="1" w:after="100" w:afterAutospacing="1"/>
      <w:jc w:val="center"/>
      <w:textAlignment w:val="bottom"/>
    </w:pPr>
    <w:rPr>
      <w:rFonts w:ascii="宋体" w:hAnsi="宋体" w:cs="宋体"/>
      <w:b/>
      <w:bCs/>
      <w:kern w:val="0"/>
      <w:sz w:val="18"/>
      <w:szCs w:val="18"/>
    </w:rPr>
  </w:style>
  <w:style w:type="paragraph" w:customStyle="1" w:styleId="73">
    <w:name w:val="xl93"/>
    <w:basedOn w:val="1"/>
    <w:qFormat/>
    <w:uiPriority w:val="0"/>
    <w:pPr>
      <w:widowControl/>
      <w:shd w:val="clear" w:color="000000" w:fill="C0C0C0"/>
      <w:spacing w:before="100" w:beforeAutospacing="1" w:after="100" w:afterAutospacing="1"/>
      <w:jc w:val="center"/>
      <w:textAlignment w:val="bottom"/>
    </w:pPr>
    <w:rPr>
      <w:rFonts w:ascii="宋体" w:hAnsi="宋体" w:cs="宋体"/>
      <w:b/>
      <w:bCs/>
      <w:kern w:val="0"/>
      <w:sz w:val="18"/>
      <w:szCs w:val="18"/>
    </w:rPr>
  </w:style>
  <w:style w:type="paragraph" w:customStyle="1" w:styleId="74">
    <w:name w:val="xl94"/>
    <w:basedOn w:val="1"/>
    <w:qFormat/>
    <w:uiPriority w:val="0"/>
    <w:pPr>
      <w:widowControl/>
      <w:shd w:val="clear" w:color="000000" w:fill="C0C0C0"/>
      <w:spacing w:before="100" w:beforeAutospacing="1" w:after="100" w:afterAutospacing="1"/>
      <w:jc w:val="center"/>
      <w:textAlignment w:val="bottom"/>
    </w:pPr>
    <w:rPr>
      <w:rFonts w:ascii="宋体" w:hAnsi="宋体" w:cs="宋体"/>
      <w:b/>
      <w:bCs/>
      <w:kern w:val="0"/>
      <w:sz w:val="18"/>
      <w:szCs w:val="18"/>
    </w:rPr>
  </w:style>
  <w:style w:type="paragraph" w:customStyle="1" w:styleId="75">
    <w:name w:val="xl95"/>
    <w:basedOn w:val="1"/>
    <w:qFormat/>
    <w:uiPriority w:val="0"/>
    <w:pPr>
      <w:widowControl/>
      <w:shd w:val="clear" w:color="000000" w:fill="C0C0C0"/>
      <w:spacing w:before="100" w:beforeAutospacing="1" w:after="100" w:afterAutospacing="1"/>
      <w:jc w:val="center"/>
      <w:textAlignment w:val="bottom"/>
    </w:pPr>
    <w:rPr>
      <w:rFonts w:ascii="宋体" w:hAnsi="宋体" w:cs="宋体"/>
      <w:b/>
      <w:bCs/>
      <w:kern w:val="0"/>
      <w:sz w:val="18"/>
      <w:szCs w:val="18"/>
    </w:rPr>
  </w:style>
  <w:style w:type="paragraph" w:customStyle="1" w:styleId="76">
    <w:name w:val="xl96"/>
    <w:basedOn w:val="1"/>
    <w:qFormat/>
    <w:uiPriority w:val="0"/>
    <w:pPr>
      <w:widowControl/>
      <w:spacing w:before="100" w:beforeAutospacing="1" w:after="100" w:afterAutospacing="1"/>
      <w:jc w:val="center"/>
      <w:textAlignment w:val="bottom"/>
    </w:pPr>
    <w:rPr>
      <w:rFonts w:ascii="宋体" w:hAnsi="宋体" w:cs="宋体"/>
      <w:b/>
      <w:bCs/>
      <w:kern w:val="0"/>
      <w:sz w:val="18"/>
      <w:szCs w:val="18"/>
    </w:rPr>
  </w:style>
  <w:style w:type="paragraph" w:customStyle="1" w:styleId="77">
    <w:name w:val="xl97"/>
    <w:basedOn w:val="1"/>
    <w:qFormat/>
    <w:uiPriority w:val="0"/>
    <w:pPr>
      <w:widowControl/>
      <w:spacing w:before="100" w:beforeAutospacing="1" w:after="100" w:afterAutospacing="1"/>
      <w:jc w:val="center"/>
      <w:textAlignment w:val="bottom"/>
    </w:pPr>
    <w:rPr>
      <w:rFonts w:ascii="宋体" w:hAnsi="宋体" w:cs="宋体"/>
      <w:b/>
      <w:bCs/>
      <w:color w:val="DD0806"/>
      <w:kern w:val="0"/>
      <w:sz w:val="18"/>
      <w:szCs w:val="18"/>
    </w:rPr>
  </w:style>
  <w:style w:type="paragraph" w:customStyle="1" w:styleId="78">
    <w:name w:val="xl98"/>
    <w:basedOn w:val="1"/>
    <w:qFormat/>
    <w:uiPriority w:val="0"/>
    <w:pPr>
      <w:widowControl/>
      <w:spacing w:before="100" w:beforeAutospacing="1" w:after="100" w:afterAutospacing="1"/>
      <w:jc w:val="center"/>
      <w:textAlignment w:val="bottom"/>
    </w:pPr>
    <w:rPr>
      <w:rFonts w:ascii="宋体" w:hAnsi="宋体" w:cs="宋体"/>
      <w:kern w:val="0"/>
      <w:sz w:val="18"/>
      <w:szCs w:val="18"/>
    </w:rPr>
  </w:style>
  <w:style w:type="paragraph" w:customStyle="1" w:styleId="79">
    <w:name w:val="xl99"/>
    <w:basedOn w:val="1"/>
    <w:qFormat/>
    <w:uiPriority w:val="0"/>
    <w:pPr>
      <w:widowControl/>
      <w:shd w:val="clear" w:color="000000" w:fill="C0C0C0"/>
      <w:spacing w:before="100" w:beforeAutospacing="1" w:after="100" w:afterAutospacing="1"/>
      <w:jc w:val="left"/>
      <w:textAlignment w:val="bottom"/>
    </w:pPr>
    <w:rPr>
      <w:rFonts w:ascii="宋体" w:hAnsi="宋体" w:cs="宋体"/>
      <w:b/>
      <w:bCs/>
      <w:kern w:val="0"/>
      <w:sz w:val="18"/>
      <w:szCs w:val="18"/>
    </w:rPr>
  </w:style>
  <w:style w:type="paragraph" w:customStyle="1" w:styleId="80">
    <w:name w:val="xl100"/>
    <w:basedOn w:val="1"/>
    <w:qFormat/>
    <w:uiPriority w:val="0"/>
    <w:pPr>
      <w:widowControl/>
      <w:shd w:val="clear" w:color="000000" w:fill="C0C0C0"/>
      <w:spacing w:before="100" w:beforeAutospacing="1" w:after="100" w:afterAutospacing="1"/>
      <w:jc w:val="center"/>
      <w:textAlignment w:val="bottom"/>
    </w:pPr>
    <w:rPr>
      <w:rFonts w:ascii="宋体" w:hAnsi="宋体" w:cs="宋体"/>
      <w:b/>
      <w:bCs/>
      <w:kern w:val="0"/>
      <w:sz w:val="18"/>
      <w:szCs w:val="18"/>
    </w:rPr>
  </w:style>
  <w:style w:type="paragraph" w:customStyle="1" w:styleId="81">
    <w:name w:val="xl101"/>
    <w:basedOn w:val="1"/>
    <w:qFormat/>
    <w:uiPriority w:val="0"/>
    <w:pPr>
      <w:widowControl/>
      <w:spacing w:before="100" w:beforeAutospacing="1" w:after="100" w:afterAutospacing="1"/>
      <w:jc w:val="center"/>
      <w:textAlignment w:val="bottom"/>
    </w:pPr>
    <w:rPr>
      <w:rFonts w:ascii="宋体" w:hAnsi="宋体" w:cs="宋体"/>
      <w:b/>
      <w:bCs/>
      <w:kern w:val="0"/>
      <w:sz w:val="18"/>
      <w:szCs w:val="18"/>
      <w:u w:val="single"/>
    </w:rPr>
  </w:style>
  <w:style w:type="paragraph" w:customStyle="1" w:styleId="82">
    <w:name w:val="Table Paragraph"/>
    <w:basedOn w:val="1"/>
    <w:qFormat/>
    <w:uiPriority w:val="99"/>
    <w:pPr>
      <w:autoSpaceDE w:val="0"/>
      <w:autoSpaceDN w:val="0"/>
      <w:jc w:val="left"/>
    </w:pPr>
    <w:rPr>
      <w:rFonts w:ascii="Noto Sans Mono CJK JP Regular" w:hAnsi="Noto Sans Mono CJK JP Regular" w:cs="Noto Sans Mono CJK JP Regular"/>
      <w:kern w:val="0"/>
      <w:sz w:val="22"/>
      <w:szCs w:val="22"/>
      <w:lang w:val="zh-CN"/>
    </w:rPr>
  </w:style>
  <w:style w:type="character" w:customStyle="1" w:styleId="83">
    <w:name w:val="页脚 Char"/>
    <w:basedOn w:val="29"/>
    <w:link w:val="20"/>
    <w:qFormat/>
    <w:uiPriority w:val="99"/>
    <w:rPr>
      <w:rFonts w:ascii="Times New Roman" w:hAnsi="Times New Roman" w:eastAsia="宋体" w:cs="Times New Roman"/>
      <w:sz w:val="18"/>
      <w:szCs w:val="18"/>
    </w:rPr>
  </w:style>
  <w:style w:type="character" w:customStyle="1" w:styleId="84">
    <w:name w:val="纯文本 Char"/>
    <w:basedOn w:val="29"/>
    <w:link w:val="18"/>
    <w:qFormat/>
    <w:uiPriority w:val="0"/>
    <w:rPr>
      <w:rFonts w:ascii="宋体" w:hAnsi="Courier New" w:eastAsia="宋体" w:cs="Courier New"/>
      <w:szCs w:val="21"/>
    </w:rPr>
  </w:style>
  <w:style w:type="character" w:customStyle="1" w:styleId="85">
    <w:name w:val="正文文本缩进 Char"/>
    <w:basedOn w:val="29"/>
    <w:link w:val="16"/>
    <w:qFormat/>
    <w:uiPriority w:val="0"/>
    <w:rPr>
      <w:rFonts w:ascii="Times New Roman" w:hAnsi="Times New Roman" w:eastAsia="宋体" w:cs="Times New Roman"/>
      <w:sz w:val="32"/>
      <w:szCs w:val="20"/>
    </w:rPr>
  </w:style>
  <w:style w:type="character" w:customStyle="1" w:styleId="86">
    <w:name w:val="批注框文本 Char"/>
    <w:basedOn w:val="29"/>
    <w:link w:val="19"/>
    <w:qFormat/>
    <w:uiPriority w:val="0"/>
    <w:rPr>
      <w:rFonts w:ascii="Times New Roman" w:hAnsi="Times New Roman" w:eastAsia="宋体" w:cs="Times New Roman"/>
      <w:sz w:val="18"/>
      <w:szCs w:val="18"/>
    </w:rPr>
  </w:style>
  <w:style w:type="character" w:customStyle="1" w:styleId="87">
    <w:name w:val="标题 1 Char"/>
    <w:basedOn w:val="29"/>
    <w:link w:val="3"/>
    <w:qFormat/>
    <w:uiPriority w:val="0"/>
    <w:rPr>
      <w:rFonts w:ascii="Calibri" w:hAnsi="Calibri" w:eastAsia="仿宋" w:cs="Times New Roman"/>
      <w:b/>
      <w:bCs/>
      <w:kern w:val="44"/>
      <w:sz w:val="30"/>
      <w:szCs w:val="44"/>
    </w:rPr>
  </w:style>
  <w:style w:type="character" w:customStyle="1" w:styleId="88">
    <w:name w:val="标题 2 Char"/>
    <w:basedOn w:val="29"/>
    <w:link w:val="4"/>
    <w:qFormat/>
    <w:uiPriority w:val="0"/>
    <w:rPr>
      <w:rFonts w:ascii="Cambria" w:hAnsi="Cambria" w:eastAsia="宋体" w:cs="Times New Roman"/>
      <w:b/>
      <w:bCs/>
      <w:sz w:val="28"/>
      <w:szCs w:val="32"/>
    </w:rPr>
  </w:style>
  <w:style w:type="character" w:customStyle="1" w:styleId="89">
    <w:name w:val="标题 3 Char"/>
    <w:basedOn w:val="29"/>
    <w:link w:val="5"/>
    <w:qFormat/>
    <w:uiPriority w:val="0"/>
    <w:rPr>
      <w:rFonts w:ascii="Calibri" w:hAnsi="Calibri" w:eastAsia="宋体" w:cs="Times New Roman"/>
      <w:b/>
      <w:bCs/>
      <w:sz w:val="32"/>
      <w:szCs w:val="32"/>
    </w:rPr>
  </w:style>
  <w:style w:type="character" w:customStyle="1" w:styleId="90">
    <w:name w:val="标题 4 Char"/>
    <w:basedOn w:val="29"/>
    <w:link w:val="6"/>
    <w:qFormat/>
    <w:uiPriority w:val="0"/>
    <w:rPr>
      <w:rFonts w:ascii="Cambria" w:hAnsi="Cambria" w:eastAsia="宋体" w:cs="Times New Roman"/>
      <w:b/>
      <w:bCs/>
      <w:sz w:val="28"/>
      <w:szCs w:val="28"/>
    </w:rPr>
  </w:style>
  <w:style w:type="character" w:customStyle="1" w:styleId="91">
    <w:name w:val="标题 5 Char"/>
    <w:basedOn w:val="29"/>
    <w:link w:val="7"/>
    <w:qFormat/>
    <w:uiPriority w:val="0"/>
    <w:rPr>
      <w:rFonts w:ascii="Times New Roman" w:hAnsi="Times New Roman" w:eastAsia="宋体" w:cs="Times New Roman"/>
      <w:b/>
      <w:bCs/>
      <w:kern w:val="0"/>
      <w:sz w:val="28"/>
      <w:szCs w:val="28"/>
    </w:rPr>
  </w:style>
  <w:style w:type="character" w:customStyle="1" w:styleId="92">
    <w:name w:val="标题 6 Char"/>
    <w:basedOn w:val="29"/>
    <w:link w:val="8"/>
    <w:qFormat/>
    <w:uiPriority w:val="0"/>
    <w:rPr>
      <w:rFonts w:ascii="Arial" w:hAnsi="Arial" w:eastAsia="黑体" w:cs="Times New Roman"/>
      <w:b/>
      <w:bCs/>
      <w:kern w:val="0"/>
      <w:sz w:val="24"/>
      <w:szCs w:val="24"/>
    </w:rPr>
  </w:style>
  <w:style w:type="character" w:customStyle="1" w:styleId="93">
    <w:name w:val="标题 7 Char"/>
    <w:basedOn w:val="29"/>
    <w:link w:val="9"/>
    <w:qFormat/>
    <w:uiPriority w:val="0"/>
    <w:rPr>
      <w:rFonts w:ascii="Times New Roman" w:hAnsi="Times New Roman" w:eastAsia="宋体" w:cs="Times New Roman"/>
      <w:b/>
      <w:bCs/>
      <w:kern w:val="0"/>
      <w:sz w:val="24"/>
      <w:szCs w:val="24"/>
    </w:rPr>
  </w:style>
  <w:style w:type="character" w:customStyle="1" w:styleId="94">
    <w:name w:val="标题 8 Char"/>
    <w:basedOn w:val="29"/>
    <w:link w:val="10"/>
    <w:qFormat/>
    <w:uiPriority w:val="0"/>
    <w:rPr>
      <w:rFonts w:ascii="Arial" w:hAnsi="Arial" w:eastAsia="黑体" w:cs="Times New Roman"/>
      <w:kern w:val="0"/>
      <w:sz w:val="24"/>
      <w:szCs w:val="24"/>
    </w:rPr>
  </w:style>
  <w:style w:type="character" w:customStyle="1" w:styleId="95">
    <w:name w:val="标题 9 Char"/>
    <w:basedOn w:val="29"/>
    <w:link w:val="11"/>
    <w:qFormat/>
    <w:uiPriority w:val="0"/>
    <w:rPr>
      <w:rFonts w:ascii="Arial" w:hAnsi="Arial" w:eastAsia="黑体" w:cs="Times New Roman"/>
      <w:kern w:val="0"/>
      <w:szCs w:val="21"/>
    </w:rPr>
  </w:style>
  <w:style w:type="character" w:customStyle="1" w:styleId="96">
    <w:name w:val="文档结构图 Char"/>
    <w:basedOn w:val="29"/>
    <w:link w:val="14"/>
    <w:semiHidden/>
    <w:qFormat/>
    <w:uiPriority w:val="0"/>
    <w:rPr>
      <w:rFonts w:ascii="Heiti SC Light" w:hAnsi="Calibri" w:eastAsia="Times New Roman" w:cs="Times New Roman"/>
      <w:sz w:val="24"/>
      <w:szCs w:val="24"/>
    </w:rPr>
  </w:style>
  <w:style w:type="character" w:customStyle="1" w:styleId="97">
    <w:name w:val="批注文字 Char"/>
    <w:link w:val="15"/>
    <w:qFormat/>
    <w:uiPriority w:val="0"/>
    <w:rPr>
      <w:sz w:val="28"/>
    </w:rPr>
  </w:style>
  <w:style w:type="character" w:customStyle="1" w:styleId="98">
    <w:name w:val="正文缩进 Char"/>
    <w:link w:val="12"/>
    <w:qFormat/>
    <w:uiPriority w:val="0"/>
  </w:style>
  <w:style w:type="character" w:customStyle="1" w:styleId="99">
    <w:name w:val="纯文本 Char1"/>
    <w:qFormat/>
    <w:uiPriority w:val="0"/>
    <w:rPr>
      <w:rFonts w:ascii="宋体" w:hAnsi="Courier New" w:cs="Courier New"/>
      <w:kern w:val="2"/>
      <w:sz w:val="21"/>
      <w:szCs w:val="21"/>
    </w:rPr>
  </w:style>
  <w:style w:type="character" w:customStyle="1" w:styleId="100">
    <w:name w:val="批注文字 Char1"/>
    <w:basedOn w:val="29"/>
    <w:qFormat/>
    <w:uiPriority w:val="0"/>
    <w:rPr>
      <w:rFonts w:ascii="Times New Roman" w:hAnsi="Times New Roman" w:eastAsia="宋体" w:cs="Times New Roman"/>
      <w:sz w:val="28"/>
      <w:szCs w:val="24"/>
    </w:rPr>
  </w:style>
  <w:style w:type="character" w:customStyle="1" w:styleId="101">
    <w:name w:val="正文文本 Char"/>
    <w:basedOn w:val="29"/>
    <w:link w:val="2"/>
    <w:qFormat/>
    <w:uiPriority w:val="0"/>
    <w:rPr>
      <w:rFonts w:ascii="Times New Roman" w:hAnsi="Times New Roman" w:eastAsia="宋体" w:cs="Times New Roman"/>
      <w:sz w:val="24"/>
      <w:szCs w:val="24"/>
    </w:rPr>
  </w:style>
  <w:style w:type="character" w:customStyle="1" w:styleId="102">
    <w:name w:val="apple-converted-space"/>
    <w:qFormat/>
    <w:uiPriority w:val="0"/>
  </w:style>
  <w:style w:type="character" w:customStyle="1" w:styleId="103">
    <w:name w:val="正文文本缩进 3 Char"/>
    <w:basedOn w:val="29"/>
    <w:link w:val="23"/>
    <w:qFormat/>
    <w:uiPriority w:val="0"/>
    <w:rPr>
      <w:rFonts w:ascii="Times New Roman" w:hAnsi="Times New Roman" w:eastAsia="宋体" w:cs="Times New Roman"/>
      <w:sz w:val="16"/>
      <w:szCs w:val="16"/>
    </w:rPr>
  </w:style>
  <w:style w:type="character" w:customStyle="1" w:styleId="104">
    <w:name w:val="标题 Char"/>
    <w:basedOn w:val="29"/>
    <w:link w:val="25"/>
    <w:qFormat/>
    <w:uiPriority w:val="0"/>
    <w:rPr>
      <w:rFonts w:ascii="Cambria" w:hAnsi="Cambria" w:eastAsia="宋体" w:cs="Times New Roman"/>
      <w:b/>
      <w:bCs/>
      <w:sz w:val="32"/>
      <w:szCs w:val="32"/>
    </w:rPr>
  </w:style>
  <w:style w:type="character" w:customStyle="1" w:styleId="105">
    <w:name w:val="标题 3 Char1"/>
    <w:qFormat/>
    <w:uiPriority w:val="0"/>
    <w:rPr>
      <w:rFonts w:ascii="Times New Roman" w:hAnsi="Times New Roman" w:eastAsia="宋体" w:cs="Times New Roman"/>
      <w:sz w:val="24"/>
      <w:szCs w:val="20"/>
    </w:rPr>
  </w:style>
  <w:style w:type="character" w:customStyle="1" w:styleId="106">
    <w:name w:val="页眉 Char"/>
    <w:basedOn w:val="29"/>
    <w:link w:val="21"/>
    <w:qFormat/>
    <w:uiPriority w:val="0"/>
    <w:rPr>
      <w:rFonts w:ascii="Times New Roman" w:hAnsi="Times New Roman" w:eastAsia="宋体" w:cs="Times New Roman"/>
      <w:sz w:val="18"/>
      <w:szCs w:val="18"/>
    </w:rPr>
  </w:style>
  <w:style w:type="character" w:customStyle="1" w:styleId="107">
    <w:name w:val="批注主题 Char"/>
    <w:basedOn w:val="97"/>
    <w:link w:val="26"/>
    <w:semiHidden/>
    <w:qFormat/>
    <w:uiPriority w:val="99"/>
    <w:rPr>
      <w:rFonts w:ascii="Times New Roman" w:hAnsi="Times New Roman" w:eastAsia="宋体" w:cs="Times New Roman"/>
      <w:b/>
      <w:bCs/>
      <w:szCs w:val="24"/>
    </w:rPr>
  </w:style>
  <w:style w:type="table" w:customStyle="1" w:styleId="108">
    <w:name w:val="网格型1"/>
    <w:basedOn w:val="27"/>
    <w:qFormat/>
    <w:locked/>
    <w:uiPriority w:val="59"/>
    <w:rPr>
      <w:rFonts w:ascii="Calibri" w:hAnsi="Calibri" w:eastAsia="宋体"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theme" Target="theme/theme1.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27</Pages>
  <Words>8624</Words>
  <Characters>9108</Characters>
  <Lines>72</Lines>
  <Paragraphs>20</Paragraphs>
  <TotalTime>11</TotalTime>
  <ScaleCrop>false</ScaleCrop>
  <LinksUpToDate>false</LinksUpToDate>
  <CharactersWithSpaces>9391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2019-04-26T02:56:00Z</dcterms:created>
  <dc:creator>wzg</dc:creator>
  <cp:lastModifiedBy>yoyo</cp:lastModifiedBy>
  <cp:lastPrinted>2017-03-22T07:05:00Z</cp:lastPrinted>
  <dcterms:modified xsi:type="dcterms:W3CDTF">2026-07-27T06:26:14Z</dcterms:modified>
  <dc:title>竞争性谈判文件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644AD2F6CCFD41708A77A228D22D2DF9_13</vt:lpwstr>
  </property>
  <property fmtid="{D5CDD505-2E9C-101B-9397-08002B2CF9AE}" pid="4" name="KSOTemplateDocerSaveRecord">
    <vt:lpwstr>eyJoZGlkIjoiYzhhOGNlYjBhZWM1YzlkNzAwODI0ZTY2YTM3MGM4ODQiLCJ1c2VySWQiOiIxNDg1ODI5NjYwIn0=</vt:lpwstr>
  </property>
</Properties>
</file>