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207BC9C8">
      <w:pPr>
        <w:spacing w:line="480" w:lineRule="auto"/>
        <w:ind w:left="958" w:leftChars="342"/>
        <w:rPr>
          <w:rFonts w:hint="eastAsia" w:eastAsia="宋体"/>
          <w:bCs/>
          <w:color w:val="auto"/>
          <w:sz w:val="32"/>
          <w:szCs w:val="32"/>
          <w:lang w:eastAsia="zh-CN"/>
        </w:rPr>
      </w:pPr>
      <w:r>
        <w:rPr>
          <w:bCs/>
          <w:color w:val="auto"/>
          <w:sz w:val="32"/>
          <w:szCs w:val="32"/>
        </w:rPr>
        <w:t>项目名称：</w:t>
      </w:r>
      <w:r>
        <w:rPr>
          <w:rFonts w:hint="eastAsia"/>
          <w:bCs/>
          <w:color w:val="auto"/>
          <w:sz w:val="32"/>
          <w:szCs w:val="32"/>
        </w:rPr>
        <w:t>湖北省博物馆文创发展部文创产品装卸搬运整理服务采购项目</w:t>
      </w:r>
      <w:r>
        <w:rPr>
          <w:rFonts w:hint="eastAsia"/>
          <w:bCs/>
          <w:color w:val="auto"/>
          <w:sz w:val="32"/>
          <w:szCs w:val="32"/>
          <w:lang w:eastAsia="zh-CN"/>
        </w:rPr>
        <w:t>（</w:t>
      </w:r>
      <w:r>
        <w:rPr>
          <w:rFonts w:hint="eastAsia"/>
          <w:bCs/>
          <w:color w:val="auto"/>
          <w:sz w:val="32"/>
          <w:szCs w:val="32"/>
          <w:lang w:val="en-US" w:eastAsia="zh-CN"/>
        </w:rPr>
        <w:t>第二次</w:t>
      </w:r>
      <w:r>
        <w:rPr>
          <w:rFonts w:hint="eastAsia"/>
          <w:bCs/>
          <w:color w:val="auto"/>
          <w:sz w:val="32"/>
          <w:szCs w:val="32"/>
          <w:lang w:eastAsia="zh-CN"/>
        </w:rPr>
        <w:t>）</w:t>
      </w:r>
    </w:p>
    <w:p w14:paraId="2F9AAE5A">
      <w:pPr>
        <w:spacing w:line="480" w:lineRule="auto"/>
        <w:ind w:left="958" w:leftChars="342"/>
        <w:rPr>
          <w:bCs/>
          <w:color w:val="auto"/>
          <w:sz w:val="32"/>
        </w:rPr>
      </w:pPr>
      <w:r>
        <w:rPr>
          <w:rFonts w:hint="eastAsia"/>
          <w:bCs/>
          <w:color w:val="auto"/>
          <w:sz w:val="32"/>
          <w:szCs w:val="32"/>
        </w:rPr>
        <w:t>谈判</w:t>
      </w:r>
      <w:r>
        <w:rPr>
          <w:bCs/>
          <w:color w:val="auto"/>
          <w:sz w:val="32"/>
          <w:szCs w:val="32"/>
        </w:rPr>
        <w:t>内容：</w:t>
      </w:r>
      <w:r>
        <w:rPr>
          <w:rFonts w:hint="eastAsia"/>
          <w:bCs/>
          <w:color w:val="auto"/>
          <w:sz w:val="32"/>
          <w:szCs w:val="32"/>
        </w:rPr>
        <w:t>文创发展部文创产品装卸搬运整理服务采购</w:t>
      </w:r>
    </w:p>
    <w:p w14:paraId="742E3731">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6</w:t>
      </w:r>
      <w:r>
        <w:rPr>
          <w:color w:val="auto"/>
          <w:sz w:val="32"/>
          <w:szCs w:val="32"/>
        </w:rPr>
        <w:t>月</w:t>
      </w:r>
      <w:bookmarkStart w:id="0" w:name="_GoBack"/>
      <w:bookmarkEnd w:id="0"/>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rPr>
        <w:t>湖北省博物馆文创发展部文创产品装卸搬运整理服务采购项目</w:t>
      </w:r>
      <w:r>
        <w:rPr>
          <w:rFonts w:hint="eastAsia"/>
          <w:bCs/>
          <w:color w:val="auto"/>
          <w:sz w:val="24"/>
          <w:lang w:eastAsia="zh-CN"/>
        </w:rPr>
        <w:t>（</w:t>
      </w:r>
      <w:r>
        <w:rPr>
          <w:rFonts w:hint="eastAsia"/>
          <w:bCs/>
          <w:color w:val="auto"/>
          <w:sz w:val="24"/>
          <w:lang w:val="en-US" w:eastAsia="zh-CN"/>
        </w:rPr>
        <w:t>第二次</w:t>
      </w:r>
      <w:r>
        <w:rPr>
          <w:rFonts w:hint="eastAsia"/>
          <w:bCs/>
          <w:color w:val="auto"/>
          <w:sz w:val="24"/>
          <w:lang w:eastAsia="zh-CN"/>
        </w:rPr>
        <w:t>）</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2CC9F2E1">
      <w:pPr>
        <w:spacing w:line="440" w:lineRule="exact"/>
        <w:ind w:firstLine="480" w:firstLineChars="200"/>
        <w:rPr>
          <w:rFonts w:hint="eastAsia" w:eastAsia="宋体"/>
          <w:bCs/>
          <w:color w:val="auto"/>
          <w:sz w:val="24"/>
          <w:lang w:eastAsia="zh-CN"/>
        </w:rPr>
      </w:pPr>
      <w:r>
        <w:rPr>
          <w:bCs/>
          <w:color w:val="auto"/>
          <w:sz w:val="24"/>
        </w:rPr>
        <w:t>二、项目名称：</w:t>
      </w:r>
      <w:r>
        <w:rPr>
          <w:rFonts w:hint="eastAsia"/>
          <w:bCs/>
          <w:color w:val="auto"/>
          <w:sz w:val="24"/>
        </w:rPr>
        <w:t>湖北省博物馆文创发展部文创产品装卸搬运整理服务采购项目</w:t>
      </w:r>
      <w:r>
        <w:rPr>
          <w:rFonts w:hint="eastAsia"/>
          <w:bCs/>
          <w:color w:val="auto"/>
          <w:sz w:val="24"/>
          <w:lang w:eastAsia="zh-CN"/>
        </w:rPr>
        <w:t>（</w:t>
      </w:r>
      <w:r>
        <w:rPr>
          <w:rFonts w:hint="eastAsia"/>
          <w:bCs/>
          <w:color w:val="auto"/>
          <w:sz w:val="24"/>
          <w:lang w:val="en-US" w:eastAsia="zh-CN"/>
        </w:rPr>
        <w:t>第二次</w:t>
      </w:r>
      <w:r>
        <w:rPr>
          <w:rFonts w:hint="eastAsia"/>
          <w:bCs/>
          <w:color w:val="auto"/>
          <w:sz w:val="24"/>
          <w:lang w:eastAsia="zh-CN"/>
        </w:rPr>
        <w:t>）</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shd w:val="clear" w:color="auto" w:fill="auto"/>
            <w:vAlign w:val="center"/>
          </w:tcPr>
          <w:p w14:paraId="5318F004">
            <w:pPr>
              <w:shd w:val="clear" w:color="auto" w:fill="FFFFFF"/>
              <w:spacing w:line="440" w:lineRule="exact"/>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年文创产品装卸搬运整理服务</w:t>
            </w:r>
          </w:p>
        </w:tc>
        <w:tc>
          <w:tcPr>
            <w:tcW w:w="2246" w:type="dxa"/>
            <w:tcBorders>
              <w:top w:val="single" w:color="000000" w:sz="4" w:space="0"/>
              <w:left w:val="nil"/>
              <w:right w:val="single" w:color="000000" w:sz="4" w:space="0"/>
            </w:tcBorders>
            <w:shd w:val="clear" w:color="auto" w:fill="auto"/>
            <w:vAlign w:val="center"/>
          </w:tcPr>
          <w:p w14:paraId="6F78DF3C">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1</w:t>
            </w:r>
          </w:p>
        </w:tc>
      </w:tr>
    </w:tbl>
    <w:p w14:paraId="13B4CE97">
      <w:pPr>
        <w:spacing w:line="440" w:lineRule="exact"/>
        <w:ind w:firstLine="480" w:firstLineChars="200"/>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160000</w:t>
      </w:r>
      <w:r>
        <w:rPr>
          <w:rFonts w:hint="eastAsia"/>
          <w:bCs/>
          <w:color w:val="auto"/>
          <w:sz w:val="24"/>
          <w:u w:val="single"/>
        </w:rPr>
        <w:t xml:space="preserve">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lang w:val="en-US" w:eastAsia="zh-CN"/>
        </w:rPr>
        <w:t>6</w:t>
      </w:r>
      <w:r>
        <w:rPr>
          <w:rFonts w:hint="eastAsia" w:cs="宋体"/>
          <w:color w:val="auto"/>
          <w:sz w:val="24"/>
        </w:rPr>
        <w:t>月</w:t>
      </w:r>
      <w:r>
        <w:rPr>
          <w:rFonts w:hint="eastAsia"/>
          <w:color w:val="auto"/>
          <w:sz w:val="24"/>
          <w:lang w:val="en-US" w:eastAsia="zh-CN"/>
        </w:rPr>
        <w:t>22</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6</w:t>
      </w:r>
      <w:r>
        <w:rPr>
          <w:color w:val="auto"/>
          <w:sz w:val="24"/>
        </w:rPr>
        <w:t>月</w:t>
      </w:r>
      <w:r>
        <w:rPr>
          <w:rFonts w:hint="eastAsia"/>
          <w:color w:val="auto"/>
          <w:sz w:val="24"/>
          <w:lang w:val="en-US" w:eastAsia="zh-CN"/>
        </w:rPr>
        <w:t>18</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rFonts w:hint="eastAsia" w:eastAsia="宋体"/>
                <w:bCs/>
                <w:color w:val="auto"/>
                <w:kern w:val="0"/>
                <w:sz w:val="24"/>
                <w:lang w:eastAsia="zh-CN"/>
              </w:rPr>
            </w:pPr>
            <w:r>
              <w:rPr>
                <w:rFonts w:hint="eastAsia"/>
                <w:bCs/>
                <w:color w:val="auto"/>
                <w:sz w:val="24"/>
              </w:rPr>
              <w:t>湖北省博物馆文创发展部文创产品装卸搬运整理服务采购项目</w:t>
            </w:r>
            <w:r>
              <w:rPr>
                <w:rFonts w:hint="eastAsia"/>
                <w:bCs/>
                <w:color w:val="auto"/>
                <w:sz w:val="24"/>
                <w:lang w:eastAsia="zh-CN"/>
              </w:rPr>
              <w:t>（</w:t>
            </w:r>
            <w:r>
              <w:rPr>
                <w:rFonts w:hint="eastAsia"/>
                <w:bCs/>
                <w:color w:val="auto"/>
                <w:sz w:val="24"/>
                <w:lang w:val="en-US" w:eastAsia="zh-CN"/>
              </w:rPr>
              <w:t>第二次</w:t>
            </w:r>
            <w:r>
              <w:rPr>
                <w:rFonts w:hint="eastAsia"/>
                <w:bCs/>
                <w:color w:val="auto"/>
                <w:sz w:val="24"/>
                <w:lang w:eastAsia="zh-CN"/>
              </w:rPr>
              <w:t>）</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bCs/>
                <w:color w:val="auto"/>
                <w:kern w:val="0"/>
                <w:sz w:val="24"/>
              </w:rPr>
            </w:pPr>
            <w:r>
              <w:rPr>
                <w:rFonts w:hint="eastAsia"/>
                <w:bCs/>
                <w:color w:val="auto"/>
                <w:kern w:val="0"/>
                <w:sz w:val="24"/>
              </w:rPr>
              <w:t>文创发展部文创产品装卸搬运整理服务采购</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16</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28DA4BC1">
            <w:pPr>
              <w:rPr>
                <w:rFonts w:cs="宋体"/>
                <w:color w:val="auto"/>
                <w:kern w:val="0"/>
                <w:sz w:val="24"/>
              </w:rPr>
            </w:pPr>
            <w:r>
              <w:rPr>
                <w:rFonts w:hint="eastAsia" w:cs="宋体"/>
                <w:color w:val="auto"/>
                <w:kern w:val="0"/>
                <w:sz w:val="24"/>
              </w:rPr>
              <w:t>名称：湖北省博物馆</w:t>
            </w:r>
          </w:p>
          <w:p w14:paraId="131BCA4B">
            <w:pPr>
              <w:rPr>
                <w:color w:val="auto"/>
                <w:kern w:val="0"/>
                <w:sz w:val="24"/>
              </w:rPr>
            </w:pPr>
            <w:r>
              <w:rPr>
                <w:rFonts w:hint="eastAsia" w:cs="宋体"/>
                <w:color w:val="auto"/>
                <w:kern w:val="0"/>
                <w:sz w:val="24"/>
              </w:rPr>
              <w:t>联系人：徐岚</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19935370">
            <w:pPr>
              <w:rPr>
                <w:color w:val="auto"/>
                <w:kern w:val="0"/>
                <w:sz w:val="24"/>
              </w:rPr>
            </w:pPr>
            <w:r>
              <w:rPr>
                <w:rFonts w:hint="eastAsia" w:cs="宋体"/>
                <w:color w:val="auto"/>
                <w:kern w:val="0"/>
                <w:sz w:val="24"/>
              </w:rPr>
              <w:t>联系方式：13971264255</w:t>
            </w:r>
          </w:p>
          <w:p w14:paraId="2DBD3D7C">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rPr>
                <w:rFonts w:hint="eastAsia" w:eastAsia="宋体"/>
                <w:color w:val="auto"/>
                <w:kern w:val="0"/>
                <w:sz w:val="24"/>
                <w:lang w:eastAsia="zh-CN"/>
              </w:rPr>
            </w:pPr>
            <w:r>
              <w:rPr>
                <w:rFonts w:hint="eastAsia"/>
                <w:color w:val="auto"/>
                <w:kern w:val="0"/>
                <w:sz w:val="24"/>
                <w:lang w:eastAsia="zh-CN"/>
              </w:rPr>
              <w:t>无</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25</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25</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ascii="宋体" w:hAnsi="宋体" w:cs="宋体"/>
                <w:color w:val="auto"/>
                <w:sz w:val="24"/>
              </w:rPr>
            </w:pPr>
            <w:r>
              <w:rPr>
                <w:rFonts w:hint="eastAsia" w:ascii="宋体" w:hAnsi="宋体" w:cs="宋体"/>
                <w:color w:val="auto"/>
                <w:sz w:val="24"/>
              </w:rPr>
              <w:t>序号</w:t>
            </w:r>
          </w:p>
        </w:tc>
        <w:tc>
          <w:tcPr>
            <w:tcW w:w="1750" w:type="dxa"/>
            <w:shd w:val="clear" w:color="auto" w:fill="D6DCE5"/>
            <w:vAlign w:val="center"/>
          </w:tcPr>
          <w:p w14:paraId="08011B79">
            <w:pPr>
              <w:jc w:val="center"/>
              <w:rPr>
                <w:rFonts w:ascii="宋体" w:hAnsi="宋体" w:cs="宋体"/>
                <w:color w:val="auto"/>
                <w:sz w:val="24"/>
              </w:rPr>
            </w:pPr>
            <w:r>
              <w:rPr>
                <w:rFonts w:hint="eastAsia" w:ascii="宋体" w:hAnsi="宋体" w:cs="宋体"/>
                <w:color w:val="auto"/>
                <w:sz w:val="24"/>
              </w:rPr>
              <w:t>货物名称</w:t>
            </w:r>
          </w:p>
        </w:tc>
        <w:tc>
          <w:tcPr>
            <w:tcW w:w="1117" w:type="dxa"/>
            <w:shd w:val="clear" w:color="auto" w:fill="D6DCE5"/>
            <w:vAlign w:val="center"/>
          </w:tcPr>
          <w:p w14:paraId="671C7FF7">
            <w:pPr>
              <w:jc w:val="center"/>
              <w:rPr>
                <w:rFonts w:ascii="宋体" w:hAnsi="宋体" w:cs="宋体"/>
                <w:color w:val="auto"/>
                <w:sz w:val="24"/>
              </w:rPr>
            </w:pPr>
            <w:r>
              <w:rPr>
                <w:rFonts w:hint="eastAsia" w:ascii="宋体" w:hAnsi="宋体" w:cs="宋体"/>
                <w:color w:val="auto"/>
                <w:sz w:val="24"/>
              </w:rPr>
              <w:t>采购数量</w:t>
            </w:r>
          </w:p>
        </w:tc>
        <w:tc>
          <w:tcPr>
            <w:tcW w:w="5730" w:type="dxa"/>
            <w:shd w:val="clear" w:color="auto" w:fill="D6DCE5"/>
            <w:vAlign w:val="center"/>
          </w:tcPr>
          <w:p w14:paraId="424AFA97">
            <w:pPr>
              <w:jc w:val="center"/>
              <w:rPr>
                <w:rFonts w:ascii="宋体" w:hAnsi="宋体" w:cs="宋体"/>
                <w:color w:val="auto"/>
                <w:sz w:val="24"/>
              </w:rPr>
            </w:pPr>
            <w:r>
              <w:rPr>
                <w:rFonts w:hint="eastAsia" w:ascii="宋体" w:hAnsi="宋体" w:cs="宋体"/>
                <w:color w:val="auto"/>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jc w:val="center"/>
              <w:rPr>
                <w:rFonts w:ascii="宋体" w:hAnsi="宋体"/>
                <w:caps/>
                <w:color w:val="auto"/>
                <w:sz w:val="24"/>
              </w:rPr>
            </w:pPr>
            <w:r>
              <w:rPr>
                <w:rFonts w:hint="eastAsia" w:ascii="宋体" w:hAnsi="宋体"/>
                <w:caps/>
                <w:color w:val="auto"/>
                <w:sz w:val="24"/>
              </w:rPr>
              <w:t>1</w:t>
            </w:r>
          </w:p>
        </w:tc>
        <w:tc>
          <w:tcPr>
            <w:tcW w:w="1750" w:type="dxa"/>
            <w:shd w:val="clear" w:color="auto" w:fill="auto"/>
            <w:vAlign w:val="center"/>
          </w:tcPr>
          <w:p w14:paraId="5725F784">
            <w:pPr>
              <w:jc w:val="center"/>
              <w:rPr>
                <w:rFonts w:ascii="宋体" w:hAnsi="宋体" w:eastAsia="宋体" w:cs="Times New Roman"/>
                <w:caps/>
                <w:color w:val="auto"/>
                <w:kern w:val="2"/>
                <w:sz w:val="24"/>
                <w:szCs w:val="24"/>
                <w:lang w:val="en-US" w:eastAsia="zh-CN" w:bidi="ar-SA"/>
              </w:rPr>
            </w:pPr>
            <w:r>
              <w:rPr>
                <w:rFonts w:hint="eastAsia" w:ascii="宋体" w:hAnsi="宋体"/>
                <w:caps/>
                <w:color w:val="auto"/>
                <w:sz w:val="24"/>
              </w:rPr>
              <w:t>文创产品装卸搬运整理服务</w:t>
            </w:r>
          </w:p>
        </w:tc>
        <w:tc>
          <w:tcPr>
            <w:tcW w:w="1117" w:type="dxa"/>
            <w:shd w:val="clear" w:color="auto" w:fill="auto"/>
            <w:vAlign w:val="center"/>
          </w:tcPr>
          <w:p w14:paraId="13E922B2">
            <w:pPr>
              <w:jc w:val="center"/>
              <w:rPr>
                <w:rFonts w:ascii="宋体" w:hAnsi="宋体" w:eastAsia="宋体" w:cs="Times New Roman"/>
                <w:caps/>
                <w:color w:val="auto"/>
                <w:kern w:val="2"/>
                <w:sz w:val="24"/>
                <w:szCs w:val="24"/>
                <w:lang w:val="en-US" w:eastAsia="zh-CN" w:bidi="ar-SA"/>
              </w:rPr>
            </w:pPr>
            <w:r>
              <w:rPr>
                <w:rFonts w:hint="eastAsia" w:ascii="宋体" w:hAnsi="宋体"/>
                <w:caps/>
                <w:color w:val="auto"/>
                <w:sz w:val="24"/>
              </w:rPr>
              <w:t>1</w:t>
            </w:r>
          </w:p>
        </w:tc>
        <w:tc>
          <w:tcPr>
            <w:tcW w:w="5730" w:type="dxa"/>
            <w:shd w:val="clear" w:color="auto" w:fill="auto"/>
            <w:vAlign w:val="center"/>
          </w:tcPr>
          <w:p w14:paraId="76E50F11">
            <w:pPr>
              <w:jc w:val="left"/>
              <w:rPr>
                <w:rFonts w:ascii="宋体" w:hAnsi="宋体" w:eastAsia="宋体" w:cs="Times New Roman"/>
                <w:caps/>
                <w:color w:val="auto"/>
                <w:kern w:val="2"/>
                <w:sz w:val="24"/>
                <w:szCs w:val="24"/>
                <w:lang w:val="en-US" w:eastAsia="zh-CN" w:bidi="ar-SA"/>
              </w:rPr>
            </w:pPr>
            <w:r>
              <w:rPr>
                <w:rFonts w:hint="eastAsia" w:ascii="宋体" w:hAnsi="宋体"/>
                <w:caps/>
                <w:color w:val="auto"/>
                <w:sz w:val="24"/>
              </w:rPr>
              <w:t>具有搬运相关工作经验。</w:t>
            </w:r>
          </w:p>
        </w:tc>
      </w:tr>
    </w:tbl>
    <w:p w14:paraId="093CD823">
      <w:pPr>
        <w:spacing w:line="440" w:lineRule="exact"/>
        <w:rPr>
          <w:rFonts w:ascii="宋体" w:hAnsi="宋体"/>
          <w:color w:val="auto"/>
          <w:sz w:val="24"/>
          <w:szCs w:val="22"/>
        </w:rPr>
      </w:pPr>
      <w:r>
        <w:rPr>
          <w:rFonts w:hint="eastAsia" w:ascii="宋体" w:hAnsi="宋体"/>
          <w:color w:val="auto"/>
          <w:sz w:val="24"/>
          <w:szCs w:val="22"/>
        </w:rPr>
        <w:t>总体要求：男性，身体健康强壮，有丰富的搬运经验</w:t>
      </w:r>
      <w:r>
        <w:rPr>
          <w:rFonts w:hint="eastAsia" w:ascii="宋体" w:hAnsi="宋体"/>
          <w:color w:val="auto"/>
          <w:sz w:val="24"/>
          <w:szCs w:val="22"/>
          <w:lang w:eastAsia="zh-CN"/>
        </w:rPr>
        <w:t>，</w:t>
      </w:r>
      <w:r>
        <w:rPr>
          <w:rFonts w:hint="eastAsia" w:ascii="宋体" w:hAnsi="宋体"/>
          <w:color w:val="auto"/>
          <w:sz w:val="24"/>
          <w:szCs w:val="22"/>
          <w:lang w:val="en-US" w:eastAsia="zh-CN"/>
        </w:rPr>
        <w:t>服从库房搬运安排</w:t>
      </w:r>
      <w:r>
        <w:rPr>
          <w:rFonts w:hint="eastAsia" w:ascii="宋体" w:hAnsi="宋体"/>
          <w:color w:val="auto"/>
          <w:sz w:val="24"/>
          <w:szCs w:val="22"/>
        </w:rPr>
        <w:t>。能响应时间，通知后半小时之内到场工作。按小时计算，</w:t>
      </w:r>
      <w:r>
        <w:rPr>
          <w:rFonts w:hint="eastAsia" w:ascii="宋体" w:hAnsi="宋体"/>
          <w:color w:val="auto"/>
          <w:sz w:val="24"/>
          <w:szCs w:val="22"/>
          <w:lang w:val="en-US" w:eastAsia="zh-CN"/>
        </w:rPr>
        <w:t>25</w:t>
      </w:r>
      <w:r>
        <w:rPr>
          <w:rFonts w:hint="eastAsia" w:ascii="宋体" w:hAnsi="宋体"/>
          <w:color w:val="auto"/>
          <w:sz w:val="24"/>
          <w:szCs w:val="22"/>
        </w:rPr>
        <w:t>元/小时/人</w:t>
      </w:r>
      <w:r>
        <w:rPr>
          <w:rFonts w:hint="eastAsia" w:ascii="宋体" w:hAnsi="宋体"/>
          <w:color w:val="auto"/>
          <w:sz w:val="24"/>
          <w:szCs w:val="22"/>
          <w:lang w:eastAsia="zh-CN"/>
        </w:rPr>
        <w:t>（</w:t>
      </w:r>
      <w:r>
        <w:rPr>
          <w:rFonts w:hint="eastAsia" w:ascii="宋体" w:hAnsi="宋体"/>
          <w:color w:val="auto"/>
          <w:sz w:val="24"/>
          <w:szCs w:val="22"/>
          <w:lang w:val="en-US" w:eastAsia="zh-CN"/>
        </w:rPr>
        <w:t>国家法定节假日（11天）按三倍工时费计算</w:t>
      </w:r>
      <w:r>
        <w:rPr>
          <w:rFonts w:hint="eastAsia" w:ascii="宋体" w:hAnsi="宋体"/>
          <w:color w:val="auto"/>
          <w:sz w:val="24"/>
          <w:szCs w:val="22"/>
          <w:lang w:eastAsia="zh-CN"/>
        </w:rPr>
        <w:t>）</w:t>
      </w:r>
      <w:r>
        <w:rPr>
          <w:rFonts w:hint="eastAsia" w:ascii="宋体" w:hAnsi="宋体"/>
          <w:color w:val="auto"/>
          <w:sz w:val="24"/>
          <w:szCs w:val="22"/>
        </w:rPr>
        <w:t>。</w:t>
      </w:r>
      <w:r>
        <w:rPr>
          <w:rFonts w:hint="eastAsia" w:ascii="宋体" w:hAnsi="宋体"/>
          <w:color w:val="auto"/>
          <w:sz w:val="24"/>
          <w:szCs w:val="22"/>
          <w:lang w:val="en-US" w:eastAsia="zh-CN"/>
        </w:rPr>
        <w:t>服务期一年（自合同签订之日起）。</w:t>
      </w: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w:t>
      </w:r>
      <w:r>
        <w:rPr>
          <w:rFonts w:hint="eastAsia" w:ascii="宋体" w:hAnsi="宋体"/>
          <w:color w:val="auto"/>
          <w:sz w:val="24"/>
          <w:szCs w:val="22"/>
          <w:lang w:val="en-US" w:eastAsia="zh-CN"/>
        </w:rPr>
        <w:t>服务期限</w:t>
      </w:r>
      <w:r>
        <w:rPr>
          <w:rFonts w:hint="eastAsia" w:ascii="宋体" w:hAnsi="宋体"/>
          <w:color w:val="auto"/>
          <w:sz w:val="24"/>
          <w:szCs w:val="22"/>
        </w:rPr>
        <w:t>：</w:t>
      </w:r>
      <w:r>
        <w:rPr>
          <w:rFonts w:hint="eastAsia" w:ascii="宋体" w:hAnsi="宋体"/>
          <w:color w:val="auto"/>
          <w:sz w:val="24"/>
          <w:szCs w:val="22"/>
          <w:lang w:val="en-US" w:eastAsia="zh-CN"/>
        </w:rPr>
        <w:t>自</w:t>
      </w:r>
      <w:r>
        <w:rPr>
          <w:rFonts w:hint="eastAsia" w:ascii="宋体" w:hAnsi="宋体"/>
          <w:color w:val="auto"/>
          <w:sz w:val="24"/>
          <w:szCs w:val="22"/>
        </w:rPr>
        <w:t>合同签订之日起</w:t>
      </w:r>
      <w:r>
        <w:rPr>
          <w:rFonts w:hint="eastAsia" w:ascii="宋体" w:hAnsi="宋体"/>
          <w:color w:val="auto"/>
          <w:sz w:val="24"/>
          <w:szCs w:val="22"/>
          <w:lang w:val="en-US" w:eastAsia="zh-CN"/>
        </w:rPr>
        <w:t>一年</w:t>
      </w:r>
      <w:r>
        <w:rPr>
          <w:rFonts w:hint="eastAsia" w:ascii="宋体" w:hAnsi="宋体"/>
          <w:color w:val="auto"/>
          <w:sz w:val="24"/>
          <w:szCs w:val="22"/>
        </w:rPr>
        <w:t>。</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w:t>
      </w:r>
      <w:r>
        <w:rPr>
          <w:rFonts w:hint="eastAsia" w:ascii="宋体" w:hAnsi="宋体"/>
          <w:color w:val="auto"/>
          <w:sz w:val="24"/>
          <w:szCs w:val="22"/>
          <w:lang w:val="en-US" w:eastAsia="zh-CN"/>
        </w:rPr>
        <w:t>服务内容</w:t>
      </w:r>
      <w:r>
        <w:rPr>
          <w:rFonts w:hint="eastAsia" w:ascii="宋体" w:hAnsi="宋体"/>
          <w:color w:val="auto"/>
          <w:sz w:val="24"/>
          <w:szCs w:val="22"/>
        </w:rPr>
        <w:t>：成交供应商</w:t>
      </w:r>
      <w:r>
        <w:rPr>
          <w:rFonts w:hint="eastAsia" w:ascii="宋体" w:hAnsi="宋体"/>
          <w:color w:val="auto"/>
          <w:sz w:val="24"/>
          <w:szCs w:val="22"/>
          <w:lang w:val="en-US" w:eastAsia="zh-CN"/>
        </w:rPr>
        <w:t>应积极配合甲方，按要求完成服务工作，并负责提供搬运装卸整理服务所需的工具及耗材</w:t>
      </w:r>
      <w:r>
        <w:rPr>
          <w:rFonts w:hint="eastAsia" w:ascii="宋体" w:hAnsi="宋体"/>
          <w:color w:val="auto"/>
          <w:sz w:val="24"/>
          <w:szCs w:val="22"/>
        </w:rPr>
        <w:t>。</w:t>
      </w:r>
    </w:p>
    <w:p w14:paraId="4CA90A97">
      <w:pPr>
        <w:spacing w:line="440" w:lineRule="exact"/>
        <w:rPr>
          <w:rFonts w:ascii="宋体" w:hAnsi="宋体"/>
          <w:color w:val="auto"/>
          <w:sz w:val="24"/>
          <w:szCs w:val="22"/>
        </w:rPr>
      </w:pPr>
      <w:r>
        <w:rPr>
          <w:rFonts w:hint="eastAsia" w:ascii="宋体" w:hAnsi="宋体"/>
          <w:color w:val="auto"/>
          <w:sz w:val="24"/>
          <w:szCs w:val="22"/>
        </w:rPr>
        <w:t>2.1.4验收要求：</w:t>
      </w:r>
      <w:r>
        <w:rPr>
          <w:rFonts w:hint="eastAsia" w:ascii="宋体" w:hAnsi="宋体"/>
          <w:color w:val="auto"/>
          <w:sz w:val="24"/>
          <w:szCs w:val="22"/>
          <w:lang w:val="en-US" w:eastAsia="zh-CN"/>
        </w:rPr>
        <w:t>每次服务完成后</w:t>
      </w:r>
      <w:r>
        <w:rPr>
          <w:rFonts w:hint="eastAsia" w:ascii="宋体" w:hAnsi="宋体"/>
          <w:color w:val="auto"/>
          <w:sz w:val="24"/>
          <w:szCs w:val="22"/>
        </w:rPr>
        <w:t>，</w:t>
      </w:r>
      <w:r>
        <w:rPr>
          <w:rFonts w:hint="eastAsia" w:ascii="宋体" w:hAnsi="宋体"/>
          <w:color w:val="auto"/>
          <w:sz w:val="24"/>
          <w:szCs w:val="22"/>
          <w:lang w:val="en-US" w:eastAsia="zh-CN"/>
        </w:rPr>
        <w:t>由专人负责验收签字工作</w:t>
      </w:r>
      <w:r>
        <w:rPr>
          <w:rFonts w:hint="eastAsia" w:ascii="宋体" w:hAnsi="宋体"/>
          <w:color w:val="auto"/>
          <w:sz w:val="24"/>
          <w:szCs w:val="22"/>
        </w:rPr>
        <w:t>。</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3DC30395">
      <w:pPr>
        <w:spacing w:line="440" w:lineRule="exact"/>
        <w:ind w:left="240" w:hanging="240" w:hangingChars="100"/>
        <w:rPr>
          <w:rFonts w:hint="eastAsia" w:ascii="宋体" w:hAnsi="宋体"/>
          <w:color w:val="auto"/>
          <w:sz w:val="24"/>
          <w:szCs w:val="22"/>
          <w:lang w:val="en-US" w:eastAsia="zh-CN"/>
        </w:rPr>
      </w:pPr>
      <w:r>
        <w:rPr>
          <w:rFonts w:hint="eastAsia" w:ascii="宋体" w:hAnsi="宋体"/>
          <w:color w:val="auto"/>
          <w:sz w:val="24"/>
          <w:szCs w:val="22"/>
          <w:highlight w:val="none"/>
        </w:rPr>
        <w:t>2.1.7付款方式：</w:t>
      </w:r>
      <w:r>
        <w:rPr>
          <w:rFonts w:hint="eastAsia" w:ascii="宋体" w:hAnsi="宋体"/>
          <w:color w:val="auto"/>
          <w:sz w:val="24"/>
          <w:szCs w:val="22"/>
          <w:highlight w:val="none"/>
          <w:lang w:val="en-US" w:eastAsia="zh-CN"/>
        </w:rPr>
        <w:t>按季度结算</w:t>
      </w:r>
      <w:r>
        <w:rPr>
          <w:rFonts w:hint="eastAsia" w:asciiTheme="minorEastAsia" w:hAnsiTheme="minorEastAsia" w:eastAsiaTheme="minorEastAsia" w:cstheme="minorEastAsia"/>
          <w:i w:val="0"/>
          <w:iCs w:val="0"/>
          <w:caps w:val="0"/>
          <w:color w:val="auto"/>
          <w:spacing w:val="0"/>
          <w:sz w:val="24"/>
          <w:szCs w:val="24"/>
          <w:highlight w:val="none"/>
          <w:shd w:val="clear" w:fill="F5F5F5"/>
        </w:rPr>
        <w:t>。项目验收合格成交供应商提供票据后15日之内，采购人按湖北省财政厅相关规定将结算款从国库支付至供应商对公账户。成交供应商认可采购人向湖北省财政厅提请支付合同款项，视同采购人已履行付款</w:t>
      </w:r>
      <w:r>
        <w:rPr>
          <w:rFonts w:hint="eastAsia" w:ascii="宋体" w:hAnsi="宋体"/>
          <w:color w:val="auto"/>
          <w:sz w:val="24"/>
          <w:szCs w:val="22"/>
          <w:lang w:val="en-US" w:eastAsia="zh-CN"/>
        </w:rPr>
        <w:t>义务，成交供应商必须按国家有关财税规定开具发票。</w:t>
      </w:r>
    </w:p>
    <w:p w14:paraId="6FD51F68">
      <w:pPr>
        <w:spacing w:line="440" w:lineRule="exact"/>
        <w:ind w:left="240" w:hanging="240" w:hangingChars="100"/>
        <w:rPr>
          <w:rFonts w:hint="eastAsia" w:ascii="宋体" w:hAnsi="宋体"/>
          <w:color w:val="auto"/>
          <w:sz w:val="24"/>
          <w:szCs w:val="22"/>
          <w:lang w:val="en-US" w:eastAsia="zh-CN"/>
        </w:rPr>
      </w:pPr>
      <w:r>
        <w:rPr>
          <w:rFonts w:hint="eastAsia" w:ascii="宋体" w:hAnsi="宋体"/>
          <w:color w:val="auto"/>
          <w:sz w:val="24"/>
          <w:szCs w:val="22"/>
          <w:lang w:val="en-US" w:eastAsia="zh-CN"/>
        </w:rPr>
        <w:t>2.2服务需求</w:t>
      </w:r>
    </w:p>
    <w:p w14:paraId="7DC863F0">
      <w:pPr>
        <w:spacing w:line="440" w:lineRule="exact"/>
        <w:ind w:left="240" w:hanging="240" w:hangingChars="100"/>
        <w:rPr>
          <w:rFonts w:hint="eastAsia" w:ascii="宋体" w:hAnsi="宋体"/>
          <w:color w:val="auto"/>
          <w:sz w:val="24"/>
          <w:szCs w:val="22"/>
          <w:lang w:val="en-US" w:eastAsia="zh-CN"/>
        </w:rPr>
      </w:pPr>
      <w:r>
        <w:rPr>
          <w:rFonts w:hint="eastAsia" w:ascii="宋体" w:hAnsi="宋体"/>
          <w:color w:val="auto"/>
          <w:sz w:val="24"/>
          <w:szCs w:val="22"/>
          <w:lang w:val="en-US" w:eastAsia="zh-CN"/>
        </w:rPr>
        <w:t>2.2.1成交供应商应在通知后半小时之内到达指定作业现场，遵守甲方所订规章制度，保持搬运装修场地的环境和秩序，爱护甲方的财物，注意言行举止以维护甲方良好的形象。</w:t>
      </w:r>
    </w:p>
    <w:p w14:paraId="2531CD44">
      <w:pPr>
        <w:spacing w:line="360" w:lineRule="auto"/>
        <w:ind w:left="240" w:hanging="240" w:hangingChars="100"/>
        <w:rPr>
          <w:rFonts w:hint="eastAsia" w:asciiTheme="majorEastAsia" w:hAnsiTheme="majorEastAsia" w:eastAsiaTheme="majorEastAsia" w:cstheme="majorEastAsia"/>
          <w:color w:val="auto"/>
          <w:sz w:val="24"/>
          <w:szCs w:val="32"/>
        </w:rPr>
      </w:pPr>
      <w:r>
        <w:rPr>
          <w:rFonts w:hint="eastAsia" w:ascii="宋体" w:hAnsi="宋体"/>
          <w:color w:val="auto"/>
          <w:sz w:val="24"/>
          <w:szCs w:val="22"/>
        </w:rPr>
        <w:t>2.2.2</w:t>
      </w:r>
      <w:r>
        <w:rPr>
          <w:rFonts w:hint="eastAsia" w:asciiTheme="majorEastAsia" w:hAnsiTheme="majorEastAsia" w:eastAsiaTheme="majorEastAsia" w:cstheme="majorEastAsia"/>
          <w:color w:val="auto"/>
          <w:sz w:val="24"/>
          <w:szCs w:val="32"/>
        </w:rPr>
        <w:t>积极与甲方协调、配合，并根据甲方的要求提高服务质量。接受甲方的监督，遇合同条款未列明的事项应及时与甲方协商解决，并服从甲方代表的合理管理。 </w:t>
      </w:r>
    </w:p>
    <w:p w14:paraId="5D73DBF6">
      <w:pPr>
        <w:spacing w:line="360" w:lineRule="auto"/>
        <w:ind w:left="240" w:hanging="240" w:hangingChars="100"/>
        <w:rPr>
          <w:rFonts w:ascii="宋体" w:hAnsi="宋体" w:cs="宋体"/>
          <w:color w:val="auto"/>
          <w:sz w:val="24"/>
        </w:rPr>
      </w:pPr>
      <w:r>
        <w:rPr>
          <w:rFonts w:hint="eastAsia" w:ascii="宋体" w:hAnsi="宋体" w:cs="宋体"/>
          <w:color w:val="auto"/>
          <w:sz w:val="24"/>
        </w:rPr>
        <w:t>三、评审方法</w:t>
      </w:r>
    </w:p>
    <w:p w14:paraId="0ADD84F2">
      <w:pPr>
        <w:shd w:val="clear" w:color="auto" w:fill="FFFFFF"/>
        <w:spacing w:line="360" w:lineRule="auto"/>
        <w:ind w:firstLine="240" w:firstLineChars="100"/>
        <w:rPr>
          <w:color w:val="auto"/>
          <w:sz w:val="36"/>
          <w:szCs w:val="36"/>
        </w:rPr>
      </w:pPr>
      <w:r>
        <w:rPr>
          <w:rFonts w:hint="eastAsia" w:ascii="宋体" w:hAnsi="宋体" w:cs="宋体"/>
          <w:caps/>
          <w:color w:val="auto"/>
          <w:sz w:val="24"/>
        </w:rPr>
        <w:t>根据符合采购需求、质量和服务相等且报价（评审价）最低的原则确定成交候选供应商。</w:t>
      </w: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51E00C7"/>
    <w:rsid w:val="092F6964"/>
    <w:rsid w:val="0EFC079A"/>
    <w:rsid w:val="115F341C"/>
    <w:rsid w:val="15EE2487"/>
    <w:rsid w:val="1789250C"/>
    <w:rsid w:val="1A4D5DD8"/>
    <w:rsid w:val="24525FA9"/>
    <w:rsid w:val="31104838"/>
    <w:rsid w:val="33C024F3"/>
    <w:rsid w:val="370F397A"/>
    <w:rsid w:val="38573674"/>
    <w:rsid w:val="3AEA53BD"/>
    <w:rsid w:val="45E14D15"/>
    <w:rsid w:val="72D25191"/>
    <w:rsid w:val="7C1D6635"/>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8246</Words>
  <Characters>8590</Characters>
  <Lines>72</Lines>
  <Paragraphs>20</Paragraphs>
  <TotalTime>18</TotalTime>
  <ScaleCrop>false</ScaleCrop>
  <LinksUpToDate>false</LinksUpToDate>
  <CharactersWithSpaces>8850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2026-06-17T01:48:00Z</cp:lastPrinted>
  <dcterms:modified xsi:type="dcterms:W3CDTF">2026-06-18T08:51:06Z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