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rFonts w:hint="eastAsia" w:eastAsia="宋体"/>
          <w:bCs/>
          <w:color w:val="auto"/>
          <w:sz w:val="32"/>
          <w:szCs w:val="32"/>
          <w:lang w:eastAsia="zh-CN"/>
        </w:rPr>
      </w:pPr>
      <w:r>
        <w:rPr>
          <w:bCs/>
          <w:color w:val="auto"/>
          <w:sz w:val="32"/>
          <w:szCs w:val="32"/>
        </w:rPr>
        <w:t>项目名称：</w:t>
      </w:r>
      <w:r>
        <w:rPr>
          <w:rFonts w:hint="eastAsia"/>
          <w:bCs/>
          <w:color w:val="auto"/>
          <w:sz w:val="32"/>
          <w:szCs w:val="32"/>
        </w:rPr>
        <w:t>湖北省博物馆</w:t>
      </w:r>
      <w:r>
        <w:rPr>
          <w:rFonts w:hint="eastAsia"/>
          <w:bCs/>
          <w:color w:val="auto"/>
          <w:sz w:val="32"/>
          <w:szCs w:val="32"/>
          <w:lang w:eastAsia="zh-CN"/>
        </w:rPr>
        <w:t>中央空调冷却塔填料更换项目</w:t>
      </w:r>
    </w:p>
    <w:p w14:paraId="1133D5FB">
      <w:pPr>
        <w:spacing w:line="480" w:lineRule="auto"/>
        <w:ind w:left="958" w:leftChars="342"/>
        <w:rPr>
          <w:rFonts w:hint="eastAsia" w:eastAsia="宋体"/>
          <w:bCs/>
          <w:color w:val="auto"/>
          <w:sz w:val="32"/>
          <w:szCs w:val="32"/>
          <w:lang w:eastAsia="zh-CN"/>
        </w:rPr>
      </w:pPr>
      <w:r>
        <w:rPr>
          <w:rFonts w:hint="eastAsia"/>
          <w:bCs/>
          <w:color w:val="auto"/>
          <w:sz w:val="32"/>
          <w:szCs w:val="32"/>
        </w:rPr>
        <w:t>谈判</w:t>
      </w:r>
      <w:r>
        <w:rPr>
          <w:bCs/>
          <w:color w:val="auto"/>
          <w:sz w:val="32"/>
          <w:szCs w:val="32"/>
        </w:rPr>
        <w:t>内容：</w:t>
      </w:r>
      <w:r>
        <w:rPr>
          <w:rFonts w:hint="eastAsia"/>
          <w:bCs/>
          <w:color w:val="auto"/>
          <w:sz w:val="32"/>
          <w:szCs w:val="32"/>
          <w:lang w:eastAsia="zh-CN"/>
        </w:rPr>
        <w:t>中央空调冷却塔填料更换项目</w:t>
      </w:r>
    </w:p>
    <w:p w14:paraId="3111FEF0">
      <w:pPr>
        <w:spacing w:line="480" w:lineRule="auto"/>
        <w:ind w:left="958" w:leftChars="342"/>
        <w:rPr>
          <w:bCs/>
          <w:color w:val="auto"/>
          <w:sz w:val="32"/>
          <w:szCs w:val="32"/>
        </w:rPr>
      </w:pP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4</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w:t>
      </w:r>
      <w:r>
        <w:rPr>
          <w:rFonts w:hint="eastAsia"/>
          <w:bCs/>
          <w:color w:val="auto"/>
          <w:sz w:val="24"/>
          <w:u w:val="single"/>
          <w:lang w:eastAsia="zh-CN"/>
        </w:rPr>
        <w:t>中央空调冷却塔填料更换</w:t>
      </w: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u w:val="single"/>
        </w:rPr>
        <w:t>湖北省博物馆</w:t>
      </w:r>
      <w:r>
        <w:rPr>
          <w:rFonts w:hint="eastAsia"/>
          <w:bCs/>
          <w:color w:val="auto"/>
          <w:sz w:val="24"/>
          <w:u w:val="single"/>
          <w:lang w:eastAsia="zh-CN"/>
        </w:rPr>
        <w:t>中央空调冷却塔填料更换</w:t>
      </w:r>
      <w:r>
        <w:rPr>
          <w:rFonts w:hint="eastAsia"/>
          <w:bCs/>
          <w:color w:val="auto"/>
          <w:sz w:val="24"/>
          <w:u w:val="single"/>
        </w:rPr>
        <w:t>项目</w:t>
      </w:r>
    </w:p>
    <w:p w14:paraId="3555E5D4">
      <w:pPr>
        <w:spacing w:line="440" w:lineRule="exact"/>
        <w:ind w:firstLine="480" w:firstLineChars="200"/>
        <w:rPr>
          <w:bCs/>
          <w:color w:val="auto"/>
          <w:sz w:val="24"/>
        </w:rPr>
      </w:pPr>
      <w:r>
        <w:rPr>
          <w:bCs/>
          <w:color w:val="auto"/>
          <w:sz w:val="24"/>
        </w:rPr>
        <w:t>三、谈判内容：</w:t>
      </w:r>
    </w:p>
    <w:tbl>
      <w:tblPr>
        <w:tblStyle w:val="27"/>
        <w:tblpPr w:leftFromText="180" w:rightFromText="180" w:vertAnchor="text" w:horzAnchor="page" w:tblpX="1405" w:tblpY="243"/>
        <w:tblOverlap w:val="never"/>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720"/>
        <w:gridCol w:w="3585"/>
        <w:gridCol w:w="881"/>
        <w:gridCol w:w="964"/>
        <w:gridCol w:w="1395"/>
        <w:gridCol w:w="975"/>
      </w:tblGrid>
      <w:tr w14:paraId="1E635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6F089B45">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序号</w:t>
            </w:r>
          </w:p>
        </w:tc>
        <w:tc>
          <w:tcPr>
            <w:tcW w:w="4305" w:type="dxa"/>
            <w:gridSpan w:val="2"/>
            <w:tcBorders>
              <w:top w:val="single" w:color="000000" w:sz="4" w:space="0"/>
              <w:left w:val="nil"/>
              <w:bottom w:val="single" w:color="000000" w:sz="4" w:space="0"/>
              <w:right w:val="single" w:color="000000" w:sz="4" w:space="0"/>
            </w:tcBorders>
            <w:vAlign w:val="top"/>
          </w:tcPr>
          <w:p w14:paraId="2CD3E1E1">
            <w:pPr>
              <w:spacing w:beforeLines="0" w:afterLines="0"/>
              <w:jc w:val="center"/>
              <w:rPr>
                <w:rFonts w:hint="eastAsia" w:ascii="华文细黑" w:hAnsi="华文细黑" w:eastAsia="华文细黑"/>
                <w:b w:val="0"/>
                <w:bCs/>
                <w:color w:val="auto"/>
                <w:sz w:val="22"/>
                <w:szCs w:val="24"/>
              </w:rPr>
            </w:pPr>
            <w:r>
              <w:rPr>
                <w:rFonts w:hint="eastAsia" w:ascii="华文细黑" w:hAnsi="华文细黑" w:eastAsia="华文细黑"/>
                <w:b w:val="0"/>
                <w:bCs/>
                <w:color w:val="auto"/>
                <w:sz w:val="22"/>
                <w:szCs w:val="24"/>
              </w:rPr>
              <w:t>内容名称</w:t>
            </w:r>
          </w:p>
        </w:tc>
        <w:tc>
          <w:tcPr>
            <w:tcW w:w="881" w:type="dxa"/>
            <w:tcBorders>
              <w:top w:val="single" w:color="000000" w:sz="4" w:space="0"/>
              <w:left w:val="nil"/>
              <w:bottom w:val="single" w:color="000000" w:sz="4" w:space="0"/>
              <w:right w:val="single" w:color="000000" w:sz="4" w:space="0"/>
            </w:tcBorders>
            <w:vAlign w:val="top"/>
          </w:tcPr>
          <w:p w14:paraId="4BE29D25">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单位</w:t>
            </w:r>
          </w:p>
        </w:tc>
        <w:tc>
          <w:tcPr>
            <w:tcW w:w="964" w:type="dxa"/>
            <w:tcBorders>
              <w:top w:val="single" w:color="000000" w:sz="4" w:space="0"/>
              <w:left w:val="nil"/>
              <w:bottom w:val="single" w:color="000000" w:sz="4" w:space="0"/>
              <w:right w:val="single" w:color="000000" w:sz="4" w:space="0"/>
            </w:tcBorders>
            <w:vAlign w:val="top"/>
          </w:tcPr>
          <w:p w14:paraId="2A98443E">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数量</w:t>
            </w:r>
          </w:p>
        </w:tc>
        <w:tc>
          <w:tcPr>
            <w:tcW w:w="1395" w:type="dxa"/>
            <w:tcBorders>
              <w:top w:val="single" w:color="000000" w:sz="4" w:space="0"/>
              <w:left w:val="nil"/>
              <w:bottom w:val="single" w:color="000000" w:sz="4" w:space="0"/>
              <w:right w:val="single" w:color="000000" w:sz="4" w:space="0"/>
            </w:tcBorders>
            <w:vAlign w:val="top"/>
          </w:tcPr>
          <w:p w14:paraId="393AF7C0">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单价</w:t>
            </w:r>
          </w:p>
        </w:tc>
        <w:tc>
          <w:tcPr>
            <w:tcW w:w="975" w:type="dxa"/>
            <w:tcBorders>
              <w:top w:val="single" w:color="000000" w:sz="4" w:space="0"/>
              <w:left w:val="nil"/>
              <w:bottom w:val="single" w:color="000000" w:sz="4" w:space="0"/>
              <w:right w:val="single" w:color="000000" w:sz="4" w:space="0"/>
            </w:tcBorders>
            <w:vAlign w:val="top"/>
          </w:tcPr>
          <w:p w14:paraId="3B8F3712">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总价</w:t>
            </w:r>
          </w:p>
        </w:tc>
      </w:tr>
      <w:tr w14:paraId="270E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540" w:type="dxa"/>
            <w:tcBorders>
              <w:top w:val="single" w:color="000000" w:sz="4" w:space="0"/>
              <w:left w:val="single" w:color="000000" w:sz="4" w:space="0"/>
              <w:right w:val="single" w:color="000000" w:sz="4" w:space="0"/>
            </w:tcBorders>
            <w:vAlign w:val="top"/>
          </w:tcPr>
          <w:p w14:paraId="690BC22B">
            <w:pPr>
              <w:spacing w:beforeLines="0" w:afterLines="0"/>
              <w:jc w:val="center"/>
              <w:rPr>
                <w:rFonts w:hint="eastAsia" w:ascii="华文细黑" w:hAnsi="华文细黑" w:eastAsia="华文细黑"/>
                <w:b w:val="0"/>
                <w:bCs/>
                <w:color w:val="auto"/>
                <w:sz w:val="22"/>
                <w:szCs w:val="24"/>
              </w:rPr>
            </w:pPr>
          </w:p>
          <w:p w14:paraId="4CCD5D0C">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1</w:t>
            </w:r>
          </w:p>
        </w:tc>
        <w:tc>
          <w:tcPr>
            <w:tcW w:w="720" w:type="dxa"/>
            <w:vMerge w:val="restart"/>
            <w:tcBorders>
              <w:top w:val="single" w:color="000000" w:sz="4" w:space="0"/>
              <w:left w:val="nil"/>
              <w:right w:val="single" w:color="000000" w:sz="4" w:space="0"/>
            </w:tcBorders>
            <w:vAlign w:val="top"/>
          </w:tcPr>
          <w:p w14:paraId="603A31CB">
            <w:pPr>
              <w:spacing w:beforeLines="0" w:afterLines="0"/>
              <w:jc w:val="center"/>
              <w:rPr>
                <w:rFonts w:hint="eastAsia" w:ascii="华文细黑" w:hAnsi="华文细黑" w:eastAsia="华文细黑"/>
                <w:b w:val="0"/>
                <w:bCs/>
                <w:color w:val="auto"/>
                <w:sz w:val="22"/>
                <w:szCs w:val="24"/>
              </w:rPr>
            </w:pPr>
          </w:p>
          <w:p w14:paraId="67ECDBD1">
            <w:pPr>
              <w:spacing w:beforeLines="0" w:afterLines="0"/>
              <w:jc w:val="both"/>
              <w:rPr>
                <w:rFonts w:hint="eastAsia" w:ascii="宋体" w:hAnsi="宋体" w:eastAsia="华文细黑" w:cs="宋体"/>
                <w:b w:val="0"/>
                <w:bCs/>
                <w:color w:val="auto"/>
                <w:sz w:val="24"/>
                <w:lang w:val="en-US" w:eastAsia="zh-CN"/>
              </w:rPr>
            </w:pPr>
            <w:r>
              <w:rPr>
                <w:rFonts w:hint="eastAsia" w:ascii="华文细黑" w:hAnsi="华文细黑" w:eastAsia="华文细黑"/>
                <w:b w:val="0"/>
                <w:bCs/>
                <w:color w:val="auto"/>
                <w:sz w:val="22"/>
                <w:szCs w:val="24"/>
              </w:rPr>
              <w:t>冷却塔填料</w:t>
            </w:r>
            <w:r>
              <w:rPr>
                <w:rFonts w:hint="eastAsia" w:ascii="华文细黑" w:hAnsi="华文细黑" w:eastAsia="华文细黑"/>
                <w:b w:val="0"/>
                <w:bCs/>
                <w:color w:val="auto"/>
                <w:sz w:val="22"/>
                <w:szCs w:val="24"/>
                <w:lang w:eastAsia="zh-CN"/>
              </w:rPr>
              <w:t>更换</w:t>
            </w:r>
          </w:p>
        </w:tc>
        <w:tc>
          <w:tcPr>
            <w:tcW w:w="3585" w:type="dxa"/>
            <w:tcBorders>
              <w:top w:val="single" w:color="000000" w:sz="4" w:space="0"/>
              <w:left w:val="nil"/>
              <w:right w:val="single" w:color="000000" w:sz="4" w:space="0"/>
            </w:tcBorders>
            <w:vAlign w:val="top"/>
          </w:tcPr>
          <w:p w14:paraId="055CA848">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冷却塔填料PP耐高温填料散热胶片每台约1000片</w:t>
            </w:r>
          </w:p>
        </w:tc>
        <w:tc>
          <w:tcPr>
            <w:tcW w:w="881" w:type="dxa"/>
            <w:tcBorders>
              <w:top w:val="single" w:color="000000" w:sz="4" w:space="0"/>
              <w:left w:val="nil"/>
              <w:right w:val="single" w:color="000000" w:sz="4" w:space="0"/>
            </w:tcBorders>
            <w:vAlign w:val="top"/>
          </w:tcPr>
          <w:p w14:paraId="7A74B323">
            <w:pPr>
              <w:spacing w:beforeLines="0" w:afterLines="0"/>
              <w:jc w:val="left"/>
              <w:rPr>
                <w:rFonts w:hint="eastAsia"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w:t>
            </w:r>
          </w:p>
          <w:p w14:paraId="45F264F1">
            <w:pPr>
              <w:spacing w:beforeLines="0" w:afterLines="0"/>
              <w:ind w:firstLine="440" w:firstLineChars="20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台</w:t>
            </w:r>
          </w:p>
        </w:tc>
        <w:tc>
          <w:tcPr>
            <w:tcW w:w="964" w:type="dxa"/>
            <w:tcBorders>
              <w:top w:val="single" w:color="000000" w:sz="4" w:space="0"/>
              <w:left w:val="nil"/>
              <w:right w:val="single" w:color="000000" w:sz="4" w:space="0"/>
            </w:tcBorders>
            <w:vAlign w:val="top"/>
          </w:tcPr>
          <w:p w14:paraId="47511B1A">
            <w:pPr>
              <w:spacing w:beforeLines="0" w:afterLines="0"/>
              <w:ind w:firstLine="660" w:firstLineChars="300"/>
              <w:jc w:val="both"/>
              <w:rPr>
                <w:rFonts w:hint="default" w:ascii="华文细黑" w:hAnsi="华文细黑" w:eastAsia="华文细黑"/>
                <w:b w:val="0"/>
                <w:bCs/>
                <w:color w:val="auto"/>
                <w:sz w:val="22"/>
                <w:szCs w:val="24"/>
                <w:lang w:val="en-US" w:eastAsia="zh-CN"/>
              </w:rPr>
            </w:pPr>
          </w:p>
          <w:p w14:paraId="3407EB88">
            <w:pPr>
              <w:spacing w:beforeLines="0" w:afterLines="0"/>
              <w:jc w:val="both"/>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5</w:t>
            </w:r>
          </w:p>
        </w:tc>
        <w:tc>
          <w:tcPr>
            <w:tcW w:w="1395" w:type="dxa"/>
            <w:tcBorders>
              <w:top w:val="single" w:color="000000" w:sz="4" w:space="0"/>
              <w:left w:val="nil"/>
              <w:right w:val="single" w:color="000000" w:sz="4" w:space="0"/>
            </w:tcBorders>
            <w:vAlign w:val="top"/>
          </w:tcPr>
          <w:p w14:paraId="5B1E9DAA">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right w:val="single" w:color="000000" w:sz="4" w:space="0"/>
            </w:tcBorders>
            <w:vAlign w:val="top"/>
          </w:tcPr>
          <w:p w14:paraId="41E14211">
            <w:pPr>
              <w:spacing w:beforeLines="0" w:afterLines="0"/>
              <w:jc w:val="left"/>
              <w:rPr>
                <w:rFonts w:hint="eastAsia" w:ascii="华文细黑" w:hAnsi="华文细黑" w:eastAsia="华文细黑"/>
                <w:b w:val="0"/>
                <w:bCs/>
                <w:color w:val="auto"/>
                <w:sz w:val="22"/>
                <w:szCs w:val="24"/>
              </w:rPr>
            </w:pPr>
          </w:p>
        </w:tc>
      </w:tr>
      <w:tr w14:paraId="72A9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540" w:type="dxa"/>
            <w:tcBorders>
              <w:top w:val="single" w:color="000000" w:sz="4" w:space="0"/>
              <w:left w:val="single" w:color="000000" w:sz="4" w:space="0"/>
              <w:right w:val="single" w:color="000000" w:sz="4" w:space="0"/>
            </w:tcBorders>
            <w:vAlign w:val="top"/>
          </w:tcPr>
          <w:p w14:paraId="45468B18">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2</w:t>
            </w:r>
          </w:p>
        </w:tc>
        <w:tc>
          <w:tcPr>
            <w:tcW w:w="720" w:type="dxa"/>
            <w:vMerge w:val="continue"/>
            <w:tcBorders>
              <w:left w:val="nil"/>
              <w:right w:val="single" w:color="000000" w:sz="4" w:space="0"/>
            </w:tcBorders>
            <w:vAlign w:val="top"/>
          </w:tcPr>
          <w:p w14:paraId="3DBCC439">
            <w:pPr>
              <w:spacing w:beforeLines="0" w:afterLines="0"/>
              <w:jc w:val="center"/>
              <w:rPr>
                <w:rFonts w:ascii="宋体" w:hAnsi="宋体" w:cs="宋体"/>
                <w:b w:val="0"/>
                <w:bCs/>
                <w:color w:val="auto"/>
                <w:sz w:val="24"/>
              </w:rPr>
            </w:pPr>
          </w:p>
        </w:tc>
        <w:tc>
          <w:tcPr>
            <w:tcW w:w="3585" w:type="dxa"/>
            <w:tcBorders>
              <w:top w:val="single" w:color="000000" w:sz="4" w:space="0"/>
              <w:left w:val="nil"/>
              <w:right w:val="single" w:color="000000" w:sz="4" w:space="0"/>
            </w:tcBorders>
            <w:vAlign w:val="top"/>
          </w:tcPr>
          <w:p w14:paraId="26A5490F">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填料拆除及安装费</w:t>
            </w:r>
          </w:p>
        </w:tc>
        <w:tc>
          <w:tcPr>
            <w:tcW w:w="881" w:type="dxa"/>
            <w:tcBorders>
              <w:top w:val="single" w:color="000000" w:sz="4" w:space="0"/>
              <w:left w:val="nil"/>
              <w:right w:val="single" w:color="000000" w:sz="4" w:space="0"/>
            </w:tcBorders>
            <w:vAlign w:val="top"/>
          </w:tcPr>
          <w:p w14:paraId="172AF3BE">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个</w:t>
            </w:r>
          </w:p>
        </w:tc>
        <w:tc>
          <w:tcPr>
            <w:tcW w:w="964" w:type="dxa"/>
            <w:tcBorders>
              <w:top w:val="single" w:color="000000" w:sz="4" w:space="0"/>
              <w:left w:val="nil"/>
              <w:right w:val="single" w:color="000000" w:sz="4" w:space="0"/>
            </w:tcBorders>
            <w:vAlign w:val="top"/>
          </w:tcPr>
          <w:p w14:paraId="5F497724">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5</w:t>
            </w:r>
          </w:p>
        </w:tc>
        <w:tc>
          <w:tcPr>
            <w:tcW w:w="1395" w:type="dxa"/>
            <w:tcBorders>
              <w:top w:val="single" w:color="000000" w:sz="4" w:space="0"/>
              <w:left w:val="nil"/>
              <w:right w:val="single" w:color="000000" w:sz="4" w:space="0"/>
            </w:tcBorders>
            <w:vAlign w:val="top"/>
          </w:tcPr>
          <w:p w14:paraId="0280FD16">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right w:val="single" w:color="000000" w:sz="4" w:space="0"/>
            </w:tcBorders>
            <w:vAlign w:val="top"/>
          </w:tcPr>
          <w:p w14:paraId="3FBC05A7">
            <w:pPr>
              <w:spacing w:beforeLines="0" w:afterLines="0"/>
              <w:jc w:val="left"/>
              <w:rPr>
                <w:rFonts w:hint="eastAsia" w:ascii="华文细黑" w:hAnsi="华文细黑" w:eastAsia="华文细黑"/>
                <w:b w:val="0"/>
                <w:bCs/>
                <w:color w:val="auto"/>
                <w:sz w:val="22"/>
                <w:szCs w:val="24"/>
              </w:rPr>
            </w:pPr>
          </w:p>
        </w:tc>
      </w:tr>
      <w:tr w14:paraId="2D570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74E2B3BD">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3</w:t>
            </w:r>
          </w:p>
        </w:tc>
        <w:tc>
          <w:tcPr>
            <w:tcW w:w="720" w:type="dxa"/>
            <w:vMerge w:val="continue"/>
            <w:tcBorders>
              <w:left w:val="nil"/>
              <w:right w:val="single" w:color="000000" w:sz="4" w:space="0"/>
            </w:tcBorders>
            <w:vAlign w:val="top"/>
          </w:tcPr>
          <w:p w14:paraId="27AB75F4">
            <w:pPr>
              <w:spacing w:beforeLines="0" w:afterLines="0"/>
              <w:jc w:val="center"/>
              <w:rPr>
                <w:rFonts w:ascii="宋体" w:hAnsi="宋体" w:cs="宋体"/>
                <w:b w:val="0"/>
                <w:bCs/>
                <w:color w:val="auto"/>
                <w:sz w:val="24"/>
              </w:rPr>
            </w:pPr>
          </w:p>
        </w:tc>
        <w:tc>
          <w:tcPr>
            <w:tcW w:w="3585" w:type="dxa"/>
            <w:tcBorders>
              <w:top w:val="single" w:color="000000" w:sz="4" w:space="0"/>
              <w:left w:val="nil"/>
              <w:bottom w:val="single" w:color="000000" w:sz="4" w:space="0"/>
              <w:right w:val="single" w:color="000000" w:sz="4" w:space="0"/>
            </w:tcBorders>
            <w:vAlign w:val="top"/>
          </w:tcPr>
          <w:p w14:paraId="7648B64D">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废旧填料处置外运费</w:t>
            </w:r>
          </w:p>
        </w:tc>
        <w:tc>
          <w:tcPr>
            <w:tcW w:w="881" w:type="dxa"/>
            <w:tcBorders>
              <w:top w:val="single" w:color="000000" w:sz="4" w:space="0"/>
              <w:left w:val="nil"/>
              <w:bottom w:val="single" w:color="000000" w:sz="4" w:space="0"/>
              <w:right w:val="single" w:color="000000" w:sz="4" w:space="0"/>
            </w:tcBorders>
            <w:vAlign w:val="top"/>
          </w:tcPr>
          <w:p w14:paraId="262080F1">
            <w:pPr>
              <w:spacing w:beforeLines="0" w:afterLines="0"/>
              <w:ind w:firstLine="440" w:firstLineChars="200"/>
              <w:jc w:val="left"/>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车</w:t>
            </w:r>
          </w:p>
        </w:tc>
        <w:tc>
          <w:tcPr>
            <w:tcW w:w="964" w:type="dxa"/>
            <w:tcBorders>
              <w:top w:val="single" w:color="000000" w:sz="4" w:space="0"/>
              <w:left w:val="nil"/>
              <w:bottom w:val="single" w:color="000000" w:sz="4" w:space="0"/>
              <w:right w:val="single" w:color="000000" w:sz="4" w:space="0"/>
            </w:tcBorders>
            <w:vAlign w:val="top"/>
          </w:tcPr>
          <w:p w14:paraId="6D199E25">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5</w:t>
            </w:r>
          </w:p>
        </w:tc>
        <w:tc>
          <w:tcPr>
            <w:tcW w:w="1395" w:type="dxa"/>
            <w:tcBorders>
              <w:top w:val="single" w:color="000000" w:sz="4" w:space="0"/>
              <w:left w:val="nil"/>
              <w:bottom w:val="single" w:color="000000" w:sz="4" w:space="0"/>
              <w:right w:val="single" w:color="000000" w:sz="4" w:space="0"/>
            </w:tcBorders>
            <w:vAlign w:val="top"/>
          </w:tcPr>
          <w:p w14:paraId="5541CF8B">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bottom w:val="single" w:color="000000" w:sz="4" w:space="0"/>
              <w:right w:val="single" w:color="000000" w:sz="4" w:space="0"/>
            </w:tcBorders>
            <w:vAlign w:val="top"/>
          </w:tcPr>
          <w:p w14:paraId="2C00FB35">
            <w:pPr>
              <w:spacing w:beforeLines="0" w:afterLines="0"/>
              <w:jc w:val="left"/>
              <w:rPr>
                <w:rFonts w:hint="eastAsia" w:ascii="华文细黑" w:hAnsi="华文细黑" w:eastAsia="华文细黑"/>
                <w:b w:val="0"/>
                <w:bCs/>
                <w:color w:val="auto"/>
                <w:sz w:val="22"/>
                <w:szCs w:val="24"/>
              </w:rPr>
            </w:pPr>
          </w:p>
        </w:tc>
      </w:tr>
      <w:tr w14:paraId="5408E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404F6039">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4</w:t>
            </w:r>
          </w:p>
        </w:tc>
        <w:tc>
          <w:tcPr>
            <w:tcW w:w="720" w:type="dxa"/>
            <w:vMerge w:val="continue"/>
            <w:tcBorders>
              <w:left w:val="nil"/>
              <w:bottom w:val="single" w:color="000000" w:sz="4" w:space="0"/>
              <w:right w:val="single" w:color="000000" w:sz="4" w:space="0"/>
            </w:tcBorders>
            <w:vAlign w:val="top"/>
          </w:tcPr>
          <w:p w14:paraId="7249BC76">
            <w:pPr>
              <w:spacing w:beforeLines="0" w:afterLines="0"/>
              <w:jc w:val="center"/>
              <w:rPr>
                <w:rFonts w:ascii="宋体" w:hAnsi="宋体" w:cs="宋体"/>
                <w:b w:val="0"/>
                <w:bCs/>
                <w:color w:val="auto"/>
                <w:sz w:val="24"/>
              </w:rPr>
            </w:pPr>
          </w:p>
        </w:tc>
        <w:tc>
          <w:tcPr>
            <w:tcW w:w="3585" w:type="dxa"/>
            <w:tcBorders>
              <w:top w:val="single" w:color="000000" w:sz="4" w:space="0"/>
              <w:left w:val="nil"/>
              <w:bottom w:val="single" w:color="000000" w:sz="4" w:space="0"/>
              <w:right w:val="single" w:color="000000" w:sz="4" w:space="0"/>
            </w:tcBorders>
            <w:vAlign w:val="top"/>
          </w:tcPr>
          <w:p w14:paraId="4E194CB9">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辅材及胶水</w:t>
            </w:r>
          </w:p>
        </w:tc>
        <w:tc>
          <w:tcPr>
            <w:tcW w:w="881" w:type="dxa"/>
            <w:tcBorders>
              <w:top w:val="single" w:color="000000" w:sz="4" w:space="0"/>
              <w:left w:val="nil"/>
              <w:bottom w:val="single" w:color="000000" w:sz="4" w:space="0"/>
              <w:right w:val="single" w:color="000000" w:sz="4" w:space="0"/>
            </w:tcBorders>
            <w:vAlign w:val="top"/>
          </w:tcPr>
          <w:p w14:paraId="25D11863">
            <w:pPr>
              <w:spacing w:beforeLines="0" w:afterLines="0"/>
              <w:ind w:firstLine="440" w:firstLineChars="200"/>
              <w:jc w:val="left"/>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项</w:t>
            </w:r>
          </w:p>
        </w:tc>
        <w:tc>
          <w:tcPr>
            <w:tcW w:w="964" w:type="dxa"/>
            <w:tcBorders>
              <w:top w:val="single" w:color="000000" w:sz="4" w:space="0"/>
              <w:left w:val="nil"/>
              <w:bottom w:val="single" w:color="000000" w:sz="4" w:space="0"/>
              <w:right w:val="single" w:color="000000" w:sz="4" w:space="0"/>
            </w:tcBorders>
            <w:vAlign w:val="top"/>
          </w:tcPr>
          <w:p w14:paraId="61ED72B0">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1</w:t>
            </w:r>
          </w:p>
        </w:tc>
        <w:tc>
          <w:tcPr>
            <w:tcW w:w="1395" w:type="dxa"/>
            <w:tcBorders>
              <w:top w:val="single" w:color="000000" w:sz="4" w:space="0"/>
              <w:left w:val="nil"/>
              <w:bottom w:val="single" w:color="000000" w:sz="4" w:space="0"/>
              <w:right w:val="single" w:color="000000" w:sz="4" w:space="0"/>
            </w:tcBorders>
            <w:vAlign w:val="top"/>
          </w:tcPr>
          <w:p w14:paraId="4DF48723">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bottom w:val="single" w:color="000000" w:sz="4" w:space="0"/>
              <w:right w:val="single" w:color="000000" w:sz="4" w:space="0"/>
            </w:tcBorders>
            <w:vAlign w:val="top"/>
          </w:tcPr>
          <w:p w14:paraId="6DD34BDB">
            <w:pPr>
              <w:spacing w:beforeLines="0" w:afterLines="0"/>
              <w:jc w:val="left"/>
              <w:rPr>
                <w:rFonts w:hint="eastAsia" w:ascii="华文细黑" w:hAnsi="华文细黑" w:eastAsia="华文细黑"/>
                <w:b w:val="0"/>
                <w:bCs/>
                <w:color w:val="auto"/>
                <w:sz w:val="22"/>
                <w:szCs w:val="24"/>
              </w:rPr>
            </w:pPr>
          </w:p>
        </w:tc>
      </w:tr>
      <w:tr w14:paraId="2D1C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65ED586E">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6</w:t>
            </w:r>
          </w:p>
        </w:tc>
        <w:tc>
          <w:tcPr>
            <w:tcW w:w="4305" w:type="dxa"/>
            <w:gridSpan w:val="2"/>
            <w:tcBorders>
              <w:top w:val="single" w:color="000000" w:sz="4" w:space="0"/>
              <w:left w:val="nil"/>
              <w:bottom w:val="single" w:color="000000" w:sz="4" w:space="0"/>
              <w:right w:val="single" w:color="000000" w:sz="4" w:space="0"/>
            </w:tcBorders>
            <w:vAlign w:val="top"/>
          </w:tcPr>
          <w:p w14:paraId="00DE04FF">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增值税</w:t>
            </w:r>
          </w:p>
        </w:tc>
        <w:tc>
          <w:tcPr>
            <w:tcW w:w="3240" w:type="dxa"/>
            <w:gridSpan w:val="3"/>
            <w:tcBorders>
              <w:top w:val="single" w:color="000000" w:sz="4" w:space="0"/>
              <w:left w:val="nil"/>
              <w:bottom w:val="single" w:color="000000" w:sz="4" w:space="0"/>
              <w:right w:val="single" w:color="000000" w:sz="4" w:space="0"/>
            </w:tcBorders>
            <w:vAlign w:val="top"/>
          </w:tcPr>
          <w:p w14:paraId="247E760C">
            <w:pPr>
              <w:spacing w:beforeLines="0" w:afterLines="0"/>
              <w:jc w:val="center"/>
              <w:rPr>
                <w:rFonts w:hint="default" w:ascii="华文细黑" w:hAnsi="华文细黑" w:eastAsia="华文细黑" w:cs="Times New Roman"/>
                <w:b w:val="0"/>
                <w:bCs/>
                <w:color w:val="auto"/>
                <w:kern w:val="2"/>
                <w:sz w:val="22"/>
                <w:szCs w:val="24"/>
                <w:lang w:val="en-US" w:eastAsia="zh-CN" w:bidi="ar-SA"/>
              </w:rPr>
            </w:pPr>
            <w:r>
              <w:rPr>
                <w:rFonts w:hint="eastAsia" w:ascii="华文细黑" w:hAnsi="华文细黑" w:eastAsia="华文细黑" w:cs="Times New Roman"/>
                <w:b w:val="0"/>
                <w:bCs/>
                <w:color w:val="auto"/>
                <w:kern w:val="2"/>
                <w:sz w:val="22"/>
                <w:szCs w:val="24"/>
                <w:lang w:val="en-US" w:eastAsia="zh-CN" w:bidi="ar-SA"/>
              </w:rPr>
              <w:t>6%</w:t>
            </w:r>
          </w:p>
        </w:tc>
        <w:tc>
          <w:tcPr>
            <w:tcW w:w="975" w:type="dxa"/>
            <w:tcBorders>
              <w:top w:val="single" w:color="000000" w:sz="4" w:space="0"/>
              <w:left w:val="nil"/>
              <w:bottom w:val="single" w:color="000000" w:sz="4" w:space="0"/>
              <w:right w:val="single" w:color="000000" w:sz="4" w:space="0"/>
            </w:tcBorders>
            <w:shd w:val="clear" w:color="auto" w:fill="auto"/>
            <w:vAlign w:val="top"/>
          </w:tcPr>
          <w:p w14:paraId="1382BA91">
            <w:pPr>
              <w:spacing w:beforeLines="0" w:afterLines="0"/>
              <w:jc w:val="center"/>
              <w:rPr>
                <w:rFonts w:hint="eastAsia" w:ascii="华文细黑" w:hAnsi="华文细黑" w:eastAsia="华文细黑" w:cs="Times New Roman"/>
                <w:b w:val="0"/>
                <w:bCs/>
                <w:color w:val="auto"/>
                <w:kern w:val="2"/>
                <w:sz w:val="22"/>
                <w:szCs w:val="24"/>
                <w:lang w:val="en-US" w:eastAsia="zh-CN" w:bidi="ar-SA"/>
              </w:rPr>
            </w:pPr>
          </w:p>
        </w:tc>
      </w:tr>
      <w:tr w14:paraId="6477A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173E3A4D">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7</w:t>
            </w:r>
          </w:p>
        </w:tc>
        <w:tc>
          <w:tcPr>
            <w:tcW w:w="4305" w:type="dxa"/>
            <w:gridSpan w:val="2"/>
            <w:tcBorders>
              <w:top w:val="single" w:color="000000" w:sz="4" w:space="0"/>
              <w:left w:val="nil"/>
              <w:bottom w:val="single" w:color="000000" w:sz="4" w:space="0"/>
              <w:right w:val="single" w:color="000000" w:sz="4" w:space="0"/>
            </w:tcBorders>
            <w:vAlign w:val="top"/>
          </w:tcPr>
          <w:p w14:paraId="727BE33F">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分项合计</w:t>
            </w:r>
          </w:p>
        </w:tc>
        <w:tc>
          <w:tcPr>
            <w:tcW w:w="3240" w:type="dxa"/>
            <w:gridSpan w:val="3"/>
            <w:tcBorders>
              <w:top w:val="single" w:color="000000" w:sz="4" w:space="0"/>
              <w:left w:val="nil"/>
              <w:bottom w:val="single" w:color="000000" w:sz="4" w:space="0"/>
              <w:right w:val="single" w:color="000000" w:sz="4" w:space="0"/>
            </w:tcBorders>
            <w:vAlign w:val="top"/>
          </w:tcPr>
          <w:p w14:paraId="6D0756FA">
            <w:pPr>
              <w:spacing w:beforeLines="0" w:afterLines="0"/>
              <w:jc w:val="left"/>
              <w:rPr>
                <w:rFonts w:hint="eastAsia" w:ascii="华文细黑" w:hAnsi="华文细黑" w:eastAsia="华文细黑" w:cs="Times New Roman"/>
                <w:b w:val="0"/>
                <w:bCs/>
                <w:color w:val="auto"/>
                <w:kern w:val="2"/>
                <w:sz w:val="22"/>
                <w:szCs w:val="24"/>
                <w:lang w:val="en-US" w:eastAsia="zh-CN" w:bidi="ar-SA"/>
              </w:rPr>
            </w:pPr>
          </w:p>
        </w:tc>
        <w:tc>
          <w:tcPr>
            <w:tcW w:w="975" w:type="dxa"/>
            <w:tcBorders>
              <w:top w:val="single" w:color="000000" w:sz="4" w:space="0"/>
              <w:left w:val="nil"/>
              <w:bottom w:val="single" w:color="000000" w:sz="4" w:space="0"/>
              <w:right w:val="single" w:color="000000" w:sz="4" w:space="0"/>
            </w:tcBorders>
            <w:shd w:val="clear" w:color="auto" w:fill="auto"/>
            <w:vAlign w:val="top"/>
          </w:tcPr>
          <w:p w14:paraId="176305A3">
            <w:pPr>
              <w:spacing w:beforeLines="0" w:afterLines="0"/>
              <w:jc w:val="left"/>
              <w:rPr>
                <w:rFonts w:hint="eastAsia" w:ascii="华文细黑" w:hAnsi="华文细黑" w:eastAsia="华文细黑" w:cs="Times New Roman"/>
                <w:b w:val="0"/>
                <w:bCs/>
                <w:color w:val="auto"/>
                <w:kern w:val="2"/>
                <w:sz w:val="22"/>
                <w:szCs w:val="24"/>
                <w:lang w:val="en-US" w:eastAsia="zh-CN" w:bidi="ar-SA"/>
              </w:rPr>
            </w:pPr>
          </w:p>
        </w:tc>
      </w:tr>
    </w:tbl>
    <w:p w14:paraId="3854C582">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198000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rPr>
        <w:t xml:space="preserve"> </w:t>
      </w:r>
      <w:r>
        <w:rPr>
          <w:rFonts w:hint="eastAsia"/>
          <w:color w:val="auto"/>
          <w:sz w:val="24"/>
          <w:lang w:val="en-US" w:eastAsia="zh-CN"/>
        </w:rPr>
        <w:t>4</w:t>
      </w:r>
      <w:r>
        <w:rPr>
          <w:rFonts w:hint="eastAsia" w:cs="宋体"/>
          <w:color w:val="auto"/>
          <w:sz w:val="24"/>
        </w:rPr>
        <w:t>月</w:t>
      </w:r>
      <w:r>
        <w:rPr>
          <w:rFonts w:hint="eastAsia"/>
          <w:color w:val="auto"/>
          <w:sz w:val="24"/>
        </w:rPr>
        <w:t xml:space="preserve"> </w:t>
      </w:r>
      <w:r>
        <w:rPr>
          <w:rFonts w:hint="eastAsia"/>
          <w:color w:val="auto"/>
          <w:sz w:val="24"/>
          <w:lang w:val="en-US" w:eastAsia="zh-CN"/>
        </w:rPr>
        <w:t>3</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4</w:t>
      </w:r>
      <w:r>
        <w:rPr>
          <w:rFonts w:hint="eastAsia"/>
          <w:color w:val="auto"/>
          <w:sz w:val="24"/>
        </w:rPr>
        <w:t xml:space="preserve"> </w:t>
      </w:r>
      <w:r>
        <w:rPr>
          <w:color w:val="auto"/>
          <w:sz w:val="24"/>
        </w:rPr>
        <w:t>月</w:t>
      </w:r>
      <w:r>
        <w:rPr>
          <w:rFonts w:hint="eastAsia"/>
          <w:color w:val="auto"/>
          <w:sz w:val="24"/>
          <w:lang w:val="en-US" w:eastAsia="zh-CN"/>
        </w:rPr>
        <w:t>2</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4487ACA4">
            <w:pPr>
              <w:spacing w:line="440" w:lineRule="exact"/>
              <w:ind w:firstLine="480" w:firstLineChars="200"/>
              <w:rPr>
                <w:bCs/>
                <w:color w:val="auto"/>
                <w:kern w:val="0"/>
                <w:sz w:val="24"/>
              </w:rPr>
            </w:pPr>
            <w:r>
              <w:rPr>
                <w:rFonts w:hint="eastAsia"/>
                <w:bCs/>
                <w:color w:val="auto"/>
                <w:sz w:val="24"/>
                <w:u w:val="none"/>
              </w:rPr>
              <w:t>湖北省博物馆</w:t>
            </w:r>
            <w:r>
              <w:rPr>
                <w:rFonts w:hint="eastAsia"/>
                <w:bCs/>
                <w:color w:val="auto"/>
                <w:sz w:val="24"/>
                <w:u w:val="none"/>
                <w:lang w:eastAsia="zh-CN"/>
              </w:rPr>
              <w:t>中央空调冷却塔填料更换</w:t>
            </w:r>
            <w:r>
              <w:rPr>
                <w:rFonts w:hint="eastAsia"/>
                <w:bCs/>
                <w:color w:val="auto"/>
                <w:sz w:val="24"/>
                <w:u w:val="none"/>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2244640F">
            <w:pPr>
              <w:spacing w:line="440" w:lineRule="exact"/>
              <w:ind w:firstLine="1200" w:firstLineChars="500"/>
              <w:rPr>
                <w:bCs/>
                <w:color w:val="auto"/>
                <w:kern w:val="0"/>
                <w:sz w:val="24"/>
              </w:rPr>
            </w:pPr>
            <w:r>
              <w:rPr>
                <w:rFonts w:hint="eastAsia"/>
                <w:bCs/>
                <w:color w:val="auto"/>
                <w:sz w:val="24"/>
                <w:u w:val="none"/>
                <w:lang w:eastAsia="zh-CN"/>
              </w:rPr>
              <w:t>中央空调冷却塔填料更换</w:t>
            </w:r>
            <w:r>
              <w:rPr>
                <w:rFonts w:hint="eastAsia"/>
                <w:bCs/>
                <w:color w:val="auto"/>
                <w:sz w:val="24"/>
                <w:u w:val="none"/>
              </w:rPr>
              <w:t>项目</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19.8</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eastAsia="zh-CN"/>
              </w:rPr>
              <w:t>徐老师</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86786009</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ind w:firstLine="480" w:firstLineChars="200"/>
              <w:rPr>
                <w:rFonts w:hint="eastAsia" w:eastAsia="宋体"/>
                <w:color w:val="auto"/>
                <w:kern w:val="0"/>
                <w:sz w:val="24"/>
                <w:lang w:eastAsia="zh-CN"/>
              </w:rPr>
            </w:pPr>
            <w:r>
              <w:rPr>
                <w:rFonts w:hint="eastAsia"/>
                <w:color w:val="auto"/>
                <w:kern w:val="0"/>
                <w:sz w:val="24"/>
                <w:lang w:eastAsia="zh-CN"/>
              </w:rPr>
              <w:t>具备机电二级资质</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9</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rPr>
              <w:t xml:space="preserve"> </w:t>
            </w:r>
            <w:r>
              <w:rPr>
                <w:rFonts w:hint="eastAsia"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val="en-US"/>
              </w:rPr>
              <w:t xml:space="preserve"> </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9</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pPr w:leftFromText="180" w:rightFromText="180" w:vertAnchor="text" w:horzAnchor="page" w:tblpX="1405" w:tblpY="243"/>
        <w:tblOverlap w:val="never"/>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720"/>
        <w:gridCol w:w="3585"/>
        <w:gridCol w:w="881"/>
        <w:gridCol w:w="964"/>
        <w:gridCol w:w="1395"/>
        <w:gridCol w:w="975"/>
      </w:tblGrid>
      <w:tr w14:paraId="6EBE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006AB77D">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序号</w:t>
            </w:r>
          </w:p>
        </w:tc>
        <w:tc>
          <w:tcPr>
            <w:tcW w:w="4305" w:type="dxa"/>
            <w:gridSpan w:val="2"/>
            <w:tcBorders>
              <w:top w:val="single" w:color="000000" w:sz="4" w:space="0"/>
              <w:left w:val="nil"/>
              <w:bottom w:val="single" w:color="000000" w:sz="4" w:space="0"/>
              <w:right w:val="single" w:color="000000" w:sz="4" w:space="0"/>
            </w:tcBorders>
            <w:vAlign w:val="top"/>
          </w:tcPr>
          <w:p w14:paraId="40F48A66">
            <w:pPr>
              <w:spacing w:beforeLines="0" w:afterLines="0"/>
              <w:jc w:val="center"/>
              <w:rPr>
                <w:rFonts w:hint="eastAsia" w:ascii="华文细黑" w:hAnsi="华文细黑" w:eastAsia="华文细黑"/>
                <w:b w:val="0"/>
                <w:bCs/>
                <w:color w:val="auto"/>
                <w:sz w:val="22"/>
                <w:szCs w:val="24"/>
              </w:rPr>
            </w:pPr>
            <w:r>
              <w:rPr>
                <w:rFonts w:hint="eastAsia" w:ascii="华文细黑" w:hAnsi="华文细黑" w:eastAsia="华文细黑"/>
                <w:b w:val="0"/>
                <w:bCs/>
                <w:color w:val="auto"/>
                <w:sz w:val="22"/>
                <w:szCs w:val="24"/>
              </w:rPr>
              <w:t>内容名称</w:t>
            </w:r>
          </w:p>
        </w:tc>
        <w:tc>
          <w:tcPr>
            <w:tcW w:w="881" w:type="dxa"/>
            <w:tcBorders>
              <w:top w:val="single" w:color="000000" w:sz="4" w:space="0"/>
              <w:left w:val="nil"/>
              <w:bottom w:val="single" w:color="000000" w:sz="4" w:space="0"/>
              <w:right w:val="single" w:color="000000" w:sz="4" w:space="0"/>
            </w:tcBorders>
            <w:vAlign w:val="top"/>
          </w:tcPr>
          <w:p w14:paraId="12294B67">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单位</w:t>
            </w:r>
          </w:p>
        </w:tc>
        <w:tc>
          <w:tcPr>
            <w:tcW w:w="964" w:type="dxa"/>
            <w:tcBorders>
              <w:top w:val="single" w:color="000000" w:sz="4" w:space="0"/>
              <w:left w:val="nil"/>
              <w:bottom w:val="single" w:color="000000" w:sz="4" w:space="0"/>
              <w:right w:val="single" w:color="000000" w:sz="4" w:space="0"/>
            </w:tcBorders>
            <w:vAlign w:val="top"/>
          </w:tcPr>
          <w:p w14:paraId="208DD56D">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数量</w:t>
            </w:r>
          </w:p>
        </w:tc>
        <w:tc>
          <w:tcPr>
            <w:tcW w:w="1395" w:type="dxa"/>
            <w:tcBorders>
              <w:top w:val="single" w:color="000000" w:sz="4" w:space="0"/>
              <w:left w:val="nil"/>
              <w:bottom w:val="single" w:color="000000" w:sz="4" w:space="0"/>
              <w:right w:val="single" w:color="000000" w:sz="4" w:space="0"/>
            </w:tcBorders>
            <w:vAlign w:val="top"/>
          </w:tcPr>
          <w:p w14:paraId="1A392164">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单价</w:t>
            </w:r>
          </w:p>
        </w:tc>
        <w:tc>
          <w:tcPr>
            <w:tcW w:w="975" w:type="dxa"/>
            <w:tcBorders>
              <w:top w:val="single" w:color="000000" w:sz="4" w:space="0"/>
              <w:left w:val="nil"/>
              <w:bottom w:val="single" w:color="000000" w:sz="4" w:space="0"/>
              <w:right w:val="single" w:color="000000" w:sz="4" w:space="0"/>
            </w:tcBorders>
            <w:vAlign w:val="top"/>
          </w:tcPr>
          <w:p w14:paraId="2D57728B">
            <w:pPr>
              <w:spacing w:beforeLines="0" w:afterLines="0"/>
              <w:jc w:val="center"/>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总价</w:t>
            </w:r>
          </w:p>
        </w:tc>
      </w:tr>
      <w:tr w14:paraId="7E6D9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540" w:type="dxa"/>
            <w:tcBorders>
              <w:top w:val="single" w:color="000000" w:sz="4" w:space="0"/>
              <w:left w:val="single" w:color="000000" w:sz="4" w:space="0"/>
              <w:right w:val="single" w:color="000000" w:sz="4" w:space="0"/>
            </w:tcBorders>
            <w:vAlign w:val="top"/>
          </w:tcPr>
          <w:p w14:paraId="27DEA912">
            <w:pPr>
              <w:spacing w:beforeLines="0" w:afterLines="0"/>
              <w:jc w:val="center"/>
              <w:rPr>
                <w:rFonts w:hint="eastAsia" w:ascii="华文细黑" w:hAnsi="华文细黑" w:eastAsia="华文细黑"/>
                <w:b w:val="0"/>
                <w:bCs/>
                <w:color w:val="auto"/>
                <w:sz w:val="22"/>
                <w:szCs w:val="24"/>
              </w:rPr>
            </w:pPr>
          </w:p>
          <w:p w14:paraId="35039F6A">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1</w:t>
            </w:r>
          </w:p>
        </w:tc>
        <w:tc>
          <w:tcPr>
            <w:tcW w:w="720" w:type="dxa"/>
            <w:vMerge w:val="restart"/>
            <w:tcBorders>
              <w:top w:val="single" w:color="000000" w:sz="4" w:space="0"/>
              <w:left w:val="nil"/>
              <w:right w:val="single" w:color="000000" w:sz="4" w:space="0"/>
            </w:tcBorders>
            <w:vAlign w:val="top"/>
          </w:tcPr>
          <w:p w14:paraId="25FA7D91">
            <w:pPr>
              <w:spacing w:beforeLines="0" w:afterLines="0"/>
              <w:jc w:val="center"/>
              <w:rPr>
                <w:rFonts w:hint="eastAsia" w:ascii="华文细黑" w:hAnsi="华文细黑" w:eastAsia="华文细黑"/>
                <w:b w:val="0"/>
                <w:bCs/>
                <w:color w:val="auto"/>
                <w:sz w:val="22"/>
                <w:szCs w:val="24"/>
              </w:rPr>
            </w:pPr>
          </w:p>
          <w:p w14:paraId="64298348">
            <w:pPr>
              <w:spacing w:beforeLines="0" w:afterLines="0"/>
              <w:jc w:val="both"/>
              <w:rPr>
                <w:rFonts w:hint="eastAsia" w:ascii="宋体" w:hAnsi="宋体" w:eastAsia="华文细黑" w:cs="宋体"/>
                <w:b w:val="0"/>
                <w:bCs/>
                <w:color w:val="auto"/>
                <w:sz w:val="24"/>
                <w:lang w:val="en-US" w:eastAsia="zh-CN"/>
              </w:rPr>
            </w:pPr>
            <w:r>
              <w:rPr>
                <w:rFonts w:hint="eastAsia" w:ascii="华文细黑" w:hAnsi="华文细黑" w:eastAsia="华文细黑"/>
                <w:b w:val="0"/>
                <w:bCs/>
                <w:color w:val="auto"/>
                <w:sz w:val="22"/>
                <w:szCs w:val="24"/>
              </w:rPr>
              <w:t>冷却塔填料</w:t>
            </w:r>
            <w:r>
              <w:rPr>
                <w:rFonts w:hint="eastAsia" w:ascii="华文细黑" w:hAnsi="华文细黑" w:eastAsia="华文细黑"/>
                <w:b w:val="0"/>
                <w:bCs/>
                <w:color w:val="auto"/>
                <w:sz w:val="22"/>
                <w:szCs w:val="24"/>
                <w:lang w:eastAsia="zh-CN"/>
              </w:rPr>
              <w:t>更换</w:t>
            </w:r>
          </w:p>
        </w:tc>
        <w:tc>
          <w:tcPr>
            <w:tcW w:w="3585" w:type="dxa"/>
            <w:tcBorders>
              <w:top w:val="single" w:color="000000" w:sz="4" w:space="0"/>
              <w:left w:val="nil"/>
              <w:right w:val="single" w:color="000000" w:sz="4" w:space="0"/>
            </w:tcBorders>
            <w:vAlign w:val="top"/>
          </w:tcPr>
          <w:p w14:paraId="1106A53A">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冷却塔填料PP耐高温填料散热胶片每台约1000片</w:t>
            </w:r>
          </w:p>
        </w:tc>
        <w:tc>
          <w:tcPr>
            <w:tcW w:w="881" w:type="dxa"/>
            <w:tcBorders>
              <w:top w:val="single" w:color="000000" w:sz="4" w:space="0"/>
              <w:left w:val="nil"/>
              <w:right w:val="single" w:color="000000" w:sz="4" w:space="0"/>
            </w:tcBorders>
            <w:vAlign w:val="top"/>
          </w:tcPr>
          <w:p w14:paraId="5CCA1B4A">
            <w:pPr>
              <w:spacing w:beforeLines="0" w:afterLines="0"/>
              <w:jc w:val="left"/>
              <w:rPr>
                <w:rFonts w:hint="eastAsia"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w:t>
            </w:r>
          </w:p>
          <w:p w14:paraId="4C969831">
            <w:pPr>
              <w:spacing w:beforeLines="0" w:afterLines="0"/>
              <w:ind w:firstLine="440" w:firstLineChars="20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台</w:t>
            </w:r>
          </w:p>
        </w:tc>
        <w:tc>
          <w:tcPr>
            <w:tcW w:w="964" w:type="dxa"/>
            <w:tcBorders>
              <w:top w:val="single" w:color="000000" w:sz="4" w:space="0"/>
              <w:left w:val="nil"/>
              <w:right w:val="single" w:color="000000" w:sz="4" w:space="0"/>
            </w:tcBorders>
            <w:vAlign w:val="top"/>
          </w:tcPr>
          <w:p w14:paraId="061CB0CE">
            <w:pPr>
              <w:spacing w:beforeLines="0" w:afterLines="0"/>
              <w:ind w:firstLine="660" w:firstLineChars="300"/>
              <w:jc w:val="both"/>
              <w:rPr>
                <w:rFonts w:hint="default" w:ascii="华文细黑" w:hAnsi="华文细黑" w:eastAsia="华文细黑"/>
                <w:b w:val="0"/>
                <w:bCs/>
                <w:color w:val="auto"/>
                <w:sz w:val="22"/>
                <w:szCs w:val="24"/>
                <w:lang w:val="en-US" w:eastAsia="zh-CN"/>
              </w:rPr>
            </w:pPr>
          </w:p>
          <w:p w14:paraId="7894961A">
            <w:pPr>
              <w:spacing w:beforeLines="0" w:afterLines="0"/>
              <w:jc w:val="both"/>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5</w:t>
            </w:r>
          </w:p>
        </w:tc>
        <w:tc>
          <w:tcPr>
            <w:tcW w:w="1395" w:type="dxa"/>
            <w:tcBorders>
              <w:top w:val="single" w:color="000000" w:sz="4" w:space="0"/>
              <w:left w:val="nil"/>
              <w:right w:val="single" w:color="000000" w:sz="4" w:space="0"/>
            </w:tcBorders>
            <w:vAlign w:val="top"/>
          </w:tcPr>
          <w:p w14:paraId="432569D5">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right w:val="single" w:color="000000" w:sz="4" w:space="0"/>
            </w:tcBorders>
            <w:vAlign w:val="top"/>
          </w:tcPr>
          <w:p w14:paraId="736AF5A4">
            <w:pPr>
              <w:spacing w:beforeLines="0" w:afterLines="0"/>
              <w:jc w:val="left"/>
              <w:rPr>
                <w:rFonts w:hint="eastAsia" w:ascii="华文细黑" w:hAnsi="华文细黑" w:eastAsia="华文细黑"/>
                <w:b w:val="0"/>
                <w:bCs/>
                <w:color w:val="auto"/>
                <w:sz w:val="22"/>
                <w:szCs w:val="24"/>
              </w:rPr>
            </w:pPr>
          </w:p>
        </w:tc>
      </w:tr>
      <w:tr w14:paraId="0D392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540" w:type="dxa"/>
            <w:tcBorders>
              <w:top w:val="single" w:color="000000" w:sz="4" w:space="0"/>
              <w:left w:val="single" w:color="000000" w:sz="4" w:space="0"/>
              <w:right w:val="single" w:color="000000" w:sz="4" w:space="0"/>
            </w:tcBorders>
            <w:vAlign w:val="top"/>
          </w:tcPr>
          <w:p w14:paraId="350D1A65">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2</w:t>
            </w:r>
          </w:p>
        </w:tc>
        <w:tc>
          <w:tcPr>
            <w:tcW w:w="720" w:type="dxa"/>
            <w:vMerge w:val="continue"/>
            <w:tcBorders>
              <w:left w:val="nil"/>
              <w:right w:val="single" w:color="000000" w:sz="4" w:space="0"/>
            </w:tcBorders>
            <w:vAlign w:val="top"/>
          </w:tcPr>
          <w:p w14:paraId="12F25B78">
            <w:pPr>
              <w:spacing w:beforeLines="0" w:afterLines="0"/>
              <w:jc w:val="center"/>
              <w:rPr>
                <w:rFonts w:ascii="宋体" w:hAnsi="宋体" w:cs="宋体"/>
                <w:b w:val="0"/>
                <w:bCs/>
                <w:color w:val="auto"/>
                <w:sz w:val="24"/>
              </w:rPr>
            </w:pPr>
          </w:p>
        </w:tc>
        <w:tc>
          <w:tcPr>
            <w:tcW w:w="3585" w:type="dxa"/>
            <w:tcBorders>
              <w:top w:val="single" w:color="000000" w:sz="4" w:space="0"/>
              <w:left w:val="nil"/>
              <w:right w:val="single" w:color="000000" w:sz="4" w:space="0"/>
            </w:tcBorders>
            <w:vAlign w:val="top"/>
          </w:tcPr>
          <w:p w14:paraId="6F8D515C">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填料拆除及安装费</w:t>
            </w:r>
          </w:p>
        </w:tc>
        <w:tc>
          <w:tcPr>
            <w:tcW w:w="881" w:type="dxa"/>
            <w:tcBorders>
              <w:top w:val="single" w:color="000000" w:sz="4" w:space="0"/>
              <w:left w:val="nil"/>
              <w:right w:val="single" w:color="000000" w:sz="4" w:space="0"/>
            </w:tcBorders>
            <w:vAlign w:val="top"/>
          </w:tcPr>
          <w:p w14:paraId="3CA4B3FC">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个</w:t>
            </w:r>
          </w:p>
        </w:tc>
        <w:tc>
          <w:tcPr>
            <w:tcW w:w="964" w:type="dxa"/>
            <w:tcBorders>
              <w:top w:val="single" w:color="000000" w:sz="4" w:space="0"/>
              <w:left w:val="nil"/>
              <w:right w:val="single" w:color="000000" w:sz="4" w:space="0"/>
            </w:tcBorders>
            <w:vAlign w:val="top"/>
          </w:tcPr>
          <w:p w14:paraId="26F09E21">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5</w:t>
            </w:r>
          </w:p>
        </w:tc>
        <w:tc>
          <w:tcPr>
            <w:tcW w:w="1395" w:type="dxa"/>
            <w:tcBorders>
              <w:top w:val="single" w:color="000000" w:sz="4" w:space="0"/>
              <w:left w:val="nil"/>
              <w:right w:val="single" w:color="000000" w:sz="4" w:space="0"/>
            </w:tcBorders>
            <w:vAlign w:val="top"/>
          </w:tcPr>
          <w:p w14:paraId="7E5DC8E5">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right w:val="single" w:color="000000" w:sz="4" w:space="0"/>
            </w:tcBorders>
            <w:vAlign w:val="top"/>
          </w:tcPr>
          <w:p w14:paraId="34A67163">
            <w:pPr>
              <w:spacing w:beforeLines="0" w:afterLines="0"/>
              <w:jc w:val="left"/>
              <w:rPr>
                <w:rFonts w:hint="eastAsia" w:ascii="华文细黑" w:hAnsi="华文细黑" w:eastAsia="华文细黑"/>
                <w:b w:val="0"/>
                <w:bCs/>
                <w:color w:val="auto"/>
                <w:sz w:val="22"/>
                <w:szCs w:val="24"/>
              </w:rPr>
            </w:pPr>
          </w:p>
        </w:tc>
      </w:tr>
      <w:tr w14:paraId="7795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37BC2681">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3</w:t>
            </w:r>
          </w:p>
        </w:tc>
        <w:tc>
          <w:tcPr>
            <w:tcW w:w="720" w:type="dxa"/>
            <w:vMerge w:val="continue"/>
            <w:tcBorders>
              <w:left w:val="nil"/>
              <w:right w:val="single" w:color="000000" w:sz="4" w:space="0"/>
            </w:tcBorders>
            <w:vAlign w:val="top"/>
          </w:tcPr>
          <w:p w14:paraId="5A20377D">
            <w:pPr>
              <w:spacing w:beforeLines="0" w:afterLines="0"/>
              <w:jc w:val="center"/>
              <w:rPr>
                <w:rFonts w:ascii="宋体" w:hAnsi="宋体" w:cs="宋体"/>
                <w:b w:val="0"/>
                <w:bCs/>
                <w:color w:val="auto"/>
                <w:sz w:val="24"/>
              </w:rPr>
            </w:pPr>
          </w:p>
        </w:tc>
        <w:tc>
          <w:tcPr>
            <w:tcW w:w="3585" w:type="dxa"/>
            <w:tcBorders>
              <w:top w:val="single" w:color="000000" w:sz="4" w:space="0"/>
              <w:left w:val="nil"/>
              <w:bottom w:val="single" w:color="000000" w:sz="4" w:space="0"/>
              <w:right w:val="single" w:color="000000" w:sz="4" w:space="0"/>
            </w:tcBorders>
            <w:vAlign w:val="top"/>
          </w:tcPr>
          <w:p w14:paraId="6434EF24">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废旧填料处置外运费</w:t>
            </w:r>
          </w:p>
        </w:tc>
        <w:tc>
          <w:tcPr>
            <w:tcW w:w="881" w:type="dxa"/>
            <w:tcBorders>
              <w:top w:val="single" w:color="000000" w:sz="4" w:space="0"/>
              <w:left w:val="nil"/>
              <w:bottom w:val="single" w:color="000000" w:sz="4" w:space="0"/>
              <w:right w:val="single" w:color="000000" w:sz="4" w:space="0"/>
            </w:tcBorders>
            <w:vAlign w:val="top"/>
          </w:tcPr>
          <w:p w14:paraId="6F38A5A7">
            <w:pPr>
              <w:spacing w:beforeLines="0" w:afterLines="0"/>
              <w:ind w:firstLine="440" w:firstLineChars="200"/>
              <w:jc w:val="left"/>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车</w:t>
            </w:r>
          </w:p>
        </w:tc>
        <w:tc>
          <w:tcPr>
            <w:tcW w:w="964" w:type="dxa"/>
            <w:tcBorders>
              <w:top w:val="single" w:color="000000" w:sz="4" w:space="0"/>
              <w:left w:val="nil"/>
              <w:bottom w:val="single" w:color="000000" w:sz="4" w:space="0"/>
              <w:right w:val="single" w:color="000000" w:sz="4" w:space="0"/>
            </w:tcBorders>
            <w:vAlign w:val="top"/>
          </w:tcPr>
          <w:p w14:paraId="15610EC2">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 xml:space="preserve">      5</w:t>
            </w:r>
          </w:p>
        </w:tc>
        <w:tc>
          <w:tcPr>
            <w:tcW w:w="1395" w:type="dxa"/>
            <w:tcBorders>
              <w:top w:val="single" w:color="000000" w:sz="4" w:space="0"/>
              <w:left w:val="nil"/>
              <w:bottom w:val="single" w:color="000000" w:sz="4" w:space="0"/>
              <w:right w:val="single" w:color="000000" w:sz="4" w:space="0"/>
            </w:tcBorders>
            <w:vAlign w:val="top"/>
          </w:tcPr>
          <w:p w14:paraId="033F1C41">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bottom w:val="single" w:color="000000" w:sz="4" w:space="0"/>
              <w:right w:val="single" w:color="000000" w:sz="4" w:space="0"/>
            </w:tcBorders>
            <w:vAlign w:val="top"/>
          </w:tcPr>
          <w:p w14:paraId="0AC663C0">
            <w:pPr>
              <w:spacing w:beforeLines="0" w:afterLines="0"/>
              <w:jc w:val="left"/>
              <w:rPr>
                <w:rFonts w:hint="eastAsia" w:ascii="华文细黑" w:hAnsi="华文细黑" w:eastAsia="华文细黑"/>
                <w:b w:val="0"/>
                <w:bCs/>
                <w:color w:val="auto"/>
                <w:sz w:val="22"/>
                <w:szCs w:val="24"/>
              </w:rPr>
            </w:pPr>
          </w:p>
        </w:tc>
      </w:tr>
      <w:tr w14:paraId="17BEA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5E56DF1E">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4</w:t>
            </w:r>
          </w:p>
        </w:tc>
        <w:tc>
          <w:tcPr>
            <w:tcW w:w="720" w:type="dxa"/>
            <w:vMerge w:val="continue"/>
            <w:tcBorders>
              <w:left w:val="nil"/>
              <w:bottom w:val="single" w:color="000000" w:sz="4" w:space="0"/>
              <w:right w:val="single" w:color="000000" w:sz="4" w:space="0"/>
            </w:tcBorders>
            <w:vAlign w:val="top"/>
          </w:tcPr>
          <w:p w14:paraId="27D07766">
            <w:pPr>
              <w:spacing w:beforeLines="0" w:afterLines="0"/>
              <w:jc w:val="center"/>
              <w:rPr>
                <w:rFonts w:ascii="宋体" w:hAnsi="宋体" w:cs="宋体"/>
                <w:b w:val="0"/>
                <w:bCs/>
                <w:color w:val="auto"/>
                <w:sz w:val="24"/>
              </w:rPr>
            </w:pPr>
          </w:p>
        </w:tc>
        <w:tc>
          <w:tcPr>
            <w:tcW w:w="3585" w:type="dxa"/>
            <w:tcBorders>
              <w:top w:val="single" w:color="000000" w:sz="4" w:space="0"/>
              <w:left w:val="nil"/>
              <w:bottom w:val="single" w:color="000000" w:sz="4" w:space="0"/>
              <w:right w:val="single" w:color="000000" w:sz="4" w:space="0"/>
            </w:tcBorders>
            <w:vAlign w:val="top"/>
          </w:tcPr>
          <w:p w14:paraId="3AF42379">
            <w:pPr>
              <w:spacing w:beforeLines="0" w:afterLines="0"/>
              <w:jc w:val="left"/>
              <w:rPr>
                <w:rFonts w:ascii="宋体" w:hAnsi="宋体" w:cs="宋体"/>
                <w:b w:val="0"/>
                <w:bCs/>
                <w:color w:val="auto"/>
                <w:sz w:val="24"/>
              </w:rPr>
            </w:pPr>
            <w:r>
              <w:rPr>
                <w:rFonts w:hint="eastAsia" w:ascii="华文细黑" w:hAnsi="华文细黑" w:eastAsia="华文细黑"/>
                <w:b w:val="0"/>
                <w:bCs/>
                <w:color w:val="auto"/>
                <w:sz w:val="22"/>
                <w:szCs w:val="24"/>
              </w:rPr>
              <w:t>辅材及胶水</w:t>
            </w:r>
          </w:p>
        </w:tc>
        <w:tc>
          <w:tcPr>
            <w:tcW w:w="881" w:type="dxa"/>
            <w:tcBorders>
              <w:top w:val="single" w:color="000000" w:sz="4" w:space="0"/>
              <w:left w:val="nil"/>
              <w:bottom w:val="single" w:color="000000" w:sz="4" w:space="0"/>
              <w:right w:val="single" w:color="000000" w:sz="4" w:space="0"/>
            </w:tcBorders>
            <w:vAlign w:val="top"/>
          </w:tcPr>
          <w:p w14:paraId="48886A3F">
            <w:pPr>
              <w:spacing w:beforeLines="0" w:afterLines="0"/>
              <w:ind w:firstLine="440" w:firstLineChars="200"/>
              <w:jc w:val="left"/>
              <w:rPr>
                <w:rFonts w:hint="eastAsia" w:ascii="华文细黑" w:hAnsi="华文细黑" w:eastAsia="华文细黑"/>
                <w:b w:val="0"/>
                <w:bCs/>
                <w:color w:val="auto"/>
                <w:sz w:val="22"/>
                <w:szCs w:val="24"/>
                <w:lang w:eastAsia="zh-CN"/>
              </w:rPr>
            </w:pPr>
            <w:r>
              <w:rPr>
                <w:rFonts w:hint="eastAsia" w:ascii="华文细黑" w:hAnsi="华文细黑" w:eastAsia="华文细黑"/>
                <w:b w:val="0"/>
                <w:bCs/>
                <w:color w:val="auto"/>
                <w:sz w:val="22"/>
                <w:szCs w:val="24"/>
                <w:lang w:eastAsia="zh-CN"/>
              </w:rPr>
              <w:t>项</w:t>
            </w:r>
          </w:p>
        </w:tc>
        <w:tc>
          <w:tcPr>
            <w:tcW w:w="964" w:type="dxa"/>
            <w:tcBorders>
              <w:top w:val="single" w:color="000000" w:sz="4" w:space="0"/>
              <w:left w:val="nil"/>
              <w:bottom w:val="single" w:color="000000" w:sz="4" w:space="0"/>
              <w:right w:val="single" w:color="000000" w:sz="4" w:space="0"/>
            </w:tcBorders>
            <w:vAlign w:val="top"/>
          </w:tcPr>
          <w:p w14:paraId="5D9A297E">
            <w:pPr>
              <w:spacing w:beforeLines="0" w:afterLines="0"/>
              <w:jc w:val="left"/>
              <w:rPr>
                <w:rFonts w:hint="default" w:ascii="华文细黑" w:hAnsi="华文细黑" w:eastAsia="华文细黑"/>
                <w:b w:val="0"/>
                <w:bCs/>
                <w:color w:val="auto"/>
                <w:sz w:val="22"/>
                <w:szCs w:val="24"/>
                <w:lang w:val="en-US" w:eastAsia="zh-CN"/>
              </w:rPr>
            </w:pPr>
            <w:r>
              <w:rPr>
                <w:rFonts w:hint="eastAsia" w:ascii="华文细黑" w:hAnsi="华文细黑" w:eastAsia="华文细黑"/>
                <w:b w:val="0"/>
                <w:bCs/>
                <w:color w:val="auto"/>
                <w:sz w:val="22"/>
                <w:szCs w:val="24"/>
                <w:lang w:val="en-US" w:eastAsia="zh-CN"/>
              </w:rPr>
              <w:t>1</w:t>
            </w:r>
          </w:p>
        </w:tc>
        <w:tc>
          <w:tcPr>
            <w:tcW w:w="1395" w:type="dxa"/>
            <w:tcBorders>
              <w:top w:val="single" w:color="000000" w:sz="4" w:space="0"/>
              <w:left w:val="nil"/>
              <w:bottom w:val="single" w:color="000000" w:sz="4" w:space="0"/>
              <w:right w:val="single" w:color="000000" w:sz="4" w:space="0"/>
            </w:tcBorders>
            <w:vAlign w:val="top"/>
          </w:tcPr>
          <w:p w14:paraId="4B107F1C">
            <w:pPr>
              <w:spacing w:beforeLines="0" w:afterLines="0"/>
              <w:jc w:val="left"/>
              <w:rPr>
                <w:rFonts w:hint="eastAsia" w:ascii="华文细黑" w:hAnsi="华文细黑" w:eastAsia="华文细黑"/>
                <w:b w:val="0"/>
                <w:bCs/>
                <w:color w:val="auto"/>
                <w:sz w:val="22"/>
                <w:szCs w:val="24"/>
              </w:rPr>
            </w:pPr>
          </w:p>
        </w:tc>
        <w:tc>
          <w:tcPr>
            <w:tcW w:w="975" w:type="dxa"/>
            <w:tcBorders>
              <w:top w:val="single" w:color="000000" w:sz="4" w:space="0"/>
              <w:left w:val="nil"/>
              <w:bottom w:val="single" w:color="000000" w:sz="4" w:space="0"/>
              <w:right w:val="single" w:color="000000" w:sz="4" w:space="0"/>
            </w:tcBorders>
            <w:vAlign w:val="top"/>
          </w:tcPr>
          <w:p w14:paraId="04A3690D">
            <w:pPr>
              <w:spacing w:beforeLines="0" w:afterLines="0"/>
              <w:jc w:val="left"/>
              <w:rPr>
                <w:rFonts w:hint="eastAsia" w:ascii="华文细黑" w:hAnsi="华文细黑" w:eastAsia="华文细黑"/>
                <w:b w:val="0"/>
                <w:bCs/>
                <w:color w:val="auto"/>
                <w:sz w:val="22"/>
                <w:szCs w:val="24"/>
              </w:rPr>
            </w:pPr>
          </w:p>
        </w:tc>
      </w:tr>
      <w:tr w14:paraId="2A4EF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5306EFAC">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6</w:t>
            </w:r>
          </w:p>
        </w:tc>
        <w:tc>
          <w:tcPr>
            <w:tcW w:w="4305" w:type="dxa"/>
            <w:gridSpan w:val="2"/>
            <w:tcBorders>
              <w:top w:val="single" w:color="000000" w:sz="4" w:space="0"/>
              <w:left w:val="nil"/>
              <w:bottom w:val="single" w:color="000000" w:sz="4" w:space="0"/>
              <w:right w:val="single" w:color="000000" w:sz="4" w:space="0"/>
            </w:tcBorders>
            <w:vAlign w:val="top"/>
          </w:tcPr>
          <w:p w14:paraId="1AAF6E4B">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增值税</w:t>
            </w:r>
          </w:p>
        </w:tc>
        <w:tc>
          <w:tcPr>
            <w:tcW w:w="3240" w:type="dxa"/>
            <w:gridSpan w:val="3"/>
            <w:tcBorders>
              <w:top w:val="single" w:color="000000" w:sz="4" w:space="0"/>
              <w:left w:val="nil"/>
              <w:bottom w:val="single" w:color="000000" w:sz="4" w:space="0"/>
              <w:right w:val="single" w:color="000000" w:sz="4" w:space="0"/>
            </w:tcBorders>
            <w:vAlign w:val="top"/>
          </w:tcPr>
          <w:p w14:paraId="0F05AEF9">
            <w:pPr>
              <w:spacing w:beforeLines="0" w:afterLines="0"/>
              <w:jc w:val="center"/>
              <w:rPr>
                <w:rFonts w:hint="default" w:ascii="华文细黑" w:hAnsi="华文细黑" w:eastAsia="华文细黑" w:cs="Times New Roman"/>
                <w:b w:val="0"/>
                <w:bCs/>
                <w:color w:val="auto"/>
                <w:kern w:val="2"/>
                <w:sz w:val="22"/>
                <w:szCs w:val="24"/>
                <w:lang w:val="en-US" w:eastAsia="zh-CN" w:bidi="ar-SA"/>
              </w:rPr>
            </w:pPr>
            <w:r>
              <w:rPr>
                <w:rFonts w:hint="eastAsia" w:ascii="华文细黑" w:hAnsi="华文细黑" w:eastAsia="华文细黑" w:cs="Times New Roman"/>
                <w:b w:val="0"/>
                <w:bCs/>
                <w:color w:val="auto"/>
                <w:kern w:val="2"/>
                <w:sz w:val="22"/>
                <w:szCs w:val="24"/>
                <w:lang w:val="en-US" w:eastAsia="zh-CN" w:bidi="ar-SA"/>
              </w:rPr>
              <w:t>6%</w:t>
            </w:r>
          </w:p>
        </w:tc>
        <w:tc>
          <w:tcPr>
            <w:tcW w:w="975" w:type="dxa"/>
            <w:tcBorders>
              <w:top w:val="single" w:color="000000" w:sz="4" w:space="0"/>
              <w:left w:val="nil"/>
              <w:bottom w:val="single" w:color="000000" w:sz="4" w:space="0"/>
              <w:right w:val="single" w:color="000000" w:sz="4" w:space="0"/>
            </w:tcBorders>
            <w:shd w:val="clear" w:color="auto" w:fill="auto"/>
            <w:vAlign w:val="top"/>
          </w:tcPr>
          <w:p w14:paraId="789921AC">
            <w:pPr>
              <w:spacing w:beforeLines="0" w:afterLines="0"/>
              <w:jc w:val="center"/>
              <w:rPr>
                <w:rFonts w:hint="eastAsia" w:ascii="华文细黑" w:hAnsi="华文细黑" w:eastAsia="华文细黑" w:cs="Times New Roman"/>
                <w:b w:val="0"/>
                <w:bCs/>
                <w:color w:val="auto"/>
                <w:kern w:val="2"/>
                <w:sz w:val="22"/>
                <w:szCs w:val="24"/>
                <w:lang w:val="en-US" w:eastAsia="zh-CN" w:bidi="ar-SA"/>
              </w:rPr>
            </w:pPr>
          </w:p>
        </w:tc>
      </w:tr>
      <w:tr w14:paraId="4A028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40" w:type="dxa"/>
            <w:tcBorders>
              <w:top w:val="single" w:color="000000" w:sz="4" w:space="0"/>
              <w:left w:val="single" w:color="000000" w:sz="4" w:space="0"/>
              <w:bottom w:val="single" w:color="000000" w:sz="4" w:space="0"/>
              <w:right w:val="single" w:color="000000" w:sz="4" w:space="0"/>
            </w:tcBorders>
            <w:vAlign w:val="top"/>
          </w:tcPr>
          <w:p w14:paraId="5E863060">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7</w:t>
            </w:r>
          </w:p>
        </w:tc>
        <w:tc>
          <w:tcPr>
            <w:tcW w:w="4305" w:type="dxa"/>
            <w:gridSpan w:val="2"/>
            <w:tcBorders>
              <w:top w:val="single" w:color="000000" w:sz="4" w:space="0"/>
              <w:left w:val="nil"/>
              <w:bottom w:val="single" w:color="000000" w:sz="4" w:space="0"/>
              <w:right w:val="single" w:color="000000" w:sz="4" w:space="0"/>
            </w:tcBorders>
            <w:vAlign w:val="top"/>
          </w:tcPr>
          <w:p w14:paraId="6EF3818D">
            <w:pPr>
              <w:spacing w:beforeLines="0" w:afterLines="0"/>
              <w:jc w:val="center"/>
              <w:rPr>
                <w:rFonts w:ascii="宋体" w:hAnsi="宋体" w:cs="宋体"/>
                <w:b w:val="0"/>
                <w:bCs/>
                <w:color w:val="auto"/>
                <w:sz w:val="24"/>
              </w:rPr>
            </w:pPr>
            <w:r>
              <w:rPr>
                <w:rFonts w:hint="eastAsia" w:ascii="华文细黑" w:hAnsi="华文细黑" w:eastAsia="华文细黑"/>
                <w:b w:val="0"/>
                <w:bCs/>
                <w:color w:val="auto"/>
                <w:sz w:val="22"/>
                <w:szCs w:val="24"/>
              </w:rPr>
              <w:t>分项合计</w:t>
            </w:r>
          </w:p>
        </w:tc>
        <w:tc>
          <w:tcPr>
            <w:tcW w:w="3240" w:type="dxa"/>
            <w:gridSpan w:val="3"/>
            <w:tcBorders>
              <w:top w:val="single" w:color="000000" w:sz="4" w:space="0"/>
              <w:left w:val="nil"/>
              <w:bottom w:val="single" w:color="000000" w:sz="4" w:space="0"/>
              <w:right w:val="single" w:color="000000" w:sz="4" w:space="0"/>
            </w:tcBorders>
            <w:vAlign w:val="top"/>
          </w:tcPr>
          <w:p w14:paraId="4D94FDE4">
            <w:pPr>
              <w:spacing w:beforeLines="0" w:afterLines="0"/>
              <w:jc w:val="left"/>
              <w:rPr>
                <w:rFonts w:hint="eastAsia" w:ascii="华文细黑" w:hAnsi="华文细黑" w:eastAsia="华文细黑" w:cs="Times New Roman"/>
                <w:b w:val="0"/>
                <w:bCs/>
                <w:color w:val="auto"/>
                <w:kern w:val="2"/>
                <w:sz w:val="22"/>
                <w:szCs w:val="24"/>
                <w:lang w:val="en-US" w:eastAsia="zh-CN" w:bidi="ar-SA"/>
              </w:rPr>
            </w:pPr>
          </w:p>
        </w:tc>
        <w:tc>
          <w:tcPr>
            <w:tcW w:w="975" w:type="dxa"/>
            <w:tcBorders>
              <w:top w:val="single" w:color="000000" w:sz="4" w:space="0"/>
              <w:left w:val="nil"/>
              <w:bottom w:val="single" w:color="000000" w:sz="4" w:space="0"/>
              <w:right w:val="single" w:color="000000" w:sz="4" w:space="0"/>
            </w:tcBorders>
            <w:shd w:val="clear" w:color="auto" w:fill="auto"/>
            <w:vAlign w:val="top"/>
          </w:tcPr>
          <w:p w14:paraId="6C404781">
            <w:pPr>
              <w:spacing w:beforeLines="0" w:afterLines="0"/>
              <w:jc w:val="left"/>
              <w:rPr>
                <w:rFonts w:hint="eastAsia" w:ascii="华文细黑" w:hAnsi="华文细黑" w:eastAsia="华文细黑" w:cs="Times New Roman"/>
                <w:b w:val="0"/>
                <w:bCs/>
                <w:color w:val="auto"/>
                <w:kern w:val="2"/>
                <w:sz w:val="22"/>
                <w:szCs w:val="24"/>
                <w:lang w:val="en-US" w:eastAsia="zh-CN" w:bidi="ar-SA"/>
              </w:rPr>
            </w:pPr>
          </w:p>
        </w:tc>
      </w:tr>
    </w:tbl>
    <w:p w14:paraId="71C3B78E">
      <w:pPr>
        <w:spacing w:line="440" w:lineRule="exact"/>
        <w:rPr>
          <w:rFonts w:ascii="宋体" w:hAnsi="宋体"/>
          <w:color w:val="auto"/>
          <w:sz w:val="24"/>
          <w:szCs w:val="22"/>
        </w:rPr>
      </w:pP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7</w:t>
      </w:r>
      <w:r>
        <w:rPr>
          <w:rFonts w:hint="eastAsia" w:ascii="宋体" w:hAnsi="宋体"/>
          <w:color w:val="auto"/>
          <w:sz w:val="24"/>
          <w:szCs w:val="22"/>
        </w:rPr>
        <w:t>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hint="eastAsia" w:ascii="宋体" w:hAnsi="宋体" w:eastAsia="宋体"/>
          <w:color w:val="auto"/>
          <w:sz w:val="24"/>
          <w:szCs w:val="22"/>
          <w:highlight w:val="red"/>
          <w:lang w:eastAsia="zh-CN"/>
        </w:rPr>
      </w:pPr>
      <w:r>
        <w:rPr>
          <w:rFonts w:hint="eastAsia" w:ascii="宋体" w:hAnsi="宋体"/>
          <w:color w:val="auto"/>
          <w:sz w:val="24"/>
          <w:szCs w:val="22"/>
          <w:highlight w:val="none"/>
        </w:rPr>
        <w:t>2.1.7付款方式</w:t>
      </w:r>
      <w:r>
        <w:rPr>
          <w:rFonts w:hint="eastAsia" w:ascii="宋体" w:hAnsi="宋体"/>
          <w:color w:val="auto"/>
          <w:sz w:val="24"/>
          <w:szCs w:val="22"/>
          <w:highlight w:val="none"/>
          <w:lang w:eastAsia="zh-CN"/>
        </w:rPr>
        <w:t>：</w:t>
      </w:r>
      <w:r>
        <w:rPr>
          <w:rFonts w:hint="eastAsia" w:ascii="宋体" w:hAnsi="宋体"/>
          <w:color w:val="auto"/>
          <w:sz w:val="24"/>
          <w:szCs w:val="22"/>
          <w:lang w:eastAsia="zh-CN"/>
        </w:rPr>
        <w:t>填料更换</w:t>
      </w:r>
      <w:r>
        <w:rPr>
          <w:rFonts w:hint="eastAsia" w:ascii="宋体" w:hAnsi="宋体"/>
          <w:b w:val="0"/>
          <w:bCs w:val="0"/>
          <w:color w:val="auto"/>
          <w:kern w:val="0"/>
          <w:sz w:val="24"/>
          <w:szCs w:val="20"/>
        </w:rPr>
        <w:t>完毕后，经验收无误质量合格后，</w:t>
      </w:r>
      <w:r>
        <w:rPr>
          <w:rFonts w:hint="eastAsia" w:ascii="宋体" w:hAnsi="宋体"/>
          <w:b w:val="0"/>
          <w:bCs w:val="0"/>
          <w:color w:val="auto"/>
          <w:kern w:val="0"/>
          <w:sz w:val="24"/>
          <w:szCs w:val="20"/>
          <w:lang w:eastAsia="zh-CN"/>
        </w:rPr>
        <w:t>按合同金额支付维修款，</w:t>
      </w:r>
      <w:r>
        <w:rPr>
          <w:rFonts w:hint="eastAsia" w:ascii="宋体" w:hAnsi="宋体"/>
          <w:b w:val="0"/>
          <w:bCs w:val="0"/>
          <w:color w:val="auto"/>
          <w:kern w:val="0"/>
          <w:sz w:val="24"/>
          <w:szCs w:val="20"/>
        </w:rPr>
        <w:t>供方必须按国家有关财税规定开具发票。提供票据15日之内，需方按湖北省财政厅相关规定将结算款从国库支付至供方对公账户。供方认可需方向湖北省财政厅提请支付合同款项，视同需方已履行付款义</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auto"/>
          <w:sz w:val="24"/>
        </w:rPr>
      </w:pPr>
    </w:p>
    <w:p w14:paraId="788F8007">
      <w:pPr>
        <w:shd w:val="clear" w:color="auto" w:fill="FFFFFF"/>
        <w:spacing w:line="360" w:lineRule="auto"/>
        <w:ind w:firstLine="240" w:firstLineChars="100"/>
        <w:rPr>
          <w:rFonts w:ascii="宋体" w:hAnsi="宋体" w:cs="宋体"/>
          <w:caps/>
          <w:color w:val="auto"/>
          <w:sz w:val="24"/>
        </w:rPr>
      </w:pPr>
    </w:p>
    <w:p w14:paraId="12F32FE6">
      <w:pPr>
        <w:shd w:val="clear" w:color="auto" w:fill="FFFFFF"/>
        <w:spacing w:line="360" w:lineRule="auto"/>
        <w:ind w:firstLine="240" w:firstLineChars="100"/>
        <w:rPr>
          <w:rFonts w:ascii="宋体" w:hAnsi="宋体" w:cs="宋体"/>
          <w:caps/>
          <w:color w:val="auto"/>
          <w:sz w:val="24"/>
        </w:rPr>
      </w:pPr>
    </w:p>
    <w:p w14:paraId="7A6B3755">
      <w:pPr>
        <w:shd w:val="clear" w:color="auto" w:fill="FFFFFF"/>
        <w:spacing w:line="360" w:lineRule="auto"/>
        <w:ind w:firstLine="240" w:firstLineChars="100"/>
        <w:rPr>
          <w:rFonts w:ascii="宋体" w:hAnsi="宋体" w:cs="宋体"/>
          <w:caps/>
          <w:color w:val="auto"/>
          <w:sz w:val="24"/>
        </w:rPr>
      </w:pPr>
    </w:p>
    <w:p w14:paraId="28E7D708">
      <w:pPr>
        <w:shd w:val="clear" w:color="auto" w:fill="FFFFFF"/>
        <w:spacing w:line="360" w:lineRule="auto"/>
        <w:ind w:firstLine="240" w:firstLineChars="100"/>
        <w:rPr>
          <w:rFonts w:ascii="宋体" w:hAnsi="宋体" w:cs="宋体"/>
          <w:caps/>
          <w:color w:val="auto"/>
          <w:sz w:val="24"/>
        </w:rPr>
      </w:pPr>
    </w:p>
    <w:p w14:paraId="61012319">
      <w:pPr>
        <w:shd w:val="clear" w:color="auto" w:fill="FFFFFF"/>
        <w:spacing w:line="360" w:lineRule="auto"/>
        <w:ind w:firstLine="240" w:firstLineChars="100"/>
        <w:rPr>
          <w:rFonts w:ascii="宋体" w:hAnsi="宋体" w:cs="宋体"/>
          <w:caps/>
          <w:color w:val="auto"/>
          <w:sz w:val="24"/>
        </w:rPr>
      </w:pPr>
    </w:p>
    <w:p w14:paraId="6F8FB896">
      <w:pPr>
        <w:shd w:val="clear" w:color="auto" w:fill="FFFFFF"/>
        <w:spacing w:line="360" w:lineRule="auto"/>
        <w:ind w:firstLine="240" w:firstLineChars="100"/>
        <w:rPr>
          <w:rFonts w:ascii="宋体" w:hAnsi="宋体" w:cs="宋体"/>
          <w:caps/>
          <w:color w:val="auto"/>
          <w:sz w:val="24"/>
        </w:rPr>
      </w:pPr>
    </w:p>
    <w:p w14:paraId="1E45DCDA">
      <w:pPr>
        <w:shd w:val="clear" w:color="auto" w:fill="FFFFFF"/>
        <w:spacing w:line="360" w:lineRule="auto"/>
        <w:ind w:firstLine="240" w:firstLineChars="100"/>
        <w:rPr>
          <w:rFonts w:ascii="宋体" w:hAnsi="宋体" w:cs="宋体"/>
          <w:caps/>
          <w:color w:val="auto"/>
          <w:sz w:val="24"/>
        </w:rPr>
      </w:pPr>
    </w:p>
    <w:p w14:paraId="2ADAF90D">
      <w:pPr>
        <w:shd w:val="clear" w:color="auto" w:fill="FFFFFF"/>
        <w:spacing w:line="360" w:lineRule="auto"/>
        <w:ind w:firstLine="240" w:firstLineChars="100"/>
        <w:rPr>
          <w:rFonts w:ascii="宋体" w:hAnsi="宋体" w:cs="宋体"/>
          <w:caps/>
          <w:color w:val="auto"/>
          <w:sz w:val="24"/>
        </w:rPr>
      </w:pPr>
    </w:p>
    <w:p w14:paraId="63122BFC">
      <w:pPr>
        <w:shd w:val="clear" w:color="auto" w:fill="FFFFFF"/>
        <w:spacing w:line="360" w:lineRule="auto"/>
        <w:ind w:firstLine="240" w:firstLineChars="100"/>
        <w:rPr>
          <w:rFonts w:ascii="宋体" w:hAnsi="宋体" w:cs="宋体"/>
          <w:caps/>
          <w:color w:val="auto"/>
          <w:sz w:val="24"/>
        </w:rPr>
      </w:pPr>
    </w:p>
    <w:p w14:paraId="71300846">
      <w:pPr>
        <w:shd w:val="clear" w:color="auto" w:fill="FFFFFF"/>
        <w:spacing w:line="360" w:lineRule="auto"/>
        <w:ind w:firstLine="240" w:firstLineChars="100"/>
        <w:rPr>
          <w:rFonts w:ascii="宋体" w:hAnsi="宋体" w:cs="宋体"/>
          <w:caps/>
          <w:color w:val="auto"/>
          <w:sz w:val="24"/>
        </w:rPr>
      </w:pPr>
    </w:p>
    <w:p w14:paraId="35CCFD83">
      <w:pPr>
        <w:shd w:val="clear" w:color="auto" w:fill="FFFFFF"/>
        <w:spacing w:line="360" w:lineRule="auto"/>
        <w:ind w:firstLine="240" w:firstLineChars="100"/>
        <w:rPr>
          <w:rFonts w:ascii="宋体" w:hAnsi="宋体" w:cs="宋体"/>
          <w:caps/>
          <w:color w:val="auto"/>
          <w:sz w:val="24"/>
        </w:rPr>
      </w:pPr>
    </w:p>
    <w:p w14:paraId="0E762173">
      <w:pPr>
        <w:shd w:val="clear" w:color="auto" w:fill="FFFFFF"/>
        <w:spacing w:line="360" w:lineRule="auto"/>
        <w:ind w:firstLine="240" w:firstLineChars="100"/>
        <w:rPr>
          <w:rFonts w:ascii="宋体" w:hAnsi="宋体" w:cs="宋体"/>
          <w:caps/>
          <w:color w:val="auto"/>
          <w:sz w:val="24"/>
        </w:rPr>
      </w:pPr>
    </w:p>
    <w:p w14:paraId="02B9C634">
      <w:pPr>
        <w:shd w:val="clear" w:color="auto" w:fill="FFFFFF"/>
        <w:spacing w:line="360" w:lineRule="auto"/>
        <w:ind w:firstLine="240" w:firstLineChars="100"/>
        <w:rPr>
          <w:rFonts w:ascii="宋体" w:hAnsi="宋体" w:cs="宋体"/>
          <w:caps/>
          <w:color w:val="auto"/>
          <w:sz w:val="24"/>
        </w:rPr>
      </w:pPr>
      <w:bookmarkStart w:id="0" w:name="_GoBack"/>
      <w:bookmarkEnd w:id="0"/>
    </w:p>
    <w:p w14:paraId="394794B2">
      <w:pPr>
        <w:shd w:val="clear" w:color="auto" w:fill="FFFFFF"/>
        <w:spacing w:line="360" w:lineRule="auto"/>
        <w:rPr>
          <w:rFonts w:ascii="宋体" w:hAnsi="宋体" w:cs="宋体"/>
          <w:color w:val="auto"/>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华文细黑">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669D4"/>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6361EED"/>
    <w:rsid w:val="07DF579A"/>
    <w:rsid w:val="0EFC079A"/>
    <w:rsid w:val="15EE2487"/>
    <w:rsid w:val="25E10FA8"/>
    <w:rsid w:val="33C024F3"/>
    <w:rsid w:val="38573674"/>
    <w:rsid w:val="45E14D15"/>
    <w:rsid w:val="4B2C0426"/>
    <w:rsid w:val="4C6D0D7B"/>
    <w:rsid w:val="5EC56770"/>
    <w:rsid w:val="6652238A"/>
    <w:rsid w:val="67B45739"/>
    <w:rsid w:val="70817FC9"/>
    <w:rsid w:val="72D25191"/>
    <w:rsid w:val="77A651A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uiPriority w:val="0"/>
    <w:rPr>
      <w:rFonts w:ascii="Calibri" w:hAnsi="Calibri" w:eastAsia="宋体" w:cs="Times New Roman"/>
      <w:b/>
      <w:bCs/>
      <w:sz w:val="32"/>
      <w:szCs w:val="32"/>
    </w:rPr>
  </w:style>
  <w:style w:type="character" w:customStyle="1" w:styleId="90">
    <w:name w:val="标题 4 Char"/>
    <w:basedOn w:val="29"/>
    <w:link w:val="5"/>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8433</Words>
  <Characters>8778</Characters>
  <Lines>72</Lines>
  <Paragraphs>20</Paragraphs>
  <TotalTime>3</TotalTime>
  <ScaleCrop>false</ScaleCrop>
  <LinksUpToDate>false</LinksUpToDate>
  <CharactersWithSpaces>9090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2026-04-02T07:35:34Z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