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4147AC7E">
      <w:pPr>
        <w:spacing w:line="480" w:lineRule="auto"/>
        <w:ind w:left="958" w:leftChars="342"/>
        <w:rPr>
          <w:bCs/>
          <w:color w:val="auto"/>
          <w:sz w:val="32"/>
          <w:szCs w:val="32"/>
        </w:rPr>
      </w:pPr>
      <w:r>
        <w:rPr>
          <w:bCs/>
          <w:color w:val="auto"/>
          <w:sz w:val="32"/>
          <w:szCs w:val="32"/>
        </w:rPr>
        <w:t>项目名称：</w:t>
      </w:r>
      <w:r>
        <w:rPr>
          <w:rFonts w:hint="eastAsia" w:ascii="Times New Roman" w:hAnsi="Times New Roman" w:eastAsia="宋体" w:cs="Times New Roman"/>
          <w:color w:val="auto"/>
          <w:sz w:val="28"/>
          <w:szCs w:val="28"/>
          <w:lang w:val="en-US" w:eastAsia="zh-CN"/>
        </w:rPr>
        <w:t>升级票务系统开发早鸟票和多平台接口项目</w:t>
      </w:r>
    </w:p>
    <w:p w14:paraId="5C6985C3">
      <w:pPr>
        <w:spacing w:line="480" w:lineRule="auto"/>
        <w:ind w:left="958" w:leftChars="342"/>
        <w:rPr>
          <w:rFonts w:hint="default" w:ascii="Times New Roman" w:hAnsi="Times New Roman" w:eastAsia="宋体" w:cs="Times New Roman"/>
          <w:color w:val="auto"/>
          <w:sz w:val="28"/>
          <w:szCs w:val="28"/>
          <w:lang w:val="en-US" w:eastAsia="zh-CN"/>
        </w:rPr>
      </w:pPr>
      <w:r>
        <w:rPr>
          <w:rFonts w:hint="eastAsia"/>
          <w:bCs/>
          <w:color w:val="auto"/>
          <w:sz w:val="32"/>
          <w:szCs w:val="32"/>
        </w:rPr>
        <w:t>谈判</w:t>
      </w:r>
      <w:r>
        <w:rPr>
          <w:bCs/>
          <w:color w:val="auto"/>
          <w:sz w:val="32"/>
          <w:szCs w:val="32"/>
        </w:rPr>
        <w:t>内容：</w:t>
      </w:r>
      <w:r>
        <w:rPr>
          <w:rFonts w:hint="eastAsia" w:ascii="Times New Roman" w:hAnsi="Times New Roman" w:eastAsia="宋体" w:cs="Times New Roman"/>
          <w:color w:val="auto"/>
          <w:sz w:val="28"/>
          <w:szCs w:val="28"/>
          <w:lang w:val="en-US" w:eastAsia="zh-CN"/>
        </w:rPr>
        <w:t>早鸟票功能、OTA对接、代客下单等软件定制开发</w:t>
      </w:r>
    </w:p>
    <w:p w14:paraId="69064CB9">
      <w:pPr>
        <w:tabs>
          <w:tab w:val="left" w:pos="2625"/>
        </w:tabs>
        <w:spacing w:line="480" w:lineRule="auto"/>
        <w:jc w:val="center"/>
        <w:rPr>
          <w:bCs/>
          <w:color w:val="auto"/>
          <w:sz w:val="32"/>
        </w:rPr>
      </w:pP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4</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80" w:lineRule="auto"/>
        <w:ind w:firstLine="480" w:firstLineChars="200"/>
        <w:rPr>
          <w:bCs/>
          <w:color w:val="auto"/>
          <w:sz w:val="24"/>
          <w:u w:val="single"/>
        </w:rPr>
      </w:pPr>
      <w:r>
        <w:rPr>
          <w:bCs/>
          <w:color w:val="auto"/>
          <w:sz w:val="24"/>
        </w:rPr>
        <w:t>谈判小组确定你公司为</w:t>
      </w:r>
      <w:r>
        <w:rPr>
          <w:rFonts w:hint="eastAsia"/>
          <w:color w:val="auto"/>
          <w:sz w:val="24"/>
          <w:szCs w:val="24"/>
        </w:rPr>
        <w:t>（</w:t>
      </w:r>
      <w:r>
        <w:rPr>
          <w:rFonts w:hint="eastAsia" w:ascii="Times New Roman" w:hAnsi="Times New Roman" w:eastAsia="宋体" w:cs="Times New Roman"/>
          <w:color w:val="auto"/>
          <w:sz w:val="24"/>
          <w:szCs w:val="24"/>
          <w:lang w:val="en-US" w:eastAsia="zh-CN"/>
        </w:rPr>
        <w:t>升级票务系统开发早鸟票和多平台接口项目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0615116B">
      <w:pPr>
        <w:spacing w:line="480" w:lineRule="auto"/>
        <w:ind w:firstLine="480" w:firstLineChars="200"/>
        <w:rPr>
          <w:bCs/>
          <w:color w:val="auto"/>
          <w:sz w:val="32"/>
          <w:szCs w:val="32"/>
        </w:rPr>
      </w:pPr>
      <w:r>
        <w:rPr>
          <w:bCs/>
          <w:color w:val="auto"/>
          <w:sz w:val="24"/>
        </w:rPr>
        <w:t>二、项目名称：</w:t>
      </w:r>
      <w:r>
        <w:rPr>
          <w:rFonts w:hint="eastAsia" w:ascii="Times New Roman" w:hAnsi="Times New Roman" w:eastAsia="宋体" w:cs="Times New Roman"/>
          <w:color w:val="auto"/>
          <w:sz w:val="28"/>
          <w:szCs w:val="28"/>
          <w:lang w:val="en-US" w:eastAsia="zh-CN"/>
        </w:rPr>
        <w:t>升级票务系统开发早鸟票和多平台接口项目</w:t>
      </w:r>
    </w:p>
    <w:p w14:paraId="3555E5D4">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vAlign w:val="center"/>
          </w:tcPr>
          <w:p w14:paraId="12B130FA">
            <w:pPr>
              <w:shd w:val="clear" w:color="auto" w:fill="FFFFFF"/>
              <w:spacing w:line="440" w:lineRule="exact"/>
              <w:jc w:val="center"/>
              <w:rPr>
                <w:rFonts w:ascii="宋体" w:hAnsi="宋体" w:cs="宋体"/>
                <w:color w:val="auto"/>
                <w:sz w:val="24"/>
              </w:rPr>
            </w:pPr>
            <w:r>
              <w:rPr>
                <w:rFonts w:hint="eastAsia" w:ascii="宋体" w:hAnsi="宋体" w:eastAsia="宋体" w:cs="宋体"/>
                <w:color w:val="auto"/>
                <w:sz w:val="24"/>
                <w:lang w:val="en-US" w:eastAsia="zh-CN"/>
              </w:rPr>
              <w:t>早鸟</w:t>
            </w:r>
            <w:r>
              <w:rPr>
                <w:rFonts w:hint="eastAsia" w:ascii="宋体" w:hAnsi="宋体" w:cs="宋体"/>
                <w:color w:val="auto"/>
                <w:sz w:val="24"/>
                <w:lang w:val="en-US" w:eastAsia="zh-CN"/>
              </w:rPr>
              <w:t>票功能开发</w:t>
            </w:r>
          </w:p>
        </w:tc>
        <w:tc>
          <w:tcPr>
            <w:tcW w:w="2246" w:type="dxa"/>
            <w:tcBorders>
              <w:top w:val="single" w:color="000000" w:sz="4" w:space="0"/>
              <w:left w:val="nil"/>
              <w:right w:val="single" w:color="000000" w:sz="4" w:space="0"/>
            </w:tcBorders>
            <w:vAlign w:val="center"/>
          </w:tcPr>
          <w:p w14:paraId="05379699">
            <w:pPr>
              <w:numPr>
                <w:ilvl w:val="0"/>
                <w:numId w:val="0"/>
              </w:numPr>
              <w:ind w:leftChars="0"/>
              <w:jc w:val="center"/>
              <w:rPr>
                <w:rFonts w:ascii="宋体" w:hAnsi="宋体" w:cs="宋体"/>
                <w:color w:val="auto"/>
                <w:sz w:val="24"/>
              </w:rPr>
            </w:pPr>
            <w:r>
              <w:rPr>
                <w:rFonts w:hint="eastAsia" w:ascii="宋体" w:hAnsi="宋体" w:cs="宋体"/>
                <w:color w:val="auto"/>
                <w:sz w:val="24"/>
                <w:lang w:val="en-US" w:eastAsia="zh-CN"/>
              </w:rPr>
              <w:t>1项</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440" w:lineRule="exact"/>
              <w:jc w:val="center"/>
              <w:rPr>
                <w:rFonts w:ascii="宋体" w:hAnsi="宋体" w:cs="宋体"/>
                <w:color w:val="auto"/>
                <w:sz w:val="24"/>
              </w:rPr>
            </w:pPr>
            <w:r>
              <w:rPr>
                <w:rFonts w:hint="eastAsia" w:ascii="宋体" w:hAnsi="宋体" w:cs="宋体"/>
                <w:color w:val="auto"/>
                <w:sz w:val="24"/>
              </w:rPr>
              <w:t>2</w:t>
            </w:r>
          </w:p>
        </w:tc>
        <w:tc>
          <w:tcPr>
            <w:tcW w:w="5124" w:type="dxa"/>
            <w:tcBorders>
              <w:top w:val="single" w:color="000000" w:sz="4" w:space="0"/>
              <w:left w:val="nil"/>
              <w:right w:val="single" w:color="000000" w:sz="4" w:space="0"/>
            </w:tcBorders>
            <w:vAlign w:val="center"/>
          </w:tcPr>
          <w:p w14:paraId="10BEAF6A">
            <w:pPr>
              <w:numPr>
                <w:ilvl w:val="0"/>
                <w:numId w:val="0"/>
              </w:numPr>
              <w:ind w:leftChars="0"/>
              <w:jc w:val="center"/>
              <w:rPr>
                <w:rFonts w:ascii="宋体" w:hAnsi="宋体" w:cs="宋体"/>
                <w:color w:val="auto"/>
                <w:sz w:val="24"/>
              </w:rPr>
            </w:pPr>
            <w:r>
              <w:rPr>
                <w:rFonts w:hint="eastAsia" w:ascii="宋体" w:hAnsi="宋体" w:eastAsia="宋体" w:cs="宋体"/>
                <w:color w:val="auto"/>
                <w:sz w:val="24"/>
                <w:lang w:val="en-US" w:eastAsia="zh-CN"/>
              </w:rPr>
              <w:t>门票预约系统OTA对接</w:t>
            </w:r>
            <w:r>
              <w:rPr>
                <w:rFonts w:hint="eastAsia" w:ascii="宋体" w:hAnsi="宋体" w:cs="宋体"/>
                <w:color w:val="auto"/>
                <w:sz w:val="24"/>
                <w:lang w:val="en-US" w:eastAsia="zh-CN"/>
              </w:rPr>
              <w:t xml:space="preserve"> </w:t>
            </w:r>
          </w:p>
        </w:tc>
        <w:tc>
          <w:tcPr>
            <w:tcW w:w="2246" w:type="dxa"/>
            <w:tcBorders>
              <w:top w:val="single" w:color="000000" w:sz="4" w:space="0"/>
              <w:left w:val="nil"/>
              <w:right w:val="single" w:color="000000" w:sz="4" w:space="0"/>
            </w:tcBorders>
            <w:vAlign w:val="center"/>
          </w:tcPr>
          <w:p w14:paraId="47709785">
            <w:pPr>
              <w:numPr>
                <w:ilvl w:val="0"/>
                <w:numId w:val="0"/>
              </w:numPr>
              <w:ind w:leftChars="0"/>
              <w:jc w:val="center"/>
              <w:rPr>
                <w:rFonts w:ascii="宋体" w:hAnsi="宋体" w:cs="宋体"/>
                <w:color w:val="auto"/>
                <w:sz w:val="24"/>
              </w:rPr>
            </w:pPr>
            <w:r>
              <w:rPr>
                <w:rFonts w:hint="eastAsia" w:ascii="宋体" w:hAnsi="宋体" w:cs="宋体"/>
                <w:color w:val="auto"/>
                <w:sz w:val="24"/>
                <w:lang w:val="en-US" w:eastAsia="zh-CN"/>
              </w:rPr>
              <w:t>1项</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440" w:lineRule="exact"/>
              <w:jc w:val="center"/>
              <w:rPr>
                <w:rFonts w:ascii="宋体" w:hAnsi="宋体" w:cs="宋体"/>
                <w:color w:val="auto"/>
                <w:sz w:val="24"/>
              </w:rPr>
            </w:pPr>
            <w:r>
              <w:rPr>
                <w:rFonts w:hint="eastAsia" w:ascii="宋体" w:hAnsi="宋体" w:cs="宋体"/>
                <w:color w:val="auto"/>
                <w:sz w:val="24"/>
              </w:rPr>
              <w:t>3</w:t>
            </w:r>
          </w:p>
        </w:tc>
        <w:tc>
          <w:tcPr>
            <w:tcW w:w="5124" w:type="dxa"/>
            <w:tcBorders>
              <w:top w:val="single" w:color="000000" w:sz="4" w:space="0"/>
              <w:left w:val="nil"/>
              <w:bottom w:val="single" w:color="000000" w:sz="4" w:space="0"/>
              <w:right w:val="single" w:color="000000" w:sz="4" w:space="0"/>
            </w:tcBorders>
            <w:vAlign w:val="center"/>
          </w:tcPr>
          <w:p w14:paraId="235CEDE8">
            <w:pPr>
              <w:numPr>
                <w:ilvl w:val="0"/>
                <w:numId w:val="0"/>
              </w:numPr>
              <w:ind w:leftChars="0"/>
              <w:jc w:val="center"/>
              <w:rPr>
                <w:rFonts w:ascii="宋体" w:hAnsi="宋体" w:cs="宋体"/>
                <w:color w:val="auto"/>
                <w:sz w:val="24"/>
              </w:rPr>
            </w:pPr>
            <w:r>
              <w:rPr>
                <w:rFonts w:hint="eastAsia" w:ascii="宋体" w:hAnsi="宋体" w:eastAsia="宋体" w:cs="宋体"/>
                <w:color w:val="auto"/>
                <w:sz w:val="24"/>
                <w:lang w:val="en-US" w:eastAsia="zh-CN"/>
              </w:rPr>
              <w:t>代客下单功能</w:t>
            </w:r>
            <w:r>
              <w:rPr>
                <w:rFonts w:hint="eastAsia" w:ascii="宋体" w:hAnsi="宋体" w:cs="宋体"/>
                <w:color w:val="auto"/>
                <w:sz w:val="24"/>
                <w:lang w:val="en-US" w:eastAsia="zh-CN"/>
              </w:rPr>
              <w:t xml:space="preserve"> </w:t>
            </w:r>
          </w:p>
        </w:tc>
        <w:tc>
          <w:tcPr>
            <w:tcW w:w="2246" w:type="dxa"/>
            <w:tcBorders>
              <w:top w:val="single" w:color="000000" w:sz="4" w:space="0"/>
              <w:left w:val="nil"/>
              <w:bottom w:val="single" w:color="000000" w:sz="4" w:space="0"/>
              <w:right w:val="single" w:color="000000" w:sz="4" w:space="0"/>
            </w:tcBorders>
            <w:vAlign w:val="center"/>
          </w:tcPr>
          <w:p w14:paraId="4267FB31">
            <w:pPr>
              <w:numPr>
                <w:ilvl w:val="0"/>
                <w:numId w:val="0"/>
              </w:numPr>
              <w:ind w:leftChars="0"/>
              <w:jc w:val="center"/>
              <w:rPr>
                <w:rFonts w:ascii="宋体" w:hAnsi="宋体" w:cs="宋体"/>
                <w:color w:val="auto"/>
                <w:sz w:val="24"/>
              </w:rPr>
            </w:pPr>
            <w:r>
              <w:rPr>
                <w:rFonts w:hint="eastAsia" w:ascii="宋体" w:hAnsi="宋体" w:cs="宋体"/>
                <w:color w:val="auto"/>
                <w:sz w:val="24"/>
                <w:lang w:val="en-US" w:eastAsia="zh-CN"/>
              </w:rPr>
              <w:t>1项</w:t>
            </w:r>
          </w:p>
        </w:tc>
      </w:tr>
      <w:tr w14:paraId="5485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52489D2E">
            <w:pPr>
              <w:shd w:val="clear" w:color="auto" w:fill="FFFFFF"/>
              <w:spacing w:line="440" w:lineRule="exact"/>
              <w:jc w:val="center"/>
              <w:rPr>
                <w:rFonts w:ascii="宋体" w:hAnsi="宋体" w:cs="宋体"/>
                <w:color w:val="auto"/>
                <w:sz w:val="24"/>
              </w:rPr>
            </w:pPr>
            <w:r>
              <w:rPr>
                <w:rFonts w:hint="eastAsia" w:ascii="宋体" w:hAnsi="宋体" w:cs="宋体"/>
                <w:color w:val="auto"/>
                <w:sz w:val="24"/>
              </w:rPr>
              <w:t>4</w:t>
            </w:r>
          </w:p>
        </w:tc>
        <w:tc>
          <w:tcPr>
            <w:tcW w:w="5124" w:type="dxa"/>
            <w:tcBorders>
              <w:top w:val="single" w:color="000000" w:sz="4" w:space="0"/>
              <w:left w:val="nil"/>
              <w:bottom w:val="single" w:color="000000" w:sz="4" w:space="0"/>
              <w:right w:val="single" w:color="000000" w:sz="4" w:space="0"/>
            </w:tcBorders>
            <w:vAlign w:val="center"/>
          </w:tcPr>
          <w:p w14:paraId="5A63F9FC">
            <w:pPr>
              <w:shd w:val="clear" w:color="auto" w:fill="FFFFFF"/>
              <w:spacing w:line="440" w:lineRule="exact"/>
              <w:jc w:val="center"/>
              <w:rPr>
                <w:rFonts w:ascii="宋体" w:hAnsi="宋体" w:cs="宋体"/>
                <w:color w:val="auto"/>
                <w:sz w:val="24"/>
              </w:rPr>
            </w:pPr>
            <w:r>
              <w:rPr>
                <w:rFonts w:hint="eastAsia" w:ascii="宋体" w:hAnsi="宋体" w:cs="宋体"/>
                <w:color w:val="auto"/>
                <w:sz w:val="24"/>
                <w:lang w:val="en-US" w:eastAsia="zh-CN"/>
              </w:rPr>
              <w:t xml:space="preserve">夜场票核验功能 </w:t>
            </w:r>
          </w:p>
        </w:tc>
        <w:tc>
          <w:tcPr>
            <w:tcW w:w="2246" w:type="dxa"/>
            <w:tcBorders>
              <w:top w:val="single" w:color="000000" w:sz="4" w:space="0"/>
              <w:left w:val="nil"/>
              <w:bottom w:val="single" w:color="000000" w:sz="4" w:space="0"/>
              <w:right w:val="single" w:color="000000" w:sz="4" w:space="0"/>
            </w:tcBorders>
            <w:vAlign w:val="center"/>
          </w:tcPr>
          <w:p w14:paraId="31F342AF">
            <w:pPr>
              <w:numPr>
                <w:ilvl w:val="0"/>
                <w:numId w:val="0"/>
              </w:numPr>
              <w:ind w:leftChars="0"/>
              <w:jc w:val="center"/>
              <w:rPr>
                <w:rFonts w:ascii="宋体" w:hAnsi="宋体" w:cs="宋体"/>
                <w:color w:val="auto"/>
                <w:sz w:val="24"/>
              </w:rPr>
            </w:pPr>
            <w:r>
              <w:rPr>
                <w:rFonts w:hint="eastAsia" w:ascii="宋体" w:hAnsi="宋体" w:cs="宋体"/>
                <w:color w:val="auto"/>
                <w:sz w:val="24"/>
                <w:lang w:val="en-US" w:eastAsia="zh-CN"/>
              </w:rPr>
              <w:t>1项</w:t>
            </w:r>
          </w:p>
        </w:tc>
      </w:tr>
    </w:tbl>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lang w:val="en-US" w:eastAsia="zh-CN"/>
        </w:rPr>
        <w:t>120000</w:t>
      </w:r>
      <w:r>
        <w:rPr>
          <w:rFonts w:hint="eastAsia"/>
          <w:bCs/>
          <w:color w:val="auto"/>
          <w:sz w:val="24"/>
          <w:u w:val="single"/>
        </w:rPr>
        <w:t xml:space="preserve">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lang w:val="en-US" w:eastAsia="zh-CN"/>
        </w:rPr>
        <w:t>4</w:t>
      </w:r>
      <w:r>
        <w:rPr>
          <w:rFonts w:hint="eastAsia" w:cs="宋体"/>
          <w:color w:val="auto"/>
          <w:sz w:val="24"/>
        </w:rPr>
        <w:t>月</w:t>
      </w:r>
      <w:r>
        <w:rPr>
          <w:rFonts w:hint="eastAsia"/>
          <w:color w:val="auto"/>
          <w:sz w:val="24"/>
          <w:lang w:val="en-US" w:eastAsia="zh-CN"/>
        </w:rPr>
        <w:t>14</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4</w:t>
      </w:r>
      <w:r>
        <w:rPr>
          <w:color w:val="auto"/>
          <w:sz w:val="24"/>
        </w:rPr>
        <w:t>月</w:t>
      </w:r>
      <w:r>
        <w:rPr>
          <w:rFonts w:hint="eastAsia"/>
          <w:color w:val="auto"/>
          <w:sz w:val="24"/>
          <w:lang w:val="en-US" w:eastAsia="zh-CN"/>
        </w:rPr>
        <w:t>13</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046DF9DE">
            <w:pPr>
              <w:spacing w:line="480" w:lineRule="auto"/>
              <w:rPr>
                <w:bCs/>
                <w:color w:val="auto"/>
                <w:kern w:val="0"/>
                <w:sz w:val="24"/>
              </w:rPr>
            </w:pPr>
            <w:r>
              <w:rPr>
                <w:rFonts w:hint="eastAsia" w:ascii="Times New Roman" w:hAnsi="Times New Roman" w:eastAsia="宋体" w:cs="Times New Roman"/>
                <w:color w:val="auto"/>
                <w:sz w:val="28"/>
                <w:szCs w:val="28"/>
                <w:lang w:val="en-US" w:eastAsia="zh-CN"/>
              </w:rPr>
              <w:t>升级票务系统开发早鸟票和多平台接口项目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0AA86D84">
            <w:pPr>
              <w:numPr>
                <w:ilvl w:val="0"/>
                <w:numId w:val="3"/>
              </w:numPr>
              <w:ind w:left="0" w:leftChars="0" w:firstLine="0" w:firstLineChars="0"/>
              <w:jc w:val="both"/>
              <w:rPr>
                <w:rFonts w:hint="eastAsia" w:ascii="宋体" w:hAnsi="宋体" w:cs="宋体"/>
                <w:color w:val="auto"/>
                <w:sz w:val="24"/>
                <w:lang w:val="en-US" w:eastAsia="zh-CN"/>
              </w:rPr>
            </w:pPr>
            <w:r>
              <w:rPr>
                <w:rFonts w:hint="eastAsia" w:ascii="宋体" w:hAnsi="宋体" w:eastAsia="宋体" w:cs="宋体"/>
                <w:color w:val="auto"/>
                <w:sz w:val="24"/>
                <w:lang w:val="en-US" w:eastAsia="zh-CN"/>
              </w:rPr>
              <w:t>早鸟</w:t>
            </w:r>
            <w:r>
              <w:rPr>
                <w:rFonts w:hint="eastAsia" w:ascii="宋体" w:hAnsi="宋体" w:cs="宋体"/>
                <w:color w:val="auto"/>
                <w:sz w:val="24"/>
                <w:lang w:val="en-US" w:eastAsia="zh-CN"/>
              </w:rPr>
              <w:t>票功能开发 1项</w:t>
            </w:r>
          </w:p>
          <w:p w14:paraId="44C340F6">
            <w:pPr>
              <w:numPr>
                <w:ilvl w:val="0"/>
                <w:numId w:val="3"/>
              </w:numPr>
              <w:ind w:left="0" w:leftChars="0" w:firstLine="0" w:firstLineChars="0"/>
              <w:jc w:val="both"/>
              <w:rPr>
                <w:rFonts w:hint="eastAsia" w:ascii="宋体" w:hAnsi="宋体" w:cs="宋体"/>
                <w:color w:val="auto"/>
                <w:sz w:val="24"/>
                <w:lang w:val="en-US" w:eastAsia="zh-CN"/>
              </w:rPr>
            </w:pPr>
            <w:r>
              <w:rPr>
                <w:rFonts w:hint="eastAsia" w:ascii="宋体" w:hAnsi="宋体" w:eastAsia="宋体" w:cs="宋体"/>
                <w:color w:val="auto"/>
                <w:sz w:val="24"/>
                <w:lang w:val="en-US" w:eastAsia="zh-CN"/>
              </w:rPr>
              <w:t>门票预约系统OTA对接</w:t>
            </w:r>
            <w:r>
              <w:rPr>
                <w:rFonts w:hint="eastAsia" w:ascii="宋体" w:hAnsi="宋体" w:cs="宋体"/>
                <w:color w:val="auto"/>
                <w:sz w:val="24"/>
                <w:lang w:val="en-US" w:eastAsia="zh-CN"/>
              </w:rPr>
              <w:t xml:space="preserve"> 1项</w:t>
            </w:r>
          </w:p>
          <w:p w14:paraId="3B5BA282">
            <w:pPr>
              <w:numPr>
                <w:ilvl w:val="0"/>
                <w:numId w:val="3"/>
              </w:numPr>
              <w:ind w:left="0" w:leftChars="0" w:firstLine="0" w:firstLine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代客下单功能</w:t>
            </w:r>
            <w:r>
              <w:rPr>
                <w:rFonts w:hint="eastAsia" w:ascii="宋体" w:hAnsi="宋体" w:cs="宋体"/>
                <w:color w:val="auto"/>
                <w:sz w:val="24"/>
                <w:lang w:val="en-US" w:eastAsia="zh-CN"/>
              </w:rPr>
              <w:t xml:space="preserve"> 1项</w:t>
            </w:r>
          </w:p>
          <w:p w14:paraId="6F7485B1">
            <w:pPr>
              <w:rPr>
                <w:bCs/>
                <w:color w:val="auto"/>
                <w:kern w:val="0"/>
                <w:sz w:val="24"/>
              </w:rPr>
            </w:pPr>
            <w:r>
              <w:rPr>
                <w:rFonts w:hint="eastAsia" w:ascii="宋体" w:hAnsi="宋体" w:cs="宋体"/>
                <w:color w:val="auto"/>
                <w:sz w:val="24"/>
                <w:lang w:val="en-US" w:eastAsia="zh-CN"/>
              </w:rPr>
              <w:t>4、夜场票核验功能 1项</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12</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w:t>
            </w:r>
            <w:r>
              <w:rPr>
                <w:rFonts w:hint="eastAsia" w:cs="宋体"/>
                <w:color w:val="auto"/>
                <w:kern w:val="0"/>
                <w:sz w:val="24"/>
                <w:lang w:val="en-US" w:eastAsia="zh-CN"/>
              </w:rPr>
              <w:t>陈竹</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18672861866</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numPr>
                <w:ilvl w:val="0"/>
                <w:numId w:val="4"/>
              </w:numPr>
              <w:rPr>
                <w:rFonts w:hint="eastAsia"/>
                <w:color w:val="auto"/>
                <w:sz w:val="24"/>
                <w:szCs w:val="24"/>
              </w:rPr>
            </w:pPr>
            <w:r>
              <w:rPr>
                <w:rFonts w:hint="eastAsia"/>
                <w:color w:val="auto"/>
                <w:sz w:val="24"/>
                <w:szCs w:val="24"/>
              </w:rPr>
              <w:t>AAA级信用企业。</w:t>
            </w:r>
          </w:p>
          <w:p w14:paraId="0F35DF83">
            <w:pPr>
              <w:numPr>
                <w:ilvl w:val="0"/>
                <w:numId w:val="4"/>
              </w:numPr>
              <w:rPr>
                <w:rFonts w:hint="default"/>
                <w:color w:val="auto"/>
                <w:sz w:val="24"/>
                <w:szCs w:val="24"/>
                <w:lang w:val="en-US" w:eastAsia="zh-CN"/>
              </w:rPr>
            </w:pPr>
            <w:r>
              <w:rPr>
                <w:rFonts w:hint="default"/>
                <w:color w:val="auto"/>
                <w:sz w:val="24"/>
                <w:szCs w:val="24"/>
                <w:lang w:val="en-US" w:eastAsia="zh-CN"/>
              </w:rPr>
              <w:t>电子与智能化工程专业承包二级及以上资质</w:t>
            </w:r>
            <w:r>
              <w:rPr>
                <w:rFonts w:hint="eastAsia"/>
                <w:color w:val="auto"/>
                <w:sz w:val="24"/>
                <w:szCs w:val="24"/>
                <w:lang w:val="en-US" w:eastAsia="zh-CN"/>
              </w:rPr>
              <w:t>。</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3"/>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3"/>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3"/>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3"/>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3"/>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3"/>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4</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17</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15</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3"/>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3"/>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3"/>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4</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17</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15</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3"/>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3"/>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3"/>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3"/>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3"/>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3"/>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3"/>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hint="eastAsia" w:ascii="宋体" w:hAnsi="宋体" w:cs="宋体"/>
          <w:color w:val="auto"/>
          <w:sz w:val="24"/>
        </w:rPr>
      </w:pPr>
      <w:r>
        <w:rPr>
          <w:rFonts w:hint="eastAsia" w:ascii="宋体" w:hAnsi="宋体" w:cs="宋体"/>
          <w:color w:val="auto"/>
          <w:sz w:val="24"/>
        </w:rPr>
        <w:t>一、采购货物具体技术参数及要求</w:t>
      </w:r>
    </w:p>
    <w:tbl>
      <w:tblPr>
        <w:tblStyle w:val="27"/>
        <w:tblpPr w:leftFromText="180" w:rightFromText="180" w:vertAnchor="text" w:horzAnchor="page" w:tblpX="1299" w:tblpY="497"/>
        <w:tblOverlap w:val="never"/>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11"/>
        <w:gridCol w:w="839"/>
        <w:gridCol w:w="7055"/>
      </w:tblGrid>
      <w:tr w14:paraId="2275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52" w:type="dxa"/>
            <w:shd w:val="clear" w:color="auto" w:fill="D6DCE5"/>
            <w:vAlign w:val="center"/>
          </w:tcPr>
          <w:p w14:paraId="3FD1F8F7">
            <w:pPr>
              <w:ind w:left="0" w:leftChars="0" w:firstLine="0" w:firstLineChars="0"/>
              <w:jc w:val="center"/>
              <w:rPr>
                <w:rFonts w:ascii="宋体" w:hAnsi="宋体" w:cs="宋体"/>
                <w:color w:val="auto"/>
                <w:sz w:val="24"/>
              </w:rPr>
            </w:pPr>
            <w:r>
              <w:rPr>
                <w:rFonts w:hint="eastAsia" w:ascii="宋体" w:hAnsi="宋体" w:cs="宋体"/>
                <w:color w:val="auto"/>
                <w:sz w:val="24"/>
              </w:rPr>
              <w:t>序号</w:t>
            </w:r>
          </w:p>
        </w:tc>
        <w:tc>
          <w:tcPr>
            <w:tcW w:w="711" w:type="dxa"/>
            <w:shd w:val="clear" w:color="auto" w:fill="D6DCE5"/>
            <w:vAlign w:val="center"/>
          </w:tcPr>
          <w:p w14:paraId="2F6118DA">
            <w:pPr>
              <w:ind w:left="0" w:leftChars="0" w:firstLine="0" w:firstLineChars="0"/>
              <w:jc w:val="both"/>
              <w:rPr>
                <w:rFonts w:ascii="宋体" w:hAnsi="宋体" w:cs="宋体"/>
                <w:color w:val="auto"/>
                <w:sz w:val="24"/>
              </w:rPr>
            </w:pPr>
            <w:r>
              <w:rPr>
                <w:rFonts w:hint="eastAsia" w:ascii="宋体" w:hAnsi="宋体" w:cs="宋体"/>
                <w:color w:val="auto"/>
                <w:sz w:val="24"/>
              </w:rPr>
              <w:t>货物名称</w:t>
            </w:r>
          </w:p>
        </w:tc>
        <w:tc>
          <w:tcPr>
            <w:tcW w:w="839" w:type="dxa"/>
            <w:shd w:val="clear" w:color="auto" w:fill="D6DCE5"/>
            <w:vAlign w:val="center"/>
          </w:tcPr>
          <w:p w14:paraId="2A354C65">
            <w:pPr>
              <w:ind w:left="0" w:leftChars="0" w:firstLine="0" w:firstLineChars="0"/>
              <w:jc w:val="both"/>
              <w:rPr>
                <w:rFonts w:ascii="宋体" w:hAnsi="宋体" w:cs="宋体"/>
                <w:color w:val="auto"/>
                <w:sz w:val="24"/>
              </w:rPr>
            </w:pPr>
            <w:r>
              <w:rPr>
                <w:rFonts w:hint="eastAsia" w:ascii="宋体" w:hAnsi="宋体" w:cs="宋体"/>
                <w:color w:val="auto"/>
                <w:sz w:val="24"/>
              </w:rPr>
              <w:t>采购数</w:t>
            </w:r>
            <w:r>
              <w:rPr>
                <w:rFonts w:hint="eastAsia" w:ascii="宋体" w:hAnsi="宋体" w:cs="宋体"/>
                <w:color w:val="auto"/>
                <w:sz w:val="24"/>
                <w:lang w:val="en-US" w:eastAsia="zh-CN"/>
              </w:rPr>
              <w:t xml:space="preserve">  </w:t>
            </w:r>
            <w:r>
              <w:rPr>
                <w:rFonts w:hint="eastAsia" w:ascii="宋体" w:hAnsi="宋体" w:cs="宋体"/>
                <w:color w:val="auto"/>
                <w:sz w:val="24"/>
              </w:rPr>
              <w:t>量</w:t>
            </w:r>
          </w:p>
        </w:tc>
        <w:tc>
          <w:tcPr>
            <w:tcW w:w="7055" w:type="dxa"/>
            <w:shd w:val="clear" w:color="auto" w:fill="D6DCE5"/>
            <w:vAlign w:val="center"/>
          </w:tcPr>
          <w:p w14:paraId="6CFCC85B">
            <w:pPr>
              <w:jc w:val="center"/>
              <w:rPr>
                <w:rFonts w:ascii="宋体" w:hAnsi="宋体" w:cs="宋体"/>
                <w:color w:val="auto"/>
                <w:sz w:val="24"/>
              </w:rPr>
            </w:pPr>
            <w:r>
              <w:rPr>
                <w:rFonts w:hint="eastAsia" w:ascii="宋体" w:hAnsi="宋体" w:cs="宋体"/>
                <w:color w:val="auto"/>
                <w:sz w:val="24"/>
              </w:rPr>
              <w:t>参数或指标需求</w:t>
            </w:r>
          </w:p>
        </w:tc>
      </w:tr>
      <w:tr w14:paraId="52DE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52" w:type="dxa"/>
            <w:vAlign w:val="center"/>
          </w:tcPr>
          <w:p w14:paraId="7E15C961">
            <w:pPr>
              <w:jc w:val="center"/>
              <w:rPr>
                <w:rFonts w:hint="eastAsia" w:ascii="宋体" w:hAnsi="宋体" w:eastAsia="宋体" w:cs="宋体"/>
                <w:caps/>
                <w:color w:val="auto"/>
                <w:sz w:val="24"/>
                <w:szCs w:val="24"/>
              </w:rPr>
            </w:pPr>
            <w:r>
              <w:rPr>
                <w:rFonts w:hint="eastAsia" w:ascii="宋体" w:hAnsi="宋体" w:eastAsia="宋体" w:cs="宋体"/>
                <w:caps/>
                <w:color w:val="auto"/>
                <w:sz w:val="24"/>
                <w:szCs w:val="24"/>
              </w:rPr>
              <w:t>1</w:t>
            </w:r>
          </w:p>
        </w:tc>
        <w:tc>
          <w:tcPr>
            <w:tcW w:w="711" w:type="dxa"/>
            <w:vAlign w:val="center"/>
          </w:tcPr>
          <w:p w14:paraId="35109E85">
            <w:pPr>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早鸟票功能开发</w:t>
            </w:r>
          </w:p>
          <w:p w14:paraId="30BCFF80">
            <w:pPr>
              <w:jc w:val="center"/>
              <w:rPr>
                <w:rFonts w:hint="eastAsia" w:ascii="宋体" w:hAnsi="宋体" w:eastAsia="宋体" w:cs="宋体"/>
                <w:color w:val="auto"/>
                <w:sz w:val="24"/>
                <w:szCs w:val="24"/>
              </w:rPr>
            </w:pPr>
          </w:p>
        </w:tc>
        <w:tc>
          <w:tcPr>
            <w:tcW w:w="839" w:type="dxa"/>
            <w:vAlign w:val="center"/>
          </w:tcPr>
          <w:p w14:paraId="7BC31677">
            <w:pPr>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7055" w:type="dxa"/>
            <w:vAlign w:val="center"/>
          </w:tcPr>
          <w:p w14:paraId="2C8E30A0">
            <w:pPr>
              <w:jc w:val="left"/>
              <w:rPr>
                <w:rFonts w:hint="eastAsia" w:ascii="宋体" w:hAnsi="宋体" w:eastAsia="宋体" w:cs="宋体"/>
                <w:color w:val="auto"/>
                <w:sz w:val="24"/>
                <w:szCs w:val="24"/>
              </w:rPr>
            </w:pPr>
            <w:r>
              <w:rPr>
                <w:rFonts w:hint="eastAsia" w:ascii="宋体" w:hAnsi="宋体" w:eastAsia="宋体" w:cs="宋体"/>
                <w:color w:val="auto"/>
                <w:sz w:val="24"/>
                <w:szCs w:val="24"/>
              </w:rPr>
              <w:t>与现有票务系统实现对接，主要</w:t>
            </w:r>
            <w:r>
              <w:rPr>
                <w:rFonts w:hint="eastAsia" w:ascii="宋体" w:hAnsi="宋体" w:eastAsia="宋体" w:cs="宋体"/>
                <w:color w:val="auto"/>
                <w:sz w:val="24"/>
                <w:szCs w:val="24"/>
                <w:lang w:val="en-US" w:eastAsia="zh-CN"/>
              </w:rPr>
              <w:t>早鸟票-</w:t>
            </w:r>
            <w:r>
              <w:rPr>
                <w:rFonts w:hint="eastAsia" w:ascii="宋体" w:hAnsi="宋体" w:eastAsia="宋体" w:cs="宋体"/>
                <w:color w:val="auto"/>
                <w:sz w:val="24"/>
                <w:szCs w:val="24"/>
                <w:highlight w:val="none"/>
                <w:lang w:val="en-US" w:eastAsia="zh-CN"/>
              </w:rPr>
              <w:t>普通观众（散客）流程、个人中心、管理功能</w:t>
            </w:r>
            <w:r>
              <w:rPr>
                <w:rFonts w:hint="eastAsia" w:ascii="宋体" w:hAnsi="宋体" w:eastAsia="宋体" w:cs="宋体"/>
                <w:color w:val="auto"/>
                <w:sz w:val="24"/>
                <w:szCs w:val="24"/>
              </w:rPr>
              <w:t>模块</w:t>
            </w:r>
            <w:r>
              <w:rPr>
                <w:rFonts w:hint="eastAsia" w:ascii="宋体" w:hAnsi="宋体" w:eastAsia="宋体" w:cs="宋体"/>
                <w:color w:val="auto"/>
                <w:sz w:val="24"/>
                <w:szCs w:val="24"/>
                <w:lang w:val="en-US" w:eastAsia="zh-CN"/>
              </w:rPr>
              <w:t>定制开发.</w:t>
            </w:r>
            <w:r>
              <w:rPr>
                <w:rFonts w:hint="eastAsia" w:ascii="宋体" w:hAnsi="宋体" w:eastAsia="宋体" w:cs="宋体"/>
                <w:color w:val="auto"/>
                <w:sz w:val="24"/>
                <w:szCs w:val="24"/>
              </w:rPr>
              <w:t>功能须包括但不限于以下内容：</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1798"/>
              <w:gridCol w:w="1826"/>
              <w:gridCol w:w="2838"/>
            </w:tblGrid>
            <w:tr w14:paraId="6E13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67" w:type="pct"/>
                  <w:noWrap w:val="0"/>
                  <w:vAlign w:val="center"/>
                </w:tcPr>
                <w:p w14:paraId="6DF6E79A">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序序号</w:t>
                  </w:r>
                </w:p>
              </w:tc>
              <w:tc>
                <w:tcPr>
                  <w:tcW w:w="1317" w:type="pct"/>
                  <w:noWrap w:val="0"/>
                  <w:vAlign w:val="center"/>
                </w:tcPr>
                <w:p w14:paraId="687D8B1F">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功能项</w:t>
                  </w:r>
                </w:p>
              </w:tc>
              <w:tc>
                <w:tcPr>
                  <w:tcW w:w="1338" w:type="pct"/>
                  <w:noWrap w:val="0"/>
                  <w:vAlign w:val="center"/>
                </w:tcPr>
                <w:p w14:paraId="7DDF693B">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功能点</w:t>
                  </w:r>
                </w:p>
              </w:tc>
              <w:tc>
                <w:tcPr>
                  <w:tcW w:w="2077" w:type="pct"/>
                  <w:noWrap w:val="0"/>
                  <w:vAlign w:val="center"/>
                </w:tcPr>
                <w:p w14:paraId="3EB03D88">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功能介绍</w:t>
                  </w:r>
                </w:p>
              </w:tc>
            </w:tr>
            <w:tr w14:paraId="44BD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bottom w:val="single" w:color="auto" w:sz="4" w:space="0"/>
                  </w:tcBorders>
                  <w:noWrap w:val="0"/>
                  <w:vAlign w:val="center"/>
                </w:tcPr>
                <w:p w14:paraId="3309E9B2">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微信小程序端早鸟票预约模块-普通观众（散客）流程</w:t>
                  </w:r>
                </w:p>
              </w:tc>
            </w:tr>
            <w:tr w14:paraId="616C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noWrap w:val="0"/>
                  <w:vAlign w:val="center"/>
                </w:tcPr>
                <w:p w14:paraId="226AC7D8">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noWrap w:val="0"/>
                  <w:vAlign w:val="center"/>
                </w:tcPr>
                <w:p w14:paraId="2E21D809">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普通观众（散客）账号注册/登录</w:t>
                  </w:r>
                </w:p>
              </w:tc>
              <w:tc>
                <w:tcPr>
                  <w:tcW w:w="1338" w:type="pct"/>
                  <w:noWrap w:val="0"/>
                  <w:vAlign w:val="center"/>
                </w:tcPr>
                <w:p w14:paraId="5E506248">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普通观众（散客）账号注册/登录</w:t>
                  </w:r>
                </w:p>
              </w:tc>
              <w:tc>
                <w:tcPr>
                  <w:tcW w:w="2077" w:type="pct"/>
                  <w:noWrap w:val="0"/>
                  <w:vAlign w:val="center"/>
                </w:tcPr>
                <w:p w14:paraId="129C27F6">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普通观众（散客）以微信授权手机号码方式注册/登录</w:t>
                  </w:r>
                </w:p>
              </w:tc>
            </w:tr>
            <w:tr w14:paraId="0DC1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395D1CC4">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top w:val="single" w:color="auto" w:sz="4" w:space="0"/>
                    <w:left w:val="single" w:color="auto" w:sz="4" w:space="0"/>
                    <w:right w:val="single" w:color="auto" w:sz="4" w:space="0"/>
                  </w:tcBorders>
                  <w:noWrap w:val="0"/>
                  <w:vAlign w:val="center"/>
                </w:tcPr>
                <w:p w14:paraId="6D10C7BE">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业务选择</w:t>
                  </w:r>
                </w:p>
              </w:tc>
              <w:tc>
                <w:tcPr>
                  <w:tcW w:w="1338" w:type="pct"/>
                  <w:tcBorders>
                    <w:top w:val="single" w:color="auto" w:sz="4" w:space="0"/>
                    <w:left w:val="single" w:color="auto" w:sz="4" w:space="0"/>
                    <w:bottom w:val="single" w:color="auto" w:sz="4" w:space="0"/>
                    <w:right w:val="single" w:color="auto" w:sz="4" w:space="0"/>
                  </w:tcBorders>
                  <w:noWrap w:val="0"/>
                  <w:vAlign w:val="center"/>
                </w:tcPr>
                <w:p w14:paraId="0E4BB9D8">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业务选择</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76B428E3">
                  <w:pPr>
                    <w:widowControl w:val="0"/>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首页设置早鸟票专用入口，观众可点击进入早鸟票预约流程</w:t>
                  </w:r>
                </w:p>
              </w:tc>
            </w:tr>
            <w:tr w14:paraId="68BF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5C083812">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top w:val="single" w:color="auto" w:sz="4" w:space="0"/>
                    <w:left w:val="single" w:color="auto" w:sz="4" w:space="0"/>
                    <w:right w:val="single" w:color="auto" w:sz="4" w:space="0"/>
                  </w:tcBorders>
                  <w:noWrap w:val="0"/>
                  <w:vAlign w:val="center"/>
                </w:tcPr>
                <w:p w14:paraId="14C141EE">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展览选择</w:t>
                  </w:r>
                </w:p>
              </w:tc>
              <w:tc>
                <w:tcPr>
                  <w:tcW w:w="1338" w:type="pct"/>
                  <w:tcBorders>
                    <w:top w:val="single" w:color="auto" w:sz="4" w:space="0"/>
                    <w:left w:val="single" w:color="auto" w:sz="4" w:space="0"/>
                    <w:bottom w:val="single" w:color="auto" w:sz="4" w:space="0"/>
                    <w:right w:val="single" w:color="auto" w:sz="4" w:space="0"/>
                  </w:tcBorders>
                  <w:noWrap w:val="0"/>
                  <w:vAlign w:val="center"/>
                </w:tcPr>
                <w:p w14:paraId="2574AABA">
                  <w:pPr>
                    <w:widowControl w:val="0"/>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展览选择</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09E68F5B">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支持观众在展览列表中自主选择需预约的目标展览</w:t>
                  </w:r>
                </w:p>
              </w:tc>
            </w:tr>
            <w:tr w14:paraId="423A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B8A0E65">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restart"/>
                  <w:tcBorders>
                    <w:top w:val="single" w:color="auto" w:sz="4" w:space="0"/>
                    <w:left w:val="single" w:color="auto" w:sz="4" w:space="0"/>
                    <w:right w:val="single" w:color="auto" w:sz="4" w:space="0"/>
                  </w:tcBorders>
                  <w:noWrap w:val="0"/>
                  <w:vAlign w:val="center"/>
                </w:tcPr>
                <w:p w14:paraId="0F1878C4">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早鸟票预约</w:t>
                  </w:r>
                </w:p>
              </w:tc>
              <w:tc>
                <w:tcPr>
                  <w:tcW w:w="1338" w:type="pct"/>
                  <w:vMerge w:val="restart"/>
                  <w:tcBorders>
                    <w:top w:val="single" w:color="auto" w:sz="4" w:space="0"/>
                    <w:left w:val="single" w:color="auto" w:sz="4" w:space="0"/>
                    <w:right w:val="single" w:color="auto" w:sz="4" w:space="0"/>
                  </w:tcBorders>
                  <w:noWrap w:val="0"/>
                  <w:vAlign w:val="center"/>
                </w:tcPr>
                <w:p w14:paraId="2530A83A">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按时间段预约</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1D556EA9">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日期范围选择：</w:t>
                  </w:r>
                  <w:r>
                    <w:rPr>
                      <w:rFonts w:hint="eastAsia" w:ascii="宋体" w:hAnsi="宋体" w:eastAsia="宋体" w:cs="宋体"/>
                      <w:color w:val="auto"/>
                      <w:sz w:val="24"/>
                      <w:szCs w:val="24"/>
                    </w:rPr>
                    <w:t>选定入馆日期范围</w:t>
                  </w:r>
                </w:p>
              </w:tc>
            </w:tr>
            <w:tr w14:paraId="1AE3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8534607">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5F63D82B">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63BF6058">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4EA8AF19">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添加人员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支持选择常用联系人/手动填写观众信息，最多添加5人；选择门票类型，填写联系电话</w:t>
                  </w:r>
                </w:p>
              </w:tc>
            </w:tr>
            <w:tr w14:paraId="3959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005DB32">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750C61F1">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32B3D8BF">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3C730AC9">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信息确认：核对预约信息，可提交订单或返回修改</w:t>
                  </w:r>
                </w:p>
              </w:tc>
            </w:tr>
            <w:tr w14:paraId="6C26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39BC438D">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1F292209">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26058419">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3895C8C3">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订单支付：完成早鸟票费用支付</w:t>
                  </w:r>
                </w:p>
              </w:tc>
            </w:tr>
            <w:tr w14:paraId="4008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16494D18">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4F6FD238">
                  <w:pPr>
                    <w:widowControl w:val="0"/>
                    <w:rPr>
                      <w:rFonts w:hint="eastAsia" w:ascii="宋体" w:hAnsi="宋体" w:eastAsia="宋体" w:cs="宋体"/>
                      <w:color w:val="auto"/>
                      <w:sz w:val="24"/>
                      <w:szCs w:val="24"/>
                    </w:rPr>
                  </w:pPr>
                </w:p>
              </w:tc>
              <w:tc>
                <w:tcPr>
                  <w:tcW w:w="1338" w:type="pct"/>
                  <w:vMerge w:val="continue"/>
                  <w:tcBorders>
                    <w:left w:val="single" w:color="auto" w:sz="4" w:space="0"/>
                    <w:bottom w:val="single" w:color="auto" w:sz="4" w:space="0"/>
                    <w:right w:val="single" w:color="auto" w:sz="4" w:space="0"/>
                  </w:tcBorders>
                  <w:noWrap w:val="0"/>
                  <w:vAlign w:val="center"/>
                </w:tcPr>
                <w:p w14:paraId="4323F71E">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4D99B01F">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预约成功：支付后跳转成功页，展示预约信息与温馨提示</w:t>
                  </w:r>
                </w:p>
              </w:tc>
            </w:tr>
            <w:tr w14:paraId="3C33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67E62B77">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378C4F6D">
                  <w:pPr>
                    <w:widowControl w:val="0"/>
                    <w:rPr>
                      <w:rFonts w:hint="eastAsia" w:ascii="宋体" w:hAnsi="宋体" w:eastAsia="宋体" w:cs="宋体"/>
                      <w:color w:val="auto"/>
                      <w:sz w:val="24"/>
                      <w:szCs w:val="24"/>
                    </w:rPr>
                  </w:pPr>
                </w:p>
              </w:tc>
              <w:tc>
                <w:tcPr>
                  <w:tcW w:w="1338" w:type="pct"/>
                  <w:vMerge w:val="restart"/>
                  <w:tcBorders>
                    <w:left w:val="single" w:color="auto" w:sz="4" w:space="0"/>
                    <w:right w:val="single" w:color="auto" w:sz="4" w:space="0"/>
                  </w:tcBorders>
                  <w:noWrap w:val="0"/>
                  <w:vAlign w:val="center"/>
                </w:tcPr>
                <w:p w14:paraId="22E384D4">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按日期预约</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1A48D92C">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入馆日期与入场时段选择：</w:t>
                  </w:r>
                  <w:r>
                    <w:rPr>
                      <w:rFonts w:hint="eastAsia" w:ascii="宋体" w:hAnsi="宋体" w:eastAsia="宋体" w:cs="宋体"/>
                      <w:color w:val="auto"/>
                      <w:sz w:val="24"/>
                      <w:szCs w:val="24"/>
                    </w:rPr>
                    <w:t>选定具体入馆日期与入场时段</w:t>
                  </w:r>
                </w:p>
              </w:tc>
            </w:tr>
            <w:tr w14:paraId="501F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561E984E">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361D001E">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3B6C14C3">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4D4A824E">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添加人员：支持选择常用联系人/手动填写观众信息，最多添加5人；选择门票类型，填写联系电话</w:t>
                  </w:r>
                </w:p>
              </w:tc>
            </w:tr>
            <w:tr w14:paraId="4B9F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F8D770D">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5F0AD576">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772360C5">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21370AE3">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信息确认：核对预约信息，可提交订单或返回修改</w:t>
                  </w:r>
                </w:p>
              </w:tc>
            </w:tr>
            <w:tr w14:paraId="3CCD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413AF584">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7664C558">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3FD30950">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1C057D3F">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订单支付：完成早鸟票费用支付</w:t>
                  </w:r>
                </w:p>
              </w:tc>
            </w:tr>
            <w:tr w14:paraId="2BF9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BE85161">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121E4A73">
                  <w:pPr>
                    <w:widowControl w:val="0"/>
                    <w:rPr>
                      <w:rFonts w:hint="eastAsia" w:ascii="宋体" w:hAnsi="宋体" w:eastAsia="宋体" w:cs="宋体"/>
                      <w:color w:val="auto"/>
                      <w:sz w:val="24"/>
                      <w:szCs w:val="24"/>
                    </w:rPr>
                  </w:pPr>
                </w:p>
              </w:tc>
              <w:tc>
                <w:tcPr>
                  <w:tcW w:w="1338" w:type="pct"/>
                  <w:vMerge w:val="continue"/>
                  <w:tcBorders>
                    <w:left w:val="single" w:color="auto" w:sz="4" w:space="0"/>
                    <w:bottom w:val="single" w:color="auto" w:sz="4" w:space="0"/>
                    <w:right w:val="single" w:color="auto" w:sz="4" w:space="0"/>
                  </w:tcBorders>
                  <w:noWrap w:val="0"/>
                  <w:vAlign w:val="center"/>
                </w:tcPr>
                <w:p w14:paraId="1345CB51">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119CD441">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预约成功：支付后跳转成功页，展示预约信息与温馨提示</w:t>
                  </w:r>
                </w:p>
              </w:tc>
            </w:tr>
            <w:tr w14:paraId="5A1B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bottom w:val="single" w:color="auto" w:sz="4" w:space="0"/>
                  </w:tcBorders>
                  <w:noWrap w:val="0"/>
                  <w:vAlign w:val="center"/>
                </w:tcPr>
                <w:p w14:paraId="6518FB94">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微信小程序端早鸟票预约模块-个人中心</w:t>
                  </w:r>
                </w:p>
              </w:tc>
            </w:tr>
            <w:tr w14:paraId="40E5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noWrap w:val="0"/>
                  <w:vAlign w:val="center"/>
                </w:tcPr>
                <w:p w14:paraId="48F9F2C6">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restart"/>
                  <w:noWrap w:val="0"/>
                  <w:vAlign w:val="center"/>
                </w:tcPr>
                <w:p w14:paraId="1DF3B90D">
                  <w:pPr>
                    <w:widowContro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我的预约</w:t>
                  </w:r>
                </w:p>
              </w:tc>
              <w:tc>
                <w:tcPr>
                  <w:tcW w:w="1338" w:type="pct"/>
                  <w:noWrap w:val="0"/>
                  <w:vAlign w:val="center"/>
                </w:tcPr>
                <w:p w14:paraId="603295A9">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预约记录查看</w:t>
                  </w:r>
                </w:p>
              </w:tc>
              <w:tc>
                <w:tcPr>
                  <w:tcW w:w="2077" w:type="pct"/>
                  <w:noWrap w:val="0"/>
                  <w:vAlign w:val="center"/>
                </w:tcPr>
                <w:p w14:paraId="5492B00F">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查看全部</w:t>
                  </w:r>
                  <w:r>
                    <w:rPr>
                      <w:rFonts w:hint="eastAsia" w:ascii="宋体" w:hAnsi="宋体" w:eastAsia="宋体" w:cs="宋体"/>
                      <w:color w:val="auto"/>
                      <w:sz w:val="24"/>
                      <w:szCs w:val="24"/>
                      <w:lang w:val="en-US" w:eastAsia="zh-CN"/>
                    </w:rPr>
                    <w:t>早鸟票</w:t>
                  </w:r>
                  <w:r>
                    <w:rPr>
                      <w:rFonts w:hint="eastAsia" w:ascii="宋体" w:hAnsi="宋体" w:eastAsia="宋体" w:cs="宋体"/>
                      <w:color w:val="auto"/>
                      <w:sz w:val="24"/>
                      <w:szCs w:val="24"/>
                    </w:rPr>
                    <w:t>预约记录</w:t>
                  </w:r>
                </w:p>
              </w:tc>
            </w:tr>
            <w:tr w14:paraId="5D3E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noWrap w:val="0"/>
                  <w:vAlign w:val="center"/>
                </w:tcPr>
                <w:p w14:paraId="4C5CFDBD">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noWrap w:val="0"/>
                  <w:vAlign w:val="center"/>
                </w:tcPr>
                <w:p w14:paraId="309502AF">
                  <w:pPr>
                    <w:widowControl w:val="0"/>
                    <w:rPr>
                      <w:rFonts w:hint="eastAsia" w:ascii="宋体" w:hAnsi="宋体" w:eastAsia="宋体" w:cs="宋体"/>
                      <w:color w:val="auto"/>
                      <w:sz w:val="24"/>
                      <w:szCs w:val="24"/>
                      <w:highlight w:val="none"/>
                      <w:lang w:val="en-US" w:eastAsia="zh-CN"/>
                    </w:rPr>
                  </w:pPr>
                </w:p>
              </w:tc>
              <w:tc>
                <w:tcPr>
                  <w:tcW w:w="1338" w:type="pct"/>
                  <w:noWrap w:val="0"/>
                  <w:vAlign w:val="center"/>
                </w:tcPr>
                <w:p w14:paraId="0E6BF461">
                  <w:pPr>
                    <w:widowContro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退票</w:t>
                  </w:r>
                </w:p>
              </w:tc>
              <w:tc>
                <w:tcPr>
                  <w:tcW w:w="2077" w:type="pct"/>
                  <w:noWrap w:val="0"/>
                  <w:vAlign w:val="center"/>
                </w:tcPr>
                <w:p w14:paraId="539ABD45">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按时段预约的早鸟票需在时段最后一天</w:t>
                  </w:r>
                  <w:r>
                    <w:rPr>
                      <w:rFonts w:hint="eastAsia" w:ascii="宋体" w:hAnsi="宋体" w:eastAsia="宋体" w:cs="宋体"/>
                      <w:color w:val="auto"/>
                      <w:sz w:val="24"/>
                      <w:szCs w:val="24"/>
                      <w:lang w:val="en-US" w:eastAsia="zh-CN"/>
                    </w:rPr>
                    <w:t>固定时间</w:t>
                  </w:r>
                  <w:r>
                    <w:rPr>
                      <w:rFonts w:hint="eastAsia" w:ascii="宋体" w:hAnsi="宋体" w:eastAsia="宋体" w:cs="宋体"/>
                      <w:color w:val="auto"/>
                      <w:sz w:val="24"/>
                      <w:szCs w:val="24"/>
                    </w:rPr>
                    <w:t>前退票</w:t>
                  </w:r>
                </w:p>
              </w:tc>
            </w:tr>
            <w:tr w14:paraId="7830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63ED34AD">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noWrap w:val="0"/>
                  <w:vAlign w:val="center"/>
                </w:tcPr>
                <w:p w14:paraId="2745F68D">
                  <w:pPr>
                    <w:widowControl w:val="0"/>
                    <w:rPr>
                      <w:rFonts w:hint="eastAsia" w:ascii="宋体" w:hAnsi="宋体" w:eastAsia="宋体" w:cs="宋体"/>
                      <w:color w:val="auto"/>
                      <w:sz w:val="24"/>
                      <w:szCs w:val="24"/>
                      <w:highlight w:val="none"/>
                      <w:lang w:val="en-US" w:eastAsia="zh-CN"/>
                    </w:rPr>
                  </w:pPr>
                </w:p>
              </w:tc>
              <w:tc>
                <w:tcPr>
                  <w:tcW w:w="1338" w:type="pct"/>
                  <w:tcBorders>
                    <w:top w:val="single" w:color="auto" w:sz="4" w:space="0"/>
                    <w:left w:val="single" w:color="auto" w:sz="4" w:space="0"/>
                    <w:bottom w:val="single" w:color="auto" w:sz="4" w:space="0"/>
                    <w:right w:val="single" w:color="auto" w:sz="4" w:space="0"/>
                  </w:tcBorders>
                  <w:noWrap w:val="0"/>
                  <w:vAlign w:val="center"/>
                </w:tcPr>
                <w:p w14:paraId="6D3B272A">
                  <w:pPr>
                    <w:widowContro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电子发票</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5EAC8FBC">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支持开具电子发票</w:t>
                  </w:r>
                </w:p>
              </w:tc>
            </w:tr>
            <w:tr w14:paraId="6501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660FC6FE">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4732" w:type="pct"/>
                  <w:gridSpan w:val="3"/>
                  <w:tcBorders>
                    <w:top w:val="single" w:color="auto" w:sz="4" w:space="0"/>
                    <w:left w:val="single" w:color="auto" w:sz="4" w:space="0"/>
                    <w:bottom w:val="single" w:color="auto" w:sz="4" w:space="0"/>
                    <w:right w:val="single" w:color="auto" w:sz="4" w:space="0"/>
                  </w:tcBorders>
                  <w:noWrap w:val="0"/>
                  <w:vAlign w:val="center"/>
                </w:tcPr>
                <w:p w14:paraId="70CA39A8">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早鸟票管理功能</w:t>
                  </w:r>
                </w:p>
              </w:tc>
            </w:tr>
            <w:tr w14:paraId="6C90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300C8BD5">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restart"/>
                  <w:tcBorders>
                    <w:top w:val="single" w:color="auto" w:sz="4" w:space="0"/>
                    <w:left w:val="single" w:color="auto" w:sz="4" w:space="0"/>
                    <w:right w:val="single" w:color="auto" w:sz="4" w:space="0"/>
                  </w:tcBorders>
                  <w:noWrap w:val="0"/>
                  <w:vAlign w:val="center"/>
                </w:tcPr>
                <w:p w14:paraId="563A265E">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票池配置</w:t>
                  </w:r>
                </w:p>
              </w:tc>
              <w:tc>
                <w:tcPr>
                  <w:tcW w:w="1338" w:type="pct"/>
                  <w:vMerge w:val="restart"/>
                  <w:tcBorders>
                    <w:top w:val="single" w:color="auto" w:sz="4" w:space="0"/>
                    <w:left w:val="single" w:color="auto" w:sz="4" w:space="0"/>
                    <w:right w:val="single" w:color="auto" w:sz="4" w:space="0"/>
                  </w:tcBorders>
                  <w:noWrap w:val="0"/>
                  <w:vAlign w:val="center"/>
                </w:tcPr>
                <w:p w14:paraId="0CAA49FF">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票池配置</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45D8346F">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配置票池模式应用日期范围、售票渠道、票种、对应场次票量</w:t>
                  </w:r>
                </w:p>
              </w:tc>
            </w:tr>
            <w:tr w14:paraId="2972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F8040E8">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bottom w:val="single" w:color="auto" w:sz="4" w:space="0"/>
                    <w:right w:val="single" w:color="auto" w:sz="4" w:space="0"/>
                  </w:tcBorders>
                  <w:noWrap w:val="0"/>
                  <w:vAlign w:val="center"/>
                </w:tcPr>
                <w:p w14:paraId="674E555E">
                  <w:pPr>
                    <w:widowControl w:val="0"/>
                    <w:jc w:val="center"/>
                    <w:rPr>
                      <w:rFonts w:hint="eastAsia" w:ascii="宋体" w:hAnsi="宋体" w:eastAsia="宋体" w:cs="宋体"/>
                      <w:color w:val="auto"/>
                      <w:sz w:val="24"/>
                      <w:szCs w:val="24"/>
                      <w:highlight w:val="none"/>
                      <w:lang w:val="en-US" w:eastAsia="zh-CN"/>
                    </w:rPr>
                  </w:pPr>
                </w:p>
              </w:tc>
              <w:tc>
                <w:tcPr>
                  <w:tcW w:w="1338" w:type="pct"/>
                  <w:vMerge w:val="continue"/>
                  <w:tcBorders>
                    <w:left w:val="single" w:color="auto" w:sz="4" w:space="0"/>
                    <w:bottom w:val="single" w:color="auto" w:sz="4" w:space="0"/>
                    <w:right w:val="single" w:color="auto" w:sz="4" w:space="0"/>
                  </w:tcBorders>
                  <w:noWrap w:val="0"/>
                  <w:vAlign w:val="center"/>
                </w:tcPr>
                <w:p w14:paraId="617D3208">
                  <w:pPr>
                    <w:widowControl w:val="0"/>
                    <w:jc w:val="center"/>
                    <w:rPr>
                      <w:rFonts w:hint="eastAsia" w:ascii="宋体" w:hAnsi="宋体" w:eastAsia="宋体" w:cs="宋体"/>
                      <w:color w:val="auto"/>
                      <w:sz w:val="24"/>
                      <w:szCs w:val="24"/>
                      <w:highlight w:val="none"/>
                      <w:lang w:val="en-US" w:eastAsia="zh-CN"/>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61C2EB7A">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启用/禁用票池模式，开启后立即生成票池</w:t>
                  </w:r>
                </w:p>
              </w:tc>
            </w:tr>
            <w:tr w14:paraId="1980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5D7A1A9C">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left w:val="single" w:color="auto" w:sz="4" w:space="0"/>
                    <w:bottom w:val="single" w:color="auto" w:sz="4" w:space="0"/>
                    <w:right w:val="single" w:color="auto" w:sz="4" w:space="0"/>
                  </w:tcBorders>
                  <w:noWrap w:val="0"/>
                  <w:vAlign w:val="center"/>
                </w:tcPr>
                <w:p w14:paraId="0C8FE0B4">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票池总览</w:t>
                  </w:r>
                </w:p>
              </w:tc>
              <w:tc>
                <w:tcPr>
                  <w:tcW w:w="1338" w:type="pct"/>
                  <w:tcBorders>
                    <w:left w:val="single" w:color="auto" w:sz="4" w:space="0"/>
                    <w:bottom w:val="single" w:color="auto" w:sz="4" w:space="0"/>
                    <w:right w:val="single" w:color="auto" w:sz="4" w:space="0"/>
                  </w:tcBorders>
                  <w:noWrap w:val="0"/>
                  <w:vAlign w:val="center"/>
                </w:tcPr>
                <w:p w14:paraId="373788BA">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票池总览</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482B29B6">
                  <w:pPr>
                    <w:widowControl w:val="0"/>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全局查看、统计早鸟票票池整体情况</w:t>
                  </w:r>
                </w:p>
              </w:tc>
            </w:tr>
            <w:tr w14:paraId="3E87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66D8317A">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left w:val="single" w:color="auto" w:sz="4" w:space="0"/>
                    <w:bottom w:val="single" w:color="auto" w:sz="4" w:space="0"/>
                    <w:right w:val="single" w:color="auto" w:sz="4" w:space="0"/>
                  </w:tcBorders>
                  <w:noWrap w:val="0"/>
                  <w:vAlign w:val="center"/>
                </w:tcPr>
                <w:p w14:paraId="16EB56A3">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票池管理</w:t>
                  </w:r>
                </w:p>
              </w:tc>
              <w:tc>
                <w:tcPr>
                  <w:tcW w:w="1338" w:type="pct"/>
                  <w:tcBorders>
                    <w:left w:val="single" w:color="auto" w:sz="4" w:space="0"/>
                    <w:bottom w:val="single" w:color="auto" w:sz="4" w:space="0"/>
                    <w:right w:val="single" w:color="auto" w:sz="4" w:space="0"/>
                  </w:tcBorders>
                  <w:noWrap w:val="0"/>
                  <w:vAlign w:val="center"/>
                </w:tcPr>
                <w:p w14:paraId="641E3D99">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票池管理</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60AA23C7">
                  <w:pPr>
                    <w:widowControl w:val="0"/>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提供早鸟票独立票池，可查看票池详情</w:t>
                  </w:r>
                </w:p>
              </w:tc>
            </w:tr>
            <w:tr w14:paraId="4B09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64157C03">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left w:val="single" w:color="auto" w:sz="4" w:space="0"/>
                    <w:bottom w:val="single" w:color="auto" w:sz="4" w:space="0"/>
                    <w:right w:val="single" w:color="auto" w:sz="4" w:space="0"/>
                  </w:tcBorders>
                  <w:noWrap w:val="0"/>
                  <w:vAlign w:val="center"/>
                </w:tcPr>
                <w:p w14:paraId="2CA29651">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门票管理</w:t>
                  </w:r>
                </w:p>
              </w:tc>
              <w:tc>
                <w:tcPr>
                  <w:tcW w:w="1338" w:type="pct"/>
                  <w:tcBorders>
                    <w:left w:val="single" w:color="auto" w:sz="4" w:space="0"/>
                    <w:bottom w:val="single" w:color="auto" w:sz="4" w:space="0"/>
                    <w:right w:val="single" w:color="auto" w:sz="4" w:space="0"/>
                  </w:tcBorders>
                  <w:noWrap w:val="0"/>
                  <w:vAlign w:val="center"/>
                </w:tcPr>
                <w:p w14:paraId="24880B0F">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门票管理</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56133371">
                  <w:pPr>
                    <w:widowControl w:val="0"/>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对早鸟票进行管理</w:t>
                  </w:r>
                </w:p>
              </w:tc>
            </w:tr>
            <w:tr w14:paraId="5F7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1AEAAB89">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6F7B6BF9">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订单管理</w:t>
                  </w:r>
                </w:p>
              </w:tc>
              <w:tc>
                <w:tcPr>
                  <w:tcW w:w="1338" w:type="pct"/>
                  <w:tcBorders>
                    <w:top w:val="single" w:color="auto" w:sz="4" w:space="0"/>
                    <w:left w:val="single" w:color="auto" w:sz="4" w:space="0"/>
                    <w:bottom w:val="single" w:color="auto" w:sz="4" w:space="0"/>
                    <w:right w:val="single" w:color="auto" w:sz="4" w:space="0"/>
                  </w:tcBorders>
                  <w:noWrap w:val="0"/>
                  <w:vAlign w:val="center"/>
                </w:tcPr>
                <w:p w14:paraId="581ADA00">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订单管理</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29C5D171">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查看所有早鸟票订单详情，支持按订单号、观众姓名、入馆日期、订单状态进行筛选、搜索，可导出订单</w:t>
                  </w:r>
                </w:p>
              </w:tc>
            </w:tr>
            <w:tr w14:paraId="4FB8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777FCEB7">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10E0CC24">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发票管理</w:t>
                  </w:r>
                </w:p>
              </w:tc>
              <w:tc>
                <w:tcPr>
                  <w:tcW w:w="1338" w:type="pct"/>
                  <w:tcBorders>
                    <w:top w:val="single" w:color="auto" w:sz="4" w:space="0"/>
                    <w:left w:val="single" w:color="auto" w:sz="4" w:space="0"/>
                    <w:bottom w:val="single" w:color="auto" w:sz="4" w:space="0"/>
                    <w:right w:val="single" w:color="auto" w:sz="4" w:space="0"/>
                  </w:tcBorders>
                  <w:noWrap w:val="0"/>
                  <w:vAlign w:val="center"/>
                </w:tcPr>
                <w:p w14:paraId="0BAFCCEB">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发票管理</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75CC0A8D">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查看早鸟票发票，支持发票重开、作废操作</w:t>
                  </w:r>
                </w:p>
              </w:tc>
            </w:tr>
            <w:tr w14:paraId="29C5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1B23100B">
                  <w:pPr>
                    <w:widowControl w:val="0"/>
                    <w:numPr>
                      <w:ilvl w:val="0"/>
                      <w:numId w:val="5"/>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3D38338E">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早鸟票统计</w:t>
                  </w:r>
                </w:p>
              </w:tc>
              <w:tc>
                <w:tcPr>
                  <w:tcW w:w="1338" w:type="pct"/>
                  <w:tcBorders>
                    <w:top w:val="single" w:color="auto" w:sz="4" w:space="0"/>
                    <w:left w:val="single" w:color="auto" w:sz="4" w:space="0"/>
                    <w:bottom w:val="single" w:color="auto" w:sz="4" w:space="0"/>
                    <w:right w:val="single" w:color="auto" w:sz="4" w:space="0"/>
                  </w:tcBorders>
                  <w:noWrap w:val="0"/>
                  <w:vAlign w:val="center"/>
                </w:tcPr>
                <w:p w14:paraId="736C3452">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早鸟票统计</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11BAD568">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支持对早鸟票数据进行统计</w:t>
                  </w:r>
                </w:p>
              </w:tc>
            </w:tr>
          </w:tbl>
          <w:p w14:paraId="1BB4693E">
            <w:pPr>
              <w:jc w:val="left"/>
              <w:rPr>
                <w:rFonts w:hint="eastAsia" w:ascii="宋体" w:hAnsi="宋体" w:eastAsia="宋体" w:cs="宋体"/>
                <w:color w:val="auto"/>
                <w:sz w:val="24"/>
                <w:szCs w:val="24"/>
              </w:rPr>
            </w:pPr>
          </w:p>
        </w:tc>
      </w:tr>
      <w:tr w14:paraId="539B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 w:type="dxa"/>
            <w:vAlign w:val="center"/>
          </w:tcPr>
          <w:p w14:paraId="52AF1164">
            <w:pPr>
              <w:ind w:left="0" w:leftChars="0" w:firstLine="0" w:firstLineChars="0"/>
              <w:jc w:val="center"/>
              <w:rPr>
                <w:rFonts w:hint="eastAsia" w:ascii="宋体" w:hAnsi="宋体" w:eastAsia="宋体" w:cs="宋体"/>
                <w:caps/>
                <w:color w:val="auto"/>
                <w:sz w:val="24"/>
                <w:szCs w:val="24"/>
              </w:rPr>
            </w:pPr>
            <w:r>
              <w:rPr>
                <w:rFonts w:hint="eastAsia" w:ascii="宋体" w:hAnsi="宋体" w:eastAsia="宋体" w:cs="宋体"/>
                <w:caps/>
                <w:color w:val="auto"/>
                <w:sz w:val="24"/>
                <w:szCs w:val="24"/>
              </w:rPr>
              <w:t>2</w:t>
            </w:r>
          </w:p>
        </w:tc>
        <w:tc>
          <w:tcPr>
            <w:tcW w:w="711" w:type="dxa"/>
            <w:vAlign w:val="center"/>
          </w:tcPr>
          <w:p w14:paraId="2583FDF7">
            <w:pPr>
              <w:ind w:left="0" w:leftChars="0" w:firstLine="0" w:firstLineChars="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门票预约系统OTA对接</w:t>
            </w:r>
          </w:p>
        </w:tc>
        <w:tc>
          <w:tcPr>
            <w:tcW w:w="839" w:type="dxa"/>
            <w:vAlign w:val="center"/>
          </w:tcPr>
          <w:p w14:paraId="471472D2">
            <w:pPr>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7055" w:type="dxa"/>
            <w:vAlign w:val="center"/>
          </w:tcPr>
          <w:p w14:paraId="7C3F0AEE">
            <w:pPr>
              <w:spacing w:before="120" w:after="120" w:line="288" w:lineRule="auto"/>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为规范本票务系统与各类在线旅游平台（OTA，Online Travel Agency）的系统对接工作，统一数据交互标准、接口调用规则、业务流程规范及异常处理机制，降低多方对接的技术沟通成本、开发周期与对接风险，保障</w:t>
            </w:r>
            <w:r>
              <w:rPr>
                <w:rFonts w:hint="eastAsia" w:ascii="宋体" w:hAnsi="宋体" w:eastAsia="宋体" w:cs="宋体"/>
                <w:color w:val="auto"/>
                <w:sz w:val="24"/>
                <w:szCs w:val="24"/>
                <w:lang w:val="en-US" w:eastAsia="zh-CN"/>
              </w:rPr>
              <w:t>门票预约</w:t>
            </w:r>
            <w:r>
              <w:rPr>
                <w:rFonts w:hint="eastAsia" w:ascii="宋体" w:hAnsi="宋体" w:eastAsia="宋体" w:cs="宋体"/>
                <w:color w:val="auto"/>
                <w:sz w:val="24"/>
                <w:szCs w:val="24"/>
              </w:rPr>
              <w:t>系统与各OTA厂家之间数据传输的稳定性、安全性、实时性与一致性，实现票务</w:t>
            </w:r>
            <w:r>
              <w:rPr>
                <w:rFonts w:hint="eastAsia" w:ascii="宋体" w:hAnsi="宋体" w:eastAsia="宋体" w:cs="宋体"/>
                <w:color w:val="auto"/>
                <w:sz w:val="24"/>
                <w:szCs w:val="24"/>
                <w:lang w:val="en-US" w:eastAsia="zh-CN"/>
              </w:rPr>
              <w:t>票量库存查询</w:t>
            </w:r>
            <w:r>
              <w:rPr>
                <w:rFonts w:hint="eastAsia" w:ascii="宋体" w:hAnsi="宋体" w:eastAsia="宋体" w:cs="宋体"/>
                <w:color w:val="auto"/>
                <w:sz w:val="24"/>
                <w:szCs w:val="24"/>
              </w:rPr>
              <w:t>、订单、核销、</w:t>
            </w:r>
            <w:r>
              <w:rPr>
                <w:rFonts w:hint="eastAsia" w:ascii="宋体" w:hAnsi="宋体" w:eastAsia="宋体" w:cs="宋体"/>
                <w:color w:val="auto"/>
                <w:sz w:val="24"/>
                <w:szCs w:val="24"/>
                <w:lang w:val="en-US" w:eastAsia="zh-CN"/>
              </w:rPr>
              <w:t>登录</w:t>
            </w:r>
            <w:r>
              <w:rPr>
                <w:rFonts w:hint="eastAsia" w:ascii="宋体" w:hAnsi="宋体" w:eastAsia="宋体" w:cs="宋体"/>
                <w:color w:val="auto"/>
                <w:sz w:val="24"/>
                <w:szCs w:val="24"/>
              </w:rPr>
              <w:t>、退款等全业务链路的无缝协同，特制定本标准化OTA对接文档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文档作为</w:t>
            </w:r>
            <w:r>
              <w:rPr>
                <w:rFonts w:hint="eastAsia" w:ascii="宋体" w:hAnsi="宋体" w:eastAsia="宋体" w:cs="宋体"/>
                <w:color w:val="auto"/>
                <w:sz w:val="24"/>
                <w:szCs w:val="24"/>
                <w:lang w:val="en-US" w:eastAsia="zh-CN"/>
              </w:rPr>
              <w:t>门票预约</w:t>
            </w:r>
            <w:r>
              <w:rPr>
                <w:rFonts w:hint="eastAsia" w:ascii="宋体" w:hAnsi="宋体" w:eastAsia="宋体" w:cs="宋体"/>
                <w:color w:val="auto"/>
                <w:sz w:val="24"/>
                <w:szCs w:val="24"/>
              </w:rPr>
              <w:t>系统对外开放对接的唯一技术与业务依据，适用于所有合作OTA厂家的接入开发、联调测试、上线运行及后续运维升级，确保所有接入渠道遵循统一规则，避免因接口不兼容、流程不统一、数据格式差异导致的业务故障、数据错乱及用户体验问题，同时保障票务系统核心业务逻辑、数据安全与运营管控的统一性。</w:t>
            </w:r>
          </w:p>
        </w:tc>
      </w:tr>
      <w:tr w14:paraId="2029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52" w:type="dxa"/>
            <w:vAlign w:val="center"/>
          </w:tcPr>
          <w:p w14:paraId="379B8965">
            <w:pPr>
              <w:ind w:left="0" w:leftChars="0" w:firstLine="0" w:firstLineChars="0"/>
              <w:jc w:val="center"/>
              <w:rPr>
                <w:rFonts w:hint="eastAsia" w:ascii="宋体" w:hAnsi="宋体" w:eastAsia="宋体" w:cs="宋体"/>
                <w:caps/>
                <w:color w:val="auto"/>
                <w:sz w:val="24"/>
                <w:szCs w:val="24"/>
              </w:rPr>
            </w:pPr>
            <w:r>
              <w:rPr>
                <w:rFonts w:hint="eastAsia" w:ascii="宋体" w:hAnsi="宋体" w:eastAsia="宋体" w:cs="宋体"/>
                <w:caps/>
                <w:color w:val="auto"/>
                <w:sz w:val="24"/>
                <w:szCs w:val="24"/>
              </w:rPr>
              <w:t>3</w:t>
            </w:r>
          </w:p>
        </w:tc>
        <w:tc>
          <w:tcPr>
            <w:tcW w:w="711" w:type="dxa"/>
            <w:vAlign w:val="center"/>
          </w:tcPr>
          <w:p w14:paraId="7F6EDE3D">
            <w:pPr>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代客下单功能</w:t>
            </w:r>
          </w:p>
        </w:tc>
        <w:tc>
          <w:tcPr>
            <w:tcW w:w="839" w:type="dxa"/>
            <w:vAlign w:val="center"/>
          </w:tcPr>
          <w:p w14:paraId="1D1D8C49">
            <w:pPr>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w:t>
            </w:r>
          </w:p>
        </w:tc>
        <w:tc>
          <w:tcPr>
            <w:tcW w:w="7055" w:type="dxa"/>
            <w:vAlign w:val="center"/>
          </w:tcPr>
          <w:tbl>
            <w:tblPr>
              <w:tblStyle w:val="28"/>
              <w:tblpPr w:leftFromText="180" w:rightFromText="180" w:vertAnchor="page" w:horzAnchor="page" w:tblpX="188" w:tblpY="269"/>
              <w:tblOverlap w:val="never"/>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1789"/>
              <w:gridCol w:w="4574"/>
            </w:tblGrid>
            <w:tr w14:paraId="0F20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71" w:type="pct"/>
                  <w:noWrap w:val="0"/>
                  <w:vAlign w:val="center"/>
                </w:tcPr>
                <w:p w14:paraId="76C03B26">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329" w:type="pct"/>
                  <w:noWrap w:val="0"/>
                  <w:vAlign w:val="center"/>
                </w:tcPr>
                <w:p w14:paraId="56FE3D2B">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功能项</w:t>
                  </w:r>
                </w:p>
              </w:tc>
              <w:tc>
                <w:tcPr>
                  <w:tcW w:w="3399" w:type="pct"/>
                  <w:noWrap w:val="0"/>
                  <w:vAlign w:val="center"/>
                </w:tcPr>
                <w:p w14:paraId="4CFB01D7">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功能介绍</w:t>
                  </w:r>
                </w:p>
              </w:tc>
            </w:tr>
            <w:tr w14:paraId="2674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noWrap w:val="0"/>
                  <w:vAlign w:val="center"/>
                </w:tcPr>
                <w:p w14:paraId="332D3403">
                  <w:pPr>
                    <w:widowControl w:val="0"/>
                    <w:numPr>
                      <w:ilvl w:val="0"/>
                      <w:numId w:val="0"/>
                    </w:numPr>
                    <w:ind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29" w:type="pct"/>
                  <w:noWrap w:val="0"/>
                  <w:vAlign w:val="center"/>
                </w:tcPr>
                <w:p w14:paraId="10C2A3AE">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代课下单权限控制</w:t>
                  </w:r>
                </w:p>
              </w:tc>
              <w:tc>
                <w:tcPr>
                  <w:tcW w:w="3399" w:type="pct"/>
                  <w:noWrap w:val="0"/>
                  <w:vAlign w:val="center"/>
                </w:tcPr>
                <w:p w14:paraId="3296D504">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支持在后台配置每日、每月的预约人数上限，实现对</w:t>
                  </w:r>
                  <w:r>
                    <w:rPr>
                      <w:rFonts w:hint="eastAsia" w:ascii="宋体" w:hAnsi="宋体" w:eastAsia="宋体" w:cs="宋体"/>
                      <w:color w:val="auto"/>
                      <w:sz w:val="24"/>
                      <w:szCs w:val="24"/>
                      <w:lang w:val="en-US" w:eastAsia="zh-CN"/>
                    </w:rPr>
                    <w:t>账号代客下单权限</w:t>
                  </w:r>
                  <w:r>
                    <w:rPr>
                      <w:rFonts w:hint="eastAsia" w:ascii="宋体" w:hAnsi="宋体" w:eastAsia="宋体" w:cs="宋体"/>
                      <w:color w:val="auto"/>
                      <w:sz w:val="24"/>
                      <w:szCs w:val="24"/>
                    </w:rPr>
                    <w:t>的精细化管控。</w:t>
                  </w:r>
                </w:p>
              </w:tc>
            </w:tr>
            <w:tr w14:paraId="0680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11A033ED">
                  <w:pPr>
                    <w:widowControl w:val="0"/>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29" w:type="pct"/>
                  <w:tcBorders>
                    <w:top w:val="single" w:color="auto" w:sz="4" w:space="0"/>
                    <w:left w:val="single" w:color="auto" w:sz="4" w:space="0"/>
                    <w:right w:val="single" w:color="auto" w:sz="4" w:space="0"/>
                  </w:tcBorders>
                  <w:noWrap w:val="0"/>
                  <w:vAlign w:val="center"/>
                </w:tcPr>
                <w:p w14:paraId="45D507F4">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公务接待</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员工带客（个人）</w:t>
                  </w:r>
                </w:p>
              </w:tc>
              <w:tc>
                <w:tcPr>
                  <w:tcW w:w="3399" w:type="pct"/>
                  <w:tcBorders>
                    <w:top w:val="single" w:color="auto" w:sz="4" w:space="0"/>
                    <w:left w:val="single" w:color="auto" w:sz="4" w:space="0"/>
                    <w:bottom w:val="single" w:color="auto" w:sz="4" w:space="0"/>
                    <w:right w:val="single" w:color="auto" w:sz="4" w:space="0"/>
                  </w:tcBorders>
                  <w:noWrap w:val="0"/>
                  <w:vAlign w:val="center"/>
                </w:tcPr>
                <w:p w14:paraId="46AA3B3C">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选择参观日期后填写基本信息及代客下单观众信息后进行代客下单</w:t>
                  </w:r>
                </w:p>
              </w:tc>
            </w:tr>
            <w:tr w14:paraId="17EF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43B314D8">
                  <w:pPr>
                    <w:widowControl w:val="0"/>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29" w:type="pct"/>
                  <w:tcBorders>
                    <w:top w:val="single" w:color="auto" w:sz="4" w:space="0"/>
                    <w:left w:val="single" w:color="auto" w:sz="4" w:space="0"/>
                    <w:right w:val="single" w:color="auto" w:sz="4" w:space="0"/>
                  </w:tcBorders>
                  <w:noWrap w:val="0"/>
                  <w:vAlign w:val="center"/>
                </w:tcPr>
                <w:p w14:paraId="14E59780">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公务接待-员工带客（</w:t>
                  </w:r>
                  <w:r>
                    <w:rPr>
                      <w:rFonts w:hint="eastAsia" w:ascii="宋体" w:hAnsi="宋体" w:eastAsia="宋体" w:cs="宋体"/>
                      <w:color w:val="auto"/>
                      <w:sz w:val="24"/>
                      <w:szCs w:val="24"/>
                      <w:lang w:val="en-US" w:eastAsia="zh-CN"/>
                    </w:rPr>
                    <w:t>全部</w:t>
                  </w:r>
                  <w:r>
                    <w:rPr>
                      <w:rFonts w:hint="eastAsia" w:ascii="宋体" w:hAnsi="宋体" w:eastAsia="宋体" w:cs="宋体"/>
                      <w:color w:val="auto"/>
                      <w:sz w:val="24"/>
                      <w:szCs w:val="24"/>
                    </w:rPr>
                    <w:t>）</w:t>
                  </w:r>
                </w:p>
              </w:tc>
              <w:tc>
                <w:tcPr>
                  <w:tcW w:w="3399" w:type="pct"/>
                  <w:tcBorders>
                    <w:top w:val="single" w:color="auto" w:sz="4" w:space="0"/>
                    <w:left w:val="single" w:color="auto" w:sz="4" w:space="0"/>
                    <w:bottom w:val="single" w:color="auto" w:sz="4" w:space="0"/>
                    <w:right w:val="single" w:color="auto" w:sz="4" w:space="0"/>
                  </w:tcBorders>
                  <w:noWrap w:val="0"/>
                  <w:vAlign w:val="center"/>
                </w:tcPr>
                <w:p w14:paraId="44491CFB">
                  <w:pPr>
                    <w:widowControl w:val="0"/>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查看所有代客下单信息</w:t>
                  </w:r>
                </w:p>
              </w:tc>
            </w:tr>
            <w:tr w14:paraId="29D7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6991017E">
                  <w:pPr>
                    <w:widowControl w:val="0"/>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29" w:type="pct"/>
                  <w:tcBorders>
                    <w:top w:val="single" w:color="auto" w:sz="4" w:space="0"/>
                    <w:left w:val="single" w:color="auto" w:sz="4" w:space="0"/>
                    <w:right w:val="single" w:color="auto" w:sz="4" w:space="0"/>
                  </w:tcBorders>
                  <w:noWrap w:val="0"/>
                  <w:vAlign w:val="center"/>
                </w:tcPr>
                <w:p w14:paraId="5FFC1E9F">
                  <w:pPr>
                    <w:widowControl w:val="0"/>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订单管理</w:t>
                  </w:r>
                </w:p>
              </w:tc>
              <w:tc>
                <w:tcPr>
                  <w:tcW w:w="3399" w:type="pct"/>
                  <w:tcBorders>
                    <w:top w:val="single" w:color="auto" w:sz="4" w:space="0"/>
                    <w:left w:val="single" w:color="auto" w:sz="4" w:space="0"/>
                    <w:bottom w:val="single" w:color="auto" w:sz="4" w:space="0"/>
                    <w:right w:val="single" w:color="auto" w:sz="4" w:space="0"/>
                  </w:tcBorders>
                  <w:noWrap w:val="0"/>
                  <w:vAlign w:val="center"/>
                </w:tcPr>
                <w:p w14:paraId="11C4808C">
                  <w:pPr>
                    <w:widowControl w:val="0"/>
                    <w:ind w:left="0" w:leftChars="0" w:firstLine="0" w:firstLineChars="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通过条件筛选查看已代客下单的订单，可查看详情</w:t>
                  </w:r>
                </w:p>
              </w:tc>
            </w:tr>
            <w:tr w14:paraId="5E13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noWrap w:val="0"/>
                  <w:vAlign w:val="center"/>
                </w:tcPr>
                <w:p w14:paraId="6DA33E12">
                  <w:pPr>
                    <w:widowControl w:val="0"/>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29" w:type="pct"/>
                  <w:noWrap w:val="0"/>
                  <w:vAlign w:val="center"/>
                </w:tcPr>
                <w:p w14:paraId="01C26B28">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门票管理</w:t>
                  </w:r>
                </w:p>
              </w:tc>
              <w:tc>
                <w:tcPr>
                  <w:tcW w:w="3399" w:type="pct"/>
                  <w:noWrap w:val="0"/>
                  <w:vAlign w:val="center"/>
                </w:tcPr>
                <w:p w14:paraId="11959C0A">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查看</w:t>
                  </w:r>
                  <w:r>
                    <w:rPr>
                      <w:rFonts w:hint="eastAsia" w:ascii="宋体" w:hAnsi="宋体" w:eastAsia="宋体" w:cs="宋体"/>
                      <w:color w:val="auto"/>
                      <w:sz w:val="24"/>
                      <w:szCs w:val="24"/>
                      <w:lang w:val="en-US" w:eastAsia="zh-CN"/>
                    </w:rPr>
                    <w:t>通过代客下单的人员门票信息</w:t>
                  </w:r>
                </w:p>
              </w:tc>
            </w:tr>
          </w:tbl>
          <w:p w14:paraId="48E9C43B">
            <w:pPr>
              <w:jc w:val="left"/>
              <w:rPr>
                <w:rFonts w:hint="eastAsia" w:ascii="宋体" w:hAnsi="宋体" w:eastAsia="宋体" w:cs="宋体"/>
                <w:color w:val="auto"/>
                <w:sz w:val="24"/>
                <w:szCs w:val="24"/>
                <w:lang w:val="en-US" w:eastAsia="zh-CN"/>
              </w:rPr>
            </w:pPr>
          </w:p>
        </w:tc>
      </w:tr>
      <w:tr w14:paraId="3415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852" w:type="dxa"/>
            <w:vAlign w:val="center"/>
          </w:tcPr>
          <w:p w14:paraId="285C0DEB">
            <w:pPr>
              <w:ind w:left="0" w:leftChars="0" w:firstLine="0" w:firstLineChars="0"/>
              <w:jc w:val="center"/>
              <w:rPr>
                <w:rFonts w:hint="eastAsia" w:ascii="宋体" w:hAnsi="宋体" w:eastAsia="宋体"/>
                <w:caps/>
                <w:color w:val="auto"/>
                <w:sz w:val="24"/>
                <w:lang w:val="en-US" w:eastAsia="zh-CN"/>
              </w:rPr>
            </w:pPr>
            <w:r>
              <w:rPr>
                <w:rFonts w:hint="eastAsia" w:ascii="宋体" w:hAnsi="宋体"/>
                <w:caps/>
                <w:color w:val="auto"/>
                <w:sz w:val="24"/>
                <w:lang w:val="en-US" w:eastAsia="zh-CN"/>
              </w:rPr>
              <w:t>4</w:t>
            </w:r>
          </w:p>
        </w:tc>
        <w:tc>
          <w:tcPr>
            <w:tcW w:w="711" w:type="dxa"/>
            <w:vAlign w:val="center"/>
          </w:tcPr>
          <w:p w14:paraId="457B7ABD">
            <w:pPr>
              <w:ind w:left="0" w:leftChars="0" w:firstLine="0" w:firstLineChars="0"/>
              <w:jc w:val="both"/>
              <w:rPr>
                <w:rFonts w:hint="default" w:ascii="宋体" w:hAnsi="宋体" w:eastAsia="宋体" w:cs="宋体"/>
                <w:color w:val="auto"/>
                <w:sz w:val="24"/>
                <w:lang w:val="en-US" w:eastAsia="zh-CN"/>
              </w:rPr>
            </w:pPr>
            <w:r>
              <w:rPr>
                <w:rFonts w:hint="eastAsia" w:ascii="宋体" w:hAnsi="宋体" w:cs="宋体"/>
                <w:color w:val="auto"/>
                <w:sz w:val="24"/>
                <w:lang w:val="en-US" w:eastAsia="zh-CN"/>
              </w:rPr>
              <w:t>夜场票核验功能</w:t>
            </w:r>
          </w:p>
        </w:tc>
        <w:tc>
          <w:tcPr>
            <w:tcW w:w="839" w:type="dxa"/>
            <w:vAlign w:val="center"/>
          </w:tcPr>
          <w:p w14:paraId="3278B37D">
            <w:pPr>
              <w:ind w:left="0" w:leftChars="0" w:firstLine="0" w:firstLineChars="0"/>
              <w:jc w:val="center"/>
              <w:rPr>
                <w:rFonts w:ascii="宋体" w:hAnsi="宋体" w:cs="宋体"/>
                <w:color w:val="auto"/>
                <w:sz w:val="24"/>
              </w:rPr>
            </w:pPr>
            <w:r>
              <w:rPr>
                <w:rFonts w:hint="eastAsia" w:ascii="宋体" w:hAnsi="宋体" w:cs="宋体"/>
                <w:color w:val="auto"/>
                <w:sz w:val="24"/>
              </w:rPr>
              <w:t>1项</w:t>
            </w:r>
          </w:p>
        </w:tc>
        <w:tc>
          <w:tcPr>
            <w:tcW w:w="7055" w:type="dxa"/>
            <w:vAlign w:val="center"/>
          </w:tcPr>
          <w:p w14:paraId="430F6186">
            <w:pPr>
              <w:ind w:left="0" w:leftChars="0" w:firstLine="480" w:firstLineChars="20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要求夜场票跟日场票核验进行分开，日场票不能在夜场进行核验进馆；夜场票不能在日场进行核验进馆</w:t>
            </w:r>
          </w:p>
        </w:tc>
      </w:tr>
    </w:tbl>
    <w:p w14:paraId="71C3B78E">
      <w:pPr>
        <w:spacing w:line="440" w:lineRule="exact"/>
        <w:rPr>
          <w:rFonts w:hint="eastAsia" w:ascii="宋体" w:hAnsi="宋体"/>
          <w:color w:val="auto"/>
          <w:sz w:val="24"/>
          <w:szCs w:val="22"/>
        </w:rPr>
      </w:pPr>
      <w:r>
        <w:rPr>
          <w:rFonts w:hint="eastAsia" w:ascii="宋体" w:hAnsi="宋体"/>
          <w:color w:val="auto"/>
          <w:sz w:val="24"/>
          <w:szCs w:val="22"/>
        </w:rPr>
        <w:t>总体要求：</w:t>
      </w:r>
    </w:p>
    <w:p w14:paraId="16E5335D">
      <w:pPr>
        <w:keepNext w:val="0"/>
        <w:keepLines w:val="0"/>
        <w:widowControl/>
        <w:numPr>
          <w:ilvl w:val="0"/>
          <w:numId w:val="0"/>
        </w:numPr>
        <w:suppressLineNumbers w:val="0"/>
        <w:spacing w:line="360" w:lineRule="auto"/>
        <w:jc w:val="left"/>
        <w:rPr>
          <w:rFonts w:hint="default" w:ascii="宋体" w:hAnsi="宋体" w:eastAsia="宋体"/>
          <w:color w:val="auto"/>
          <w:sz w:val="24"/>
          <w:szCs w:val="22"/>
          <w:lang w:val="en-US" w:eastAsia="zh-CN"/>
        </w:rPr>
      </w:pPr>
      <w:r>
        <w:rPr>
          <w:rFonts w:hint="eastAsia" w:ascii="宋体" w:hAnsi="宋体" w:eastAsia="宋体" w:cs="宋体"/>
          <w:color w:val="auto"/>
          <w:sz w:val="24"/>
          <w:lang w:val="en-US" w:eastAsia="zh-CN"/>
        </w:rPr>
        <w:t>以上四条软件功能要与湖北省博物馆已有的门票预约系统深度对接，统一数据、保证门票预约系统稳定运行。如果中标单位不能够满足需求，甲方有权对其废标处理，相关的一切费用由中标单位承担。</w:t>
      </w: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2.1.1交货时间：合同签订之日起</w:t>
      </w:r>
      <w:r>
        <w:rPr>
          <w:rFonts w:hint="eastAsia" w:ascii="宋体" w:hAnsi="宋体"/>
          <w:color w:val="auto"/>
          <w:sz w:val="24"/>
          <w:szCs w:val="22"/>
          <w:lang w:val="en-US" w:eastAsia="zh-CN"/>
        </w:rPr>
        <w:t>15</w:t>
      </w:r>
      <w:r>
        <w:rPr>
          <w:rFonts w:hint="eastAsia" w:ascii="宋体" w:hAnsi="宋体"/>
          <w:color w:val="auto"/>
          <w:sz w:val="24"/>
          <w:szCs w:val="22"/>
        </w:rPr>
        <w:t>个</w:t>
      </w:r>
      <w:r>
        <w:rPr>
          <w:rFonts w:hint="eastAsia" w:ascii="宋体" w:hAnsi="宋体"/>
          <w:color w:val="auto"/>
          <w:sz w:val="24"/>
          <w:szCs w:val="22"/>
          <w:lang w:eastAsia="zh-CN"/>
        </w:rPr>
        <w:t>工作日</w:t>
      </w:r>
      <w:r>
        <w:rPr>
          <w:rFonts w:hint="eastAsia" w:ascii="宋体" w:hAnsi="宋体"/>
          <w:color w:val="auto"/>
          <w:sz w:val="24"/>
          <w:szCs w:val="22"/>
        </w:rPr>
        <w:t>内实施完毕。</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color w:val="auto"/>
          <w:sz w:val="24"/>
          <w:szCs w:val="22"/>
        </w:rPr>
      </w:pPr>
      <w:r>
        <w:rPr>
          <w:rFonts w:hint="eastAsia" w:ascii="宋体" w:hAnsi="宋体"/>
          <w:color w:val="auto"/>
          <w:sz w:val="24"/>
          <w:szCs w:val="22"/>
        </w:rPr>
        <w:t>2.1.4验收要求：货物安装调试完毕，经采购人验收签字认可。</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29498281">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2.1.7付款方式：本项目无预付款。经验收合格后，</w:t>
      </w:r>
      <w:r>
        <w:rPr>
          <w:rFonts w:hint="eastAsia" w:ascii="宋体" w:hAnsi="宋体"/>
          <w:color w:val="auto"/>
          <w:sz w:val="24"/>
          <w:szCs w:val="22"/>
          <w:highlight w:val="none"/>
          <w:lang w:eastAsia="zh-CN"/>
        </w:rPr>
        <w:t>供应商提供发票后</w:t>
      </w:r>
      <w:r>
        <w:rPr>
          <w:rFonts w:hint="eastAsia" w:ascii="宋体" w:hAnsi="宋体"/>
          <w:color w:val="auto"/>
          <w:sz w:val="24"/>
          <w:szCs w:val="22"/>
          <w:highlight w:val="none"/>
          <w:lang w:val="en-US" w:eastAsia="zh-CN"/>
        </w:rPr>
        <w:t>15个工作日内</w:t>
      </w:r>
      <w:r>
        <w:rPr>
          <w:rFonts w:hint="eastAsia" w:ascii="宋体" w:hAnsi="宋体"/>
          <w:color w:val="auto"/>
          <w:sz w:val="24"/>
          <w:szCs w:val="22"/>
          <w:highlight w:val="none"/>
        </w:rPr>
        <w:t>支付全款。</w:t>
      </w:r>
    </w:p>
    <w:p w14:paraId="6FD51F68">
      <w:pPr>
        <w:spacing w:before="100" w:beforeAutospacing="1" w:line="360" w:lineRule="auto"/>
        <w:rPr>
          <w:rFonts w:ascii="宋体" w:hAnsi="宋体"/>
          <w:color w:val="auto"/>
          <w:sz w:val="24"/>
          <w:szCs w:val="22"/>
          <w:highlight w:val="none"/>
        </w:rPr>
      </w:pPr>
      <w:r>
        <w:rPr>
          <w:rFonts w:hint="eastAsia" w:ascii="宋体" w:hAnsi="宋体"/>
          <w:color w:val="auto"/>
          <w:sz w:val="24"/>
          <w:szCs w:val="22"/>
          <w:highlight w:val="none"/>
        </w:rPr>
        <w:t>2.2售后服务需求</w:t>
      </w:r>
    </w:p>
    <w:p w14:paraId="35BB7980">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2.2.1质保服务要求：成交供应商提供所投本单位生产产品</w:t>
      </w:r>
      <w:r>
        <w:rPr>
          <w:rFonts w:ascii="宋体" w:hAnsi="宋体"/>
          <w:color w:val="auto"/>
          <w:sz w:val="24"/>
          <w:szCs w:val="22"/>
        </w:rPr>
        <w:t>1</w:t>
      </w:r>
      <w:r>
        <w:rPr>
          <w:rFonts w:hint="eastAsia" w:ascii="宋体" w:hAnsi="宋体"/>
          <w:color w:val="auto"/>
          <w:sz w:val="24"/>
          <w:szCs w:val="22"/>
        </w:rPr>
        <w:t>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7406187C">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auto"/>
          <w:sz w:val="24"/>
        </w:rPr>
      </w:pPr>
    </w:p>
    <w:p w14:paraId="5D73DBF6">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6F2DDCBC">
      <w:pPr>
        <w:shd w:val="clear" w:color="auto" w:fill="FFFFFF"/>
        <w:spacing w:line="360" w:lineRule="auto"/>
        <w:ind w:firstLine="240" w:firstLineChars="100"/>
        <w:rPr>
          <w:rFonts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394794B2">
      <w:pPr>
        <w:shd w:val="clear" w:color="auto" w:fill="FFFFFF"/>
        <w:spacing w:line="360" w:lineRule="auto"/>
        <w:rPr>
          <w:rFonts w:ascii="宋体" w:hAnsi="宋体" w:cs="宋体"/>
          <w:color w:val="auto"/>
          <w:sz w:val="24"/>
        </w:rPr>
      </w:pPr>
    </w:p>
    <w:p w14:paraId="08EAD569">
      <w:pPr>
        <w:shd w:val="clear" w:color="auto" w:fill="FFFFFF"/>
        <w:spacing w:line="360" w:lineRule="auto"/>
        <w:rPr>
          <w:rFonts w:ascii="宋体" w:hAnsi="宋体" w:cs="宋体"/>
          <w:color w:val="auto"/>
          <w:sz w:val="24"/>
        </w:rPr>
      </w:pPr>
    </w:p>
    <w:p w14:paraId="6D23823C">
      <w:pPr>
        <w:shd w:val="clear" w:color="auto" w:fill="FFFFFF"/>
        <w:spacing w:line="360" w:lineRule="auto"/>
        <w:rPr>
          <w:rFonts w:ascii="宋体" w:hAnsi="宋体" w:cs="宋体"/>
          <w:color w:val="auto"/>
          <w:sz w:val="24"/>
        </w:rPr>
      </w:pPr>
    </w:p>
    <w:p w14:paraId="5FF63F4A">
      <w:pPr>
        <w:shd w:val="clear" w:color="auto" w:fill="FFFFFF"/>
        <w:spacing w:line="360" w:lineRule="auto"/>
        <w:rPr>
          <w:rFonts w:ascii="宋体" w:hAnsi="宋体" w:cs="宋体"/>
          <w:color w:val="auto"/>
          <w:sz w:val="24"/>
        </w:rPr>
      </w:pPr>
    </w:p>
    <w:p w14:paraId="2CF1C700">
      <w:pPr>
        <w:shd w:val="clear" w:color="auto" w:fill="FFFFFF"/>
        <w:spacing w:line="360" w:lineRule="auto"/>
        <w:rPr>
          <w:rFonts w:ascii="宋体" w:hAnsi="宋体" w:cs="宋体"/>
          <w:color w:val="auto"/>
          <w:sz w:val="24"/>
        </w:rPr>
      </w:pPr>
    </w:p>
    <w:p w14:paraId="408FA401">
      <w:pPr>
        <w:shd w:val="clear" w:color="auto" w:fill="FFFFFF"/>
        <w:spacing w:line="360" w:lineRule="auto"/>
        <w:rPr>
          <w:rFonts w:ascii="宋体" w:hAnsi="宋体" w:cs="宋体"/>
          <w:color w:val="auto"/>
          <w:sz w:val="24"/>
        </w:rPr>
      </w:pP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rFonts w:hint="eastAsia" w:eastAsia="宋体"/>
          <w:color w:val="auto"/>
          <w:kern w:val="0"/>
          <w:sz w:val="24"/>
          <w:szCs w:val="20"/>
          <w:lang w:eastAsia="zh-CN"/>
        </w:rPr>
      </w:pPr>
      <w:r>
        <w:rPr>
          <w:color w:val="auto"/>
          <w:kern w:val="0"/>
          <w:sz w:val="24"/>
          <w:szCs w:val="20"/>
        </w:rPr>
        <w:t>本合同一式　　份，需方执　　份，供方执　　份</w:t>
      </w:r>
      <w:r>
        <w:rPr>
          <w:rFonts w:hint="eastAsia"/>
          <w:color w:val="auto"/>
          <w:kern w:val="0"/>
          <w:sz w:val="24"/>
          <w:szCs w:val="20"/>
          <w:lang w:eastAsia="zh-CN"/>
        </w:rPr>
        <w:t>。</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507938F1">
      <w:pPr>
        <w:adjustRightInd w:val="0"/>
        <w:snapToGrid w:val="0"/>
        <w:jc w:val="center"/>
        <w:outlineLvl w:val="0"/>
        <w:rPr>
          <w:color w:val="auto"/>
          <w:sz w:val="36"/>
          <w:szCs w:val="36"/>
        </w:rPr>
      </w:pPr>
    </w:p>
    <w:p w14:paraId="465C85CA">
      <w:pPr>
        <w:adjustRightInd w:val="0"/>
        <w:snapToGrid w:val="0"/>
        <w:jc w:val="center"/>
        <w:outlineLvl w:val="0"/>
        <w:rPr>
          <w:color w:val="auto"/>
          <w:sz w:val="36"/>
          <w:szCs w:val="36"/>
        </w:rPr>
      </w:pPr>
      <w:bookmarkStart w:id="0" w:name="_GoBack"/>
      <w:bookmarkEnd w:id="0"/>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微软雅黑"/>
    <w:panose1 w:val="02000000000000000000"/>
    <w:charset w:val="50"/>
    <w:family w:val="auto"/>
    <w:pitch w:val="default"/>
    <w:sig w:usb0="00000000" w:usb1="00000000" w:usb2="00000000" w:usb3="00000000" w:csb0="203E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Mono CJK JP 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4733E"/>
    <w:multiLevelType w:val="singleLevel"/>
    <w:tmpl w:val="8CB4733E"/>
    <w:lvl w:ilvl="0" w:tentative="0">
      <w:start w:val="1"/>
      <w:numFmt w:val="decimal"/>
      <w:suff w:val="nothing"/>
      <w:lvlText w:val="%1、"/>
      <w:lvlJc w:val="left"/>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2">
    <w:nsid w:val="44CC9EF7"/>
    <w:multiLevelType w:val="singleLevel"/>
    <w:tmpl w:val="44CC9EF7"/>
    <w:lvl w:ilvl="0" w:tentative="0">
      <w:start w:val="1"/>
      <w:numFmt w:val="decimal"/>
      <w:lvlText w:val="%1."/>
      <w:lvlJc w:val="left"/>
      <w:pPr>
        <w:ind w:left="425" w:hanging="425"/>
      </w:pPr>
      <w:rPr>
        <w:rFonts w:hint="default"/>
      </w:rPr>
    </w:lvl>
  </w:abstractNum>
  <w:abstractNum w:abstractNumId="3">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7A1FC708"/>
    <w:multiLevelType w:val="singleLevel"/>
    <w:tmpl w:val="7A1FC708"/>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EFC079A"/>
    <w:rsid w:val="136A67D5"/>
    <w:rsid w:val="15EE2487"/>
    <w:rsid w:val="16EBC550"/>
    <w:rsid w:val="29D95DD9"/>
    <w:rsid w:val="305974E8"/>
    <w:rsid w:val="33C024F3"/>
    <w:rsid w:val="35F05FAF"/>
    <w:rsid w:val="38573674"/>
    <w:rsid w:val="3E6622F9"/>
    <w:rsid w:val="3F01111F"/>
    <w:rsid w:val="458557B1"/>
    <w:rsid w:val="45E14D15"/>
    <w:rsid w:val="5E7FCAF0"/>
    <w:rsid w:val="6ADD208E"/>
    <w:rsid w:val="715220E5"/>
    <w:rsid w:val="72D25191"/>
    <w:rsid w:val="7735225C"/>
    <w:rsid w:val="77BDB06A"/>
    <w:rsid w:val="7E30493E"/>
    <w:rsid w:val="DFDD1454"/>
    <w:rsid w:val="E9765487"/>
    <w:rsid w:val="F79BE50C"/>
    <w:rsid w:val="F7E93C97"/>
    <w:rsid w:val="FD5A8A53"/>
    <w:rsid w:val="FF77D61F"/>
    <w:rsid w:val="FF7950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8"/>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9"/>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90"/>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1"/>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2"/>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3"/>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4"/>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5"/>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6"/>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9"/>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7"/>
    <w:semiHidden/>
    <w:qFormat/>
    <w:uiPriority w:val="0"/>
    <w:rPr>
      <w:rFonts w:ascii="Heiti SC Light" w:hAnsi="Calibri" w:eastAsia="Times New Roman"/>
      <w:sz w:val="24"/>
    </w:rPr>
  </w:style>
  <w:style w:type="paragraph" w:styleId="14">
    <w:name w:val="annotation text"/>
    <w:basedOn w:val="1"/>
    <w:link w:val="98"/>
    <w:qFormat/>
    <w:uiPriority w:val="0"/>
    <w:pPr>
      <w:jc w:val="left"/>
    </w:pPr>
    <w:rPr>
      <w:rFonts w:ascii="Calibri" w:hAnsi="Calibri" w:eastAsia="宋体" w:cs="黑体"/>
      <w:szCs w:val="22"/>
    </w:rPr>
  </w:style>
  <w:style w:type="paragraph" w:styleId="15">
    <w:name w:val="Body Text"/>
    <w:basedOn w:val="1"/>
    <w:link w:val="102"/>
    <w:qFormat/>
    <w:uiPriority w:val="0"/>
    <w:pPr>
      <w:spacing w:line="420" w:lineRule="auto"/>
    </w:pPr>
    <w:rPr>
      <w:sz w:val="24"/>
    </w:rPr>
  </w:style>
  <w:style w:type="paragraph" w:styleId="16">
    <w:name w:val="Body Text Indent"/>
    <w:basedOn w:val="1"/>
    <w:link w:val="86"/>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5"/>
    <w:qFormat/>
    <w:uiPriority w:val="0"/>
    <w:rPr>
      <w:rFonts w:ascii="宋体" w:hAnsi="Courier New" w:cs="Courier New"/>
      <w:sz w:val="21"/>
      <w:szCs w:val="21"/>
    </w:rPr>
  </w:style>
  <w:style w:type="paragraph" w:styleId="19">
    <w:name w:val="Balloon Text"/>
    <w:basedOn w:val="1"/>
    <w:link w:val="87"/>
    <w:unhideWhenUsed/>
    <w:qFormat/>
    <w:uiPriority w:val="0"/>
    <w:rPr>
      <w:sz w:val="18"/>
      <w:szCs w:val="18"/>
    </w:rPr>
  </w:style>
  <w:style w:type="paragraph" w:styleId="20">
    <w:name w:val="footer"/>
    <w:basedOn w:val="1"/>
    <w:link w:val="84"/>
    <w:qFormat/>
    <w:uiPriority w:val="99"/>
    <w:pPr>
      <w:tabs>
        <w:tab w:val="center" w:pos="4153"/>
        <w:tab w:val="right" w:pos="8306"/>
      </w:tabs>
      <w:snapToGrid w:val="0"/>
      <w:jc w:val="left"/>
    </w:pPr>
    <w:rPr>
      <w:sz w:val="18"/>
      <w:szCs w:val="18"/>
    </w:rPr>
  </w:style>
  <w:style w:type="paragraph" w:styleId="21">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4"/>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5"/>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8"/>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rPr>
  </w:style>
  <w:style w:type="character" w:styleId="31">
    <w:name w:val="page number"/>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rPr>
  </w:style>
  <w:style w:type="paragraph" w:customStyle="1" w:styleId="35">
    <w:name w:val="List Paragraph"/>
    <w:basedOn w:val="1"/>
    <w:qFormat/>
    <w:uiPriority w:val="0"/>
    <w:pPr>
      <w:ind w:firstLine="420" w:firstLineChars="200"/>
    </w:pPr>
  </w:style>
  <w:style w:type="paragraph" w:customStyle="1" w:styleId="36">
    <w:name w:val="列出段落1"/>
    <w:basedOn w:val="1"/>
    <w:qFormat/>
    <w:uiPriority w:val="0"/>
    <w:pPr>
      <w:ind w:firstLine="420" w:firstLineChars="200"/>
    </w:pPr>
    <w:rPr>
      <w:rFonts w:ascii="Calibri" w:hAnsi="Calibri"/>
      <w:sz w:val="21"/>
      <w:szCs w:val="22"/>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Char Char"/>
    <w:basedOn w:val="1"/>
    <w:autoRedefine/>
    <w:qFormat/>
    <w:uiPriority w:val="0"/>
    <w:rPr>
      <w:rFonts w:ascii="Tahoma" w:hAnsi="Tahoma"/>
      <w:sz w:val="24"/>
      <w:szCs w:val="20"/>
    </w:rPr>
  </w:style>
  <w:style w:type="paragraph" w:customStyle="1" w:styleId="39">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40">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3">
    <w:name w:val="列出段落2"/>
    <w:basedOn w:val="1"/>
    <w:qFormat/>
    <w:uiPriority w:val="0"/>
    <w:pPr>
      <w:ind w:firstLine="420" w:firstLineChars="200"/>
    </w:pPr>
    <w:rPr>
      <w:rFonts w:ascii="Calibri" w:hAnsi="Calibri"/>
      <w:sz w:val="21"/>
      <w:szCs w:val="22"/>
    </w:rPr>
  </w:style>
  <w:style w:type="paragraph" w:customStyle="1" w:styleId="44">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Char Char11 Char Char Char Char"/>
    <w:basedOn w:val="1"/>
    <w:autoRedefine/>
    <w:qFormat/>
    <w:uiPriority w:val="0"/>
    <w:pPr>
      <w:tabs>
        <w:tab w:val="left" w:pos="360"/>
      </w:tabs>
    </w:pPr>
    <w:rPr>
      <w:sz w:val="21"/>
    </w:rPr>
  </w:style>
  <w:style w:type="paragraph" w:customStyle="1" w:styleId="46">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7">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8">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9">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3">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4">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5">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8">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9">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60">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1">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2">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3">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4">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5">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6">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8">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9">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0">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1">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8">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9">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1">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2">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3">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4">
    <w:name w:val="页脚 Char"/>
    <w:basedOn w:val="29"/>
    <w:link w:val="20"/>
    <w:qFormat/>
    <w:uiPriority w:val="99"/>
    <w:rPr>
      <w:rFonts w:ascii="Times New Roman" w:hAnsi="Times New Roman" w:eastAsia="宋体" w:cs="Times New Roman"/>
      <w:sz w:val="18"/>
      <w:szCs w:val="18"/>
    </w:rPr>
  </w:style>
  <w:style w:type="character" w:customStyle="1" w:styleId="85">
    <w:name w:val="纯文本 Char"/>
    <w:basedOn w:val="29"/>
    <w:link w:val="18"/>
    <w:qFormat/>
    <w:uiPriority w:val="0"/>
    <w:rPr>
      <w:rFonts w:ascii="宋体" w:hAnsi="Courier New" w:eastAsia="宋体" w:cs="Courier New"/>
      <w:szCs w:val="21"/>
    </w:rPr>
  </w:style>
  <w:style w:type="character" w:customStyle="1" w:styleId="86">
    <w:name w:val="正文文本缩进 Char"/>
    <w:basedOn w:val="29"/>
    <w:link w:val="16"/>
    <w:qFormat/>
    <w:uiPriority w:val="0"/>
    <w:rPr>
      <w:rFonts w:ascii="Times New Roman" w:hAnsi="Times New Roman" w:eastAsia="宋体" w:cs="Times New Roman"/>
      <w:sz w:val="32"/>
      <w:szCs w:val="20"/>
    </w:rPr>
  </w:style>
  <w:style w:type="character" w:customStyle="1" w:styleId="87">
    <w:name w:val="批注框文本 Char"/>
    <w:basedOn w:val="29"/>
    <w:link w:val="19"/>
    <w:qFormat/>
    <w:uiPriority w:val="0"/>
    <w:rPr>
      <w:rFonts w:ascii="Times New Roman" w:hAnsi="Times New Roman" w:eastAsia="宋体" w:cs="Times New Roman"/>
      <w:sz w:val="18"/>
      <w:szCs w:val="18"/>
    </w:rPr>
  </w:style>
  <w:style w:type="character" w:customStyle="1" w:styleId="88">
    <w:name w:val="标题 1 Char"/>
    <w:basedOn w:val="29"/>
    <w:link w:val="2"/>
    <w:qFormat/>
    <w:uiPriority w:val="0"/>
    <w:rPr>
      <w:rFonts w:ascii="Calibri" w:hAnsi="Calibri" w:eastAsia="仿宋" w:cs="Times New Roman"/>
      <w:b/>
      <w:bCs/>
      <w:kern w:val="44"/>
      <w:sz w:val="30"/>
      <w:szCs w:val="44"/>
    </w:rPr>
  </w:style>
  <w:style w:type="character" w:customStyle="1" w:styleId="89">
    <w:name w:val="标题 2 Char"/>
    <w:basedOn w:val="29"/>
    <w:link w:val="3"/>
    <w:qFormat/>
    <w:uiPriority w:val="0"/>
    <w:rPr>
      <w:rFonts w:ascii="Cambria" w:hAnsi="Cambria" w:eastAsia="宋体" w:cs="Times New Roman"/>
      <w:b/>
      <w:bCs/>
      <w:sz w:val="28"/>
      <w:szCs w:val="32"/>
    </w:rPr>
  </w:style>
  <w:style w:type="character" w:customStyle="1" w:styleId="90">
    <w:name w:val="标题 3 Char"/>
    <w:basedOn w:val="29"/>
    <w:link w:val="4"/>
    <w:qFormat/>
    <w:uiPriority w:val="0"/>
    <w:rPr>
      <w:rFonts w:ascii="Calibri" w:hAnsi="Calibri" w:eastAsia="宋体" w:cs="Times New Roman"/>
      <w:b/>
      <w:bCs/>
      <w:sz w:val="32"/>
      <w:szCs w:val="32"/>
    </w:rPr>
  </w:style>
  <w:style w:type="character" w:customStyle="1" w:styleId="91">
    <w:name w:val="标题 4 Char"/>
    <w:basedOn w:val="29"/>
    <w:link w:val="5"/>
    <w:qFormat/>
    <w:uiPriority w:val="0"/>
    <w:rPr>
      <w:rFonts w:ascii="Cambria" w:hAnsi="Cambria" w:eastAsia="宋体" w:cs="Times New Roman"/>
      <w:b/>
      <w:bCs/>
      <w:sz w:val="28"/>
      <w:szCs w:val="28"/>
    </w:rPr>
  </w:style>
  <w:style w:type="character" w:customStyle="1" w:styleId="92">
    <w:name w:val="标题 5 Char"/>
    <w:basedOn w:val="29"/>
    <w:link w:val="6"/>
    <w:qFormat/>
    <w:uiPriority w:val="0"/>
    <w:rPr>
      <w:rFonts w:ascii="Times New Roman" w:hAnsi="Times New Roman" w:eastAsia="宋体" w:cs="Times New Roman"/>
      <w:b/>
      <w:bCs/>
      <w:kern w:val="0"/>
      <w:sz w:val="28"/>
      <w:szCs w:val="28"/>
    </w:rPr>
  </w:style>
  <w:style w:type="character" w:customStyle="1" w:styleId="93">
    <w:name w:val="标题 6 Char"/>
    <w:basedOn w:val="29"/>
    <w:link w:val="7"/>
    <w:qFormat/>
    <w:uiPriority w:val="0"/>
    <w:rPr>
      <w:rFonts w:ascii="Arial" w:hAnsi="Arial" w:eastAsia="黑体" w:cs="Times New Roman"/>
      <w:b/>
      <w:bCs/>
      <w:kern w:val="0"/>
      <w:sz w:val="24"/>
      <w:szCs w:val="24"/>
    </w:rPr>
  </w:style>
  <w:style w:type="character" w:customStyle="1" w:styleId="94">
    <w:name w:val="标题 7 Char"/>
    <w:basedOn w:val="29"/>
    <w:link w:val="8"/>
    <w:qFormat/>
    <w:uiPriority w:val="0"/>
    <w:rPr>
      <w:rFonts w:ascii="Times New Roman" w:hAnsi="Times New Roman" w:eastAsia="宋体" w:cs="Times New Roman"/>
      <w:b/>
      <w:bCs/>
      <w:kern w:val="0"/>
      <w:sz w:val="24"/>
      <w:szCs w:val="24"/>
    </w:rPr>
  </w:style>
  <w:style w:type="character" w:customStyle="1" w:styleId="95">
    <w:name w:val="标题 8 Char"/>
    <w:basedOn w:val="29"/>
    <w:link w:val="9"/>
    <w:qFormat/>
    <w:uiPriority w:val="0"/>
    <w:rPr>
      <w:rFonts w:ascii="Arial" w:hAnsi="Arial" w:eastAsia="黑体" w:cs="Times New Roman"/>
      <w:kern w:val="0"/>
      <w:sz w:val="24"/>
      <w:szCs w:val="24"/>
    </w:rPr>
  </w:style>
  <w:style w:type="character" w:customStyle="1" w:styleId="96">
    <w:name w:val="标题 9 Char"/>
    <w:basedOn w:val="29"/>
    <w:link w:val="10"/>
    <w:qFormat/>
    <w:uiPriority w:val="0"/>
    <w:rPr>
      <w:rFonts w:ascii="Arial" w:hAnsi="Arial" w:eastAsia="黑体" w:cs="Times New Roman"/>
      <w:kern w:val="0"/>
      <w:szCs w:val="21"/>
    </w:rPr>
  </w:style>
  <w:style w:type="character" w:customStyle="1" w:styleId="97">
    <w:name w:val="文档结构图 Char"/>
    <w:basedOn w:val="29"/>
    <w:link w:val="13"/>
    <w:semiHidden/>
    <w:qFormat/>
    <w:uiPriority w:val="0"/>
    <w:rPr>
      <w:rFonts w:ascii="Heiti SC Light" w:hAnsi="Calibri" w:eastAsia="Times New Roman" w:cs="Times New Roman"/>
      <w:sz w:val="24"/>
      <w:szCs w:val="24"/>
    </w:rPr>
  </w:style>
  <w:style w:type="character" w:customStyle="1" w:styleId="98">
    <w:name w:val="批注文字 Char"/>
    <w:link w:val="14"/>
    <w:qFormat/>
    <w:uiPriority w:val="0"/>
    <w:rPr>
      <w:sz w:val="28"/>
    </w:rPr>
  </w:style>
  <w:style w:type="character" w:customStyle="1" w:styleId="99">
    <w:name w:val="正文缩进 Char"/>
    <w:link w:val="11"/>
    <w:qFormat/>
    <w:uiPriority w:val="0"/>
  </w:style>
  <w:style w:type="character" w:customStyle="1" w:styleId="100">
    <w:name w:val="纯文本 Char1"/>
    <w:qFormat/>
    <w:uiPriority w:val="0"/>
    <w:rPr>
      <w:rFonts w:ascii="宋体" w:hAnsi="Courier New" w:cs="Courier New"/>
      <w:kern w:val="2"/>
      <w:sz w:val="21"/>
      <w:szCs w:val="21"/>
    </w:rPr>
  </w:style>
  <w:style w:type="character" w:customStyle="1" w:styleId="101">
    <w:name w:val="批注文字 Char1"/>
    <w:basedOn w:val="29"/>
    <w:qFormat/>
    <w:uiPriority w:val="0"/>
    <w:rPr>
      <w:rFonts w:ascii="Times New Roman" w:hAnsi="Times New Roman" w:eastAsia="宋体" w:cs="Times New Roman"/>
      <w:sz w:val="28"/>
      <w:szCs w:val="24"/>
    </w:rPr>
  </w:style>
  <w:style w:type="character" w:customStyle="1" w:styleId="102">
    <w:name w:val="正文文本 Char"/>
    <w:basedOn w:val="29"/>
    <w:link w:val="15"/>
    <w:qFormat/>
    <w:uiPriority w:val="0"/>
    <w:rPr>
      <w:rFonts w:ascii="Times New Roman" w:hAnsi="Times New Roman" w:eastAsia="宋体" w:cs="Times New Roman"/>
      <w:sz w:val="24"/>
      <w:szCs w:val="24"/>
    </w:rPr>
  </w:style>
  <w:style w:type="character" w:customStyle="1" w:styleId="103">
    <w:name w:val="apple-converted-space"/>
    <w:qFormat/>
    <w:uiPriority w:val="0"/>
  </w:style>
  <w:style w:type="character" w:customStyle="1" w:styleId="104">
    <w:name w:val="正文文本缩进 3 Char"/>
    <w:basedOn w:val="29"/>
    <w:link w:val="23"/>
    <w:qFormat/>
    <w:uiPriority w:val="0"/>
    <w:rPr>
      <w:rFonts w:ascii="Times New Roman" w:hAnsi="Times New Roman" w:eastAsia="宋体" w:cs="Times New Roman"/>
      <w:sz w:val="16"/>
      <w:szCs w:val="16"/>
    </w:rPr>
  </w:style>
  <w:style w:type="character" w:customStyle="1" w:styleId="105">
    <w:name w:val="标题 Char"/>
    <w:basedOn w:val="29"/>
    <w:link w:val="25"/>
    <w:qFormat/>
    <w:uiPriority w:val="0"/>
    <w:rPr>
      <w:rFonts w:ascii="Cambria" w:hAnsi="Cambria" w:eastAsia="宋体" w:cs="Times New Roman"/>
      <w:b/>
      <w:bCs/>
      <w:sz w:val="32"/>
      <w:szCs w:val="32"/>
    </w:rPr>
  </w:style>
  <w:style w:type="character" w:customStyle="1" w:styleId="106">
    <w:name w:val="标题 3 Char1"/>
    <w:qFormat/>
    <w:uiPriority w:val="0"/>
    <w:rPr>
      <w:rFonts w:ascii="Times New Roman" w:hAnsi="Times New Roman" w:eastAsia="宋体" w:cs="Times New Roman"/>
      <w:sz w:val="24"/>
      <w:szCs w:val="20"/>
    </w:rPr>
  </w:style>
  <w:style w:type="character" w:customStyle="1" w:styleId="107">
    <w:name w:val="页眉 Char"/>
    <w:basedOn w:val="29"/>
    <w:link w:val="21"/>
    <w:qFormat/>
    <w:uiPriority w:val="0"/>
    <w:rPr>
      <w:rFonts w:ascii="Times New Roman" w:hAnsi="Times New Roman" w:eastAsia="宋体" w:cs="Times New Roman"/>
      <w:sz w:val="18"/>
      <w:szCs w:val="18"/>
    </w:rPr>
  </w:style>
  <w:style w:type="character" w:customStyle="1" w:styleId="108">
    <w:name w:val="批注主题 Char"/>
    <w:basedOn w:val="98"/>
    <w:link w:val="26"/>
    <w:semiHidden/>
    <w:qFormat/>
    <w:uiPriority w:val="99"/>
    <w:rPr>
      <w:rFonts w:ascii="Times New Roman" w:hAnsi="Times New Roman" w:eastAsia="宋体" w:cs="Times New Roman"/>
      <w:b/>
      <w:bCs/>
      <w:szCs w:val="24"/>
    </w:rPr>
  </w:style>
  <w:style w:type="table" w:customStyle="1" w:styleId="109">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9212</Words>
  <Characters>9580</Characters>
  <Lines>72</Lines>
  <Paragraphs>20</Paragraphs>
  <TotalTime>19</TotalTime>
  <ScaleCrop>false</ScaleCrop>
  <LinksUpToDate>false</LinksUpToDate>
  <CharactersWithSpaces>9818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2019-04-27T02:56:00Z</dcterms:created>
  <dc:creator>wzg</dc:creator>
  <cp:lastModifiedBy>yoyo</cp:lastModifiedBy>
  <cp:lastPrinted>2017-03-23T07:05:00Z</cp:lastPrinted>
  <dcterms:modified xsi:type="dcterms:W3CDTF">2026-04-13T08:38:02Z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