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themeColor="text1"/>
          <w:sz w:val="44"/>
          <w14:textFill>
            <w14:solidFill>
              <w14:schemeClr w14:val="tx1"/>
            </w14:solidFill>
          </w14:textFill>
        </w:rPr>
      </w:pPr>
    </w:p>
    <w:p>
      <w:pPr>
        <w:jc w:val="center"/>
        <w:rPr>
          <w:color w:val="000000" w:themeColor="text1"/>
          <w:sz w:val="44"/>
          <w14:textFill>
            <w14:solidFill>
              <w14:schemeClr w14:val="tx1"/>
            </w14:solidFill>
          </w14:textFill>
        </w:rPr>
      </w:pPr>
    </w:p>
    <w:p>
      <w:pPr>
        <w:jc w:val="center"/>
        <w:rPr>
          <w:color w:val="000000" w:themeColor="text1"/>
          <w:w w:val="66"/>
          <w:sz w:val="120"/>
          <w:szCs w:val="120"/>
          <w14:textFill>
            <w14:solidFill>
              <w14:schemeClr w14:val="tx1"/>
            </w14:solidFill>
          </w14:textFill>
        </w:rPr>
      </w:pPr>
      <w:r>
        <w:rPr>
          <w:bCs/>
          <w:color w:val="000000" w:themeColor="text1"/>
          <w:w w:val="66"/>
          <w:sz w:val="120"/>
          <w:szCs w:val="120"/>
          <w14:textFill>
            <w14:solidFill>
              <w14:schemeClr w14:val="tx1"/>
            </w14:solidFill>
          </w14:textFill>
        </w:rPr>
        <w:t>竞争性谈判文件</w:t>
      </w:r>
    </w:p>
    <w:p>
      <w:pPr>
        <w:jc w:val="center"/>
        <w:rPr>
          <w:color w:val="000000" w:themeColor="text1"/>
          <w:sz w:val="44"/>
          <w14:textFill>
            <w14:solidFill>
              <w14:schemeClr w14:val="tx1"/>
            </w14:solidFill>
          </w14:textFill>
        </w:rPr>
      </w:pPr>
    </w:p>
    <w:p>
      <w:pPr>
        <w:jc w:val="center"/>
        <w:rPr>
          <w:color w:val="000000" w:themeColor="text1"/>
          <w:sz w:val="44"/>
          <w14:textFill>
            <w14:solidFill>
              <w14:schemeClr w14:val="tx1"/>
            </w14:solidFill>
          </w14:textFill>
        </w:rPr>
      </w:pPr>
    </w:p>
    <w:p>
      <w:pPr>
        <w:ind w:firstLine="1440" w:firstLineChars="400"/>
        <w:rPr>
          <w:bCs/>
          <w:color w:val="000000" w:themeColor="text1"/>
          <w:sz w:val="36"/>
          <w14:textFill>
            <w14:solidFill>
              <w14:schemeClr w14:val="tx1"/>
            </w14:solidFill>
          </w14:textFill>
        </w:rPr>
      </w:pPr>
    </w:p>
    <w:p>
      <w:pPr>
        <w:ind w:firstLine="960" w:firstLineChars="300"/>
        <w:rPr>
          <w:rFonts w:hint="eastAsia" w:ascii="宋体" w:hAnsi="宋体" w:cs="宋体"/>
          <w:color w:val="000000" w:themeColor="text1"/>
          <w:szCs w:val="28"/>
          <w14:textFill>
            <w14:solidFill>
              <w14:schemeClr w14:val="tx1"/>
            </w14:solidFill>
          </w14:textFill>
        </w:rPr>
      </w:pPr>
      <w:r>
        <w:rPr>
          <w:bCs/>
          <w:color w:val="000000" w:themeColor="text1"/>
          <w:sz w:val="32"/>
          <w:szCs w:val="32"/>
          <w14:textFill>
            <w14:solidFill>
              <w14:schemeClr w14:val="tx1"/>
            </w14:solidFill>
          </w14:textFill>
        </w:rPr>
        <w:t>项目名称：</w:t>
      </w:r>
      <w:bookmarkStart w:id="0" w:name="OLE_LINK16"/>
      <w:r>
        <w:rPr>
          <w:rFonts w:hint="eastAsia" w:ascii="宋体" w:hAnsi="宋体" w:cs="宋体"/>
          <w:color w:val="000000" w:themeColor="text1"/>
          <w:szCs w:val="28"/>
          <w14:textFill>
            <w14:solidFill>
              <w14:schemeClr w14:val="tx1"/>
            </w14:solidFill>
          </w14:textFill>
        </w:rPr>
        <w:t>湖北考古博物馆园区广播系统</w:t>
      </w:r>
      <w:bookmarkEnd w:id="0"/>
    </w:p>
    <w:p>
      <w:pPr>
        <w:ind w:left="2240" w:leftChars="300" w:hanging="1400" w:hangingChars="500"/>
        <w:rPr>
          <w:rFonts w:hint="eastAsia" w:ascii="宋体" w:hAnsi="宋体" w:cs="宋体"/>
          <w:color w:val="000000" w:themeColor="text1"/>
          <w:szCs w:val="28"/>
          <w14:textFill>
            <w14:solidFill>
              <w14:schemeClr w14:val="tx1"/>
            </w14:solidFill>
          </w14:textFill>
        </w:rPr>
      </w:pPr>
    </w:p>
    <w:p>
      <w:pPr>
        <w:spacing w:line="480" w:lineRule="auto"/>
        <w:ind w:left="958" w:leftChars="342" w:firstLine="640" w:firstLineChars="200"/>
        <w:rPr>
          <w:bCs/>
          <w:color w:val="000000" w:themeColor="text1"/>
          <w:sz w:val="32"/>
          <w:szCs w:val="32"/>
          <w14:textFill>
            <w14:solidFill>
              <w14:schemeClr w14:val="tx1"/>
            </w14:solidFill>
          </w14:textFill>
        </w:rPr>
      </w:pPr>
    </w:p>
    <w:p>
      <w:pPr>
        <w:tabs>
          <w:tab w:val="left" w:pos="2625"/>
        </w:tabs>
        <w:spacing w:line="480" w:lineRule="auto"/>
        <w:jc w:val="center"/>
        <w:rPr>
          <w:bCs/>
          <w:color w:val="000000" w:themeColor="text1"/>
          <w:sz w:val="32"/>
          <w14:textFill>
            <w14:solidFill>
              <w14:schemeClr w14:val="tx1"/>
            </w14:solidFill>
          </w14:textFill>
        </w:rPr>
      </w:pPr>
    </w:p>
    <w:p>
      <w:pPr>
        <w:tabs>
          <w:tab w:val="left" w:pos="2625"/>
        </w:tabs>
        <w:spacing w:line="520" w:lineRule="exact"/>
        <w:jc w:val="center"/>
        <w:rPr>
          <w:bCs/>
          <w:color w:val="000000" w:themeColor="text1"/>
          <w:sz w:val="32"/>
          <w14:textFill>
            <w14:solidFill>
              <w14:schemeClr w14:val="tx1"/>
            </w14:solidFill>
          </w14:textFill>
        </w:rPr>
      </w:pPr>
    </w:p>
    <w:p>
      <w:pPr>
        <w:tabs>
          <w:tab w:val="left" w:pos="2625"/>
        </w:tabs>
        <w:spacing w:line="520" w:lineRule="exact"/>
        <w:jc w:val="center"/>
        <w:rPr>
          <w:bCs/>
          <w:color w:val="000000" w:themeColor="text1"/>
          <w:sz w:val="32"/>
          <w14:textFill>
            <w14:solidFill>
              <w14:schemeClr w14:val="tx1"/>
            </w14:solidFill>
          </w14:textFill>
        </w:rPr>
      </w:pPr>
    </w:p>
    <w:p>
      <w:pPr>
        <w:tabs>
          <w:tab w:val="left" w:pos="2625"/>
        </w:tabs>
        <w:spacing w:line="520" w:lineRule="exact"/>
        <w:jc w:val="center"/>
        <w:rPr>
          <w:color w:val="000000" w:themeColor="text1"/>
          <w:sz w:val="36"/>
          <w14:textFill>
            <w14:solidFill>
              <w14:schemeClr w14:val="tx1"/>
            </w14:solidFill>
          </w14:textFill>
        </w:rPr>
      </w:pPr>
    </w:p>
    <w:p>
      <w:pPr>
        <w:tabs>
          <w:tab w:val="left" w:pos="2625"/>
        </w:tabs>
        <w:spacing w:line="520" w:lineRule="exact"/>
        <w:jc w:val="center"/>
        <w:rPr>
          <w:color w:val="000000" w:themeColor="text1"/>
          <w:sz w:val="36"/>
          <w14:textFill>
            <w14:solidFill>
              <w14:schemeClr w14:val="tx1"/>
            </w14:solidFill>
          </w14:textFill>
        </w:rPr>
      </w:pPr>
    </w:p>
    <w:p>
      <w:pPr>
        <w:tabs>
          <w:tab w:val="left" w:pos="2625"/>
        </w:tabs>
        <w:spacing w:line="520" w:lineRule="exact"/>
        <w:rPr>
          <w:color w:val="000000" w:themeColor="text1"/>
          <w:sz w:val="36"/>
          <w14:textFill>
            <w14:solidFill>
              <w14:schemeClr w14:val="tx1"/>
            </w14:solidFill>
          </w14:textFill>
        </w:rPr>
      </w:pPr>
    </w:p>
    <w:p>
      <w:pPr>
        <w:spacing w:line="520" w:lineRule="exact"/>
        <w:jc w:val="center"/>
        <w:rPr>
          <w:bCs/>
          <w:color w:val="000000" w:themeColor="text1"/>
          <w:sz w:val="32"/>
          <w:szCs w:val="32"/>
          <w14:textFill>
            <w14:solidFill>
              <w14:schemeClr w14:val="tx1"/>
            </w14:solidFill>
          </w14:textFill>
        </w:rPr>
      </w:pPr>
      <w:r>
        <w:rPr>
          <w:rFonts w:hint="eastAsia"/>
          <w:bCs/>
          <w:color w:val="000000" w:themeColor="text1"/>
          <w:sz w:val="32"/>
          <w:szCs w:val="32"/>
          <w14:textFill>
            <w14:solidFill>
              <w14:schemeClr w14:val="tx1"/>
            </w14:solidFill>
          </w14:textFill>
        </w:rPr>
        <w:t>湖北省文物考古研究院（湖北考古博物馆）</w:t>
      </w:r>
    </w:p>
    <w:p>
      <w:pPr>
        <w:spacing w:line="520" w:lineRule="exact"/>
        <w:jc w:val="center"/>
        <w:rPr>
          <w:color w:val="000000" w:themeColor="text1"/>
          <w:sz w:val="32"/>
          <w:szCs w:val="32"/>
          <w14:textFill>
            <w14:solidFill>
              <w14:schemeClr w14:val="tx1"/>
            </w14:solidFill>
          </w14:textFill>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color w:val="000000" w:themeColor="text1"/>
          <w:sz w:val="32"/>
          <w:szCs w:val="32"/>
          <w14:textFill>
            <w14:solidFill>
              <w14:schemeClr w14:val="tx1"/>
            </w14:solidFill>
          </w14:textFill>
        </w:rPr>
        <w:t>2026</w:t>
      </w:r>
      <w:r>
        <w:rPr>
          <w:color w:val="000000" w:themeColor="text1"/>
          <w:sz w:val="32"/>
          <w:szCs w:val="32"/>
          <w14:textFill>
            <w14:solidFill>
              <w14:schemeClr w14:val="tx1"/>
            </w14:solidFill>
          </w14:textFill>
        </w:rPr>
        <w:t>年</w:t>
      </w:r>
      <w:r>
        <w:rPr>
          <w:rFonts w:hint="eastAsia"/>
          <w:color w:val="000000" w:themeColor="text1"/>
          <w:sz w:val="32"/>
          <w:szCs w:val="32"/>
          <w14:textFill>
            <w14:solidFill>
              <w14:schemeClr w14:val="tx1"/>
            </w14:solidFill>
          </w14:textFill>
        </w:rPr>
        <w:t>3</w:t>
      </w:r>
      <w:r>
        <w:rPr>
          <w:color w:val="000000" w:themeColor="text1"/>
          <w:sz w:val="32"/>
          <w:szCs w:val="32"/>
          <w14:textFill>
            <w14:solidFill>
              <w14:schemeClr w14:val="tx1"/>
            </w14:solidFill>
          </w14:textFill>
        </w:rPr>
        <w:t>月</w:t>
      </w:r>
    </w:p>
    <w:p>
      <w:pPr>
        <w:jc w:val="center"/>
        <w:rPr>
          <w:color w:val="000000" w:themeColor="text1"/>
          <w:sz w:val="36"/>
          <w:szCs w:val="36"/>
          <w14:textFill>
            <w14:solidFill>
              <w14:schemeClr w14:val="tx1"/>
            </w14:solidFill>
          </w14:textFill>
        </w:rPr>
      </w:pPr>
    </w:p>
    <w:p>
      <w:pPr>
        <w:jc w:val="center"/>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目</w:t>
      </w:r>
      <w:r>
        <w:rPr>
          <w:rFonts w:hint="eastAsia"/>
          <w:color w:val="000000" w:themeColor="text1"/>
          <w:sz w:val="36"/>
          <w:szCs w:val="36"/>
          <w14:textFill>
            <w14:solidFill>
              <w14:schemeClr w14:val="tx1"/>
            </w14:solidFill>
          </w14:textFill>
        </w:rPr>
        <w:t xml:space="preserve">  </w:t>
      </w:r>
      <w:r>
        <w:rPr>
          <w:color w:val="000000" w:themeColor="text1"/>
          <w:sz w:val="36"/>
          <w:szCs w:val="36"/>
          <w14:textFill>
            <w14:solidFill>
              <w14:schemeClr w14:val="tx1"/>
            </w14:solidFill>
          </w14:textFill>
        </w:rPr>
        <w:t>录</w:t>
      </w:r>
    </w:p>
    <w:p>
      <w:pPr>
        <w:rPr>
          <w:rFonts w:eastAsia="黑体"/>
          <w:color w:val="000000" w:themeColor="text1"/>
          <w:sz w:val="44"/>
          <w:szCs w:val="44"/>
          <w14:textFill>
            <w14:solidFill>
              <w14:schemeClr w14:val="tx1"/>
            </w14:solidFill>
          </w14:textFill>
        </w:rPr>
      </w:pPr>
    </w:p>
    <w:p>
      <w:pPr>
        <w:spacing w:line="480" w:lineRule="auto"/>
        <w:rPr>
          <w:color w:val="000000" w:themeColor="text1"/>
          <w14:textFill>
            <w14:solidFill>
              <w14:schemeClr w14:val="tx1"/>
            </w14:solidFill>
          </w14:textFill>
        </w:rPr>
      </w:pPr>
      <w:r>
        <w:rPr>
          <w:color w:val="000000" w:themeColor="text1"/>
          <w14:textFill>
            <w14:solidFill>
              <w14:schemeClr w14:val="tx1"/>
            </w14:solidFill>
          </w14:textFill>
        </w:rPr>
        <w:t>第一章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谈判邀请函</w:t>
      </w:r>
    </w:p>
    <w:p>
      <w:pPr>
        <w:spacing w:line="480" w:lineRule="auto"/>
        <w:rPr>
          <w:color w:val="000000" w:themeColor="text1"/>
          <w14:textFill>
            <w14:solidFill>
              <w14:schemeClr w14:val="tx1"/>
            </w14:solidFill>
          </w14:textFill>
        </w:rPr>
      </w:pPr>
      <w:r>
        <w:rPr>
          <w:color w:val="000000" w:themeColor="text1"/>
          <w14:textFill>
            <w14:solidFill>
              <w14:schemeClr w14:val="tx1"/>
            </w14:solidFill>
          </w14:textFill>
        </w:rPr>
        <w:t>第二章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谈判须知</w:t>
      </w:r>
    </w:p>
    <w:p>
      <w:pPr>
        <w:spacing w:line="48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第三章  采购需求</w:t>
      </w:r>
    </w:p>
    <w:p>
      <w:pPr>
        <w:spacing w:line="480" w:lineRule="auto"/>
        <w:rPr>
          <w:color w:val="000000" w:themeColor="text1"/>
          <w14:textFill>
            <w14:solidFill>
              <w14:schemeClr w14:val="tx1"/>
            </w14:solidFill>
          </w14:textFill>
        </w:rPr>
      </w:pPr>
      <w:r>
        <w:rPr>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四</w:t>
      </w:r>
      <w:r>
        <w:rPr>
          <w:color w:val="000000" w:themeColor="text1"/>
          <w14:textFill>
            <w14:solidFill>
              <w14:schemeClr w14:val="tx1"/>
            </w14:solidFill>
          </w14:textFill>
        </w:rPr>
        <w:t>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合同书（格式）</w:t>
      </w:r>
    </w:p>
    <w:p>
      <w:pPr>
        <w:spacing w:line="480" w:lineRule="auto"/>
        <w:rPr>
          <w:color w:val="000000" w:themeColor="text1"/>
          <w14:textFill>
            <w14:solidFill>
              <w14:schemeClr w14:val="tx1"/>
            </w14:solidFill>
          </w14:textFill>
        </w:rPr>
        <w:sectPr>
          <w:headerReference r:id="rId5" w:type="default"/>
          <w:pgSz w:w="11906" w:h="16838"/>
          <w:pgMar w:top="1440" w:right="1800" w:bottom="1440" w:left="1800" w:header="851" w:footer="992" w:gutter="0"/>
          <w:cols w:space="425" w:num="1"/>
          <w:docGrid w:type="lines" w:linePitch="312" w:charSpace="0"/>
        </w:sectPr>
      </w:pPr>
      <w:r>
        <w:rPr>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五</w:t>
      </w:r>
      <w:r>
        <w:rPr>
          <w:color w:val="000000" w:themeColor="text1"/>
          <w14:textFill>
            <w14:solidFill>
              <w14:schemeClr w14:val="tx1"/>
            </w14:solidFill>
          </w14:textFill>
        </w:rPr>
        <w:t>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响应文件格式</w:t>
      </w:r>
    </w:p>
    <w:p>
      <w:pPr>
        <w:spacing w:line="500" w:lineRule="exact"/>
        <w:jc w:val="center"/>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第一章</w:t>
      </w:r>
      <w:r>
        <w:rPr>
          <w:rFonts w:hint="eastAsia"/>
          <w:bCs/>
          <w:color w:val="000000" w:themeColor="text1"/>
          <w:sz w:val="36"/>
          <w:szCs w:val="36"/>
          <w14:textFill>
            <w14:solidFill>
              <w14:schemeClr w14:val="tx1"/>
            </w14:solidFill>
          </w14:textFill>
        </w:rPr>
        <w:t xml:space="preserve">  </w:t>
      </w:r>
      <w:r>
        <w:rPr>
          <w:bCs/>
          <w:color w:val="000000" w:themeColor="text1"/>
          <w:sz w:val="36"/>
          <w:szCs w:val="36"/>
          <w14:textFill>
            <w14:solidFill>
              <w14:schemeClr w14:val="tx1"/>
            </w14:solidFill>
          </w14:textFill>
        </w:rPr>
        <w:t>谈判邀请函</w:t>
      </w:r>
    </w:p>
    <w:p>
      <w:pPr>
        <w:spacing w:line="500" w:lineRule="exact"/>
        <w:rPr>
          <w:bCs/>
          <w:color w:val="000000" w:themeColor="text1"/>
          <w:sz w:val="24"/>
          <w14:textFill>
            <w14:solidFill>
              <w14:schemeClr w14:val="tx1"/>
            </w14:solidFill>
          </w14:textFill>
        </w:rPr>
      </w:pPr>
    </w:p>
    <w:p>
      <w:pPr>
        <w:spacing w:line="360" w:lineRule="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受</w:t>
      </w:r>
      <w:r>
        <w:rPr>
          <w:bCs/>
          <w:color w:val="000000" w:themeColor="text1"/>
          <w:sz w:val="24"/>
          <w14:textFill>
            <w14:solidFill>
              <w14:schemeClr w14:val="tx1"/>
            </w14:solidFill>
          </w14:textFill>
        </w:rPr>
        <w:t>邀请供应商：</w:t>
      </w:r>
    </w:p>
    <w:p>
      <w:pPr>
        <w:spacing w:line="360" w:lineRule="auto"/>
        <w:ind w:firstLine="720" w:firstLineChars="300"/>
        <w:rPr>
          <w:rFonts w:eastAsia="宋体"/>
          <w:bCs/>
          <w:color w:val="000000" w:themeColor="text1"/>
          <w:sz w:val="24"/>
          <w14:textFill>
            <w14:solidFill>
              <w14:schemeClr w14:val="tx1"/>
            </w14:solidFill>
          </w14:textFill>
        </w:rPr>
      </w:pPr>
      <w:r>
        <w:rPr>
          <w:rFonts w:eastAsia="宋体"/>
          <w:bCs/>
          <w:color w:val="000000" w:themeColor="text1"/>
          <w:sz w:val="24"/>
          <w14:textFill>
            <w14:solidFill>
              <w14:schemeClr w14:val="tx1"/>
            </w14:solidFill>
          </w14:textFill>
        </w:rPr>
        <w:t>谈判小组确定你</w:t>
      </w:r>
      <w:r>
        <w:rPr>
          <w:rFonts w:hint="eastAsia" w:eastAsia="宋体"/>
          <w:bCs/>
          <w:color w:val="000000" w:themeColor="text1"/>
          <w:sz w:val="24"/>
          <w14:textFill>
            <w14:solidFill>
              <w14:schemeClr w14:val="tx1"/>
            </w14:solidFill>
          </w14:textFill>
        </w:rPr>
        <w:t>公司 （</w:t>
      </w:r>
      <w:bookmarkStart w:id="1" w:name="OLE_LINK12"/>
      <w:r>
        <w:rPr>
          <w:rFonts w:hint="eastAsia" w:eastAsia="宋体"/>
          <w:bCs/>
          <w:color w:val="000000" w:themeColor="text1"/>
          <w:sz w:val="24"/>
          <w14:textFill>
            <w14:solidFill>
              <w14:schemeClr w14:val="tx1"/>
            </w14:solidFill>
          </w14:textFill>
        </w:rPr>
        <w:t>湖北考古博物馆园区广播系统项目</w:t>
      </w:r>
      <w:bookmarkEnd w:id="1"/>
      <w:r>
        <w:rPr>
          <w:rFonts w:hint="eastAsia" w:eastAsia="宋体"/>
          <w:bCs/>
          <w:color w:val="000000" w:themeColor="text1"/>
          <w:sz w:val="24"/>
          <w14:textFill>
            <w14:solidFill>
              <w14:schemeClr w14:val="tx1"/>
            </w14:solidFill>
          </w14:textFill>
        </w:rPr>
        <w:t xml:space="preserve">） </w:t>
      </w:r>
      <w:r>
        <w:rPr>
          <w:rFonts w:eastAsia="宋体"/>
          <w:bCs/>
          <w:color w:val="000000" w:themeColor="text1"/>
          <w:sz w:val="24"/>
          <w14:textFill>
            <w14:solidFill>
              <w14:schemeClr w14:val="tx1"/>
            </w14:solidFill>
          </w14:textFill>
        </w:rPr>
        <w:t>的谈判供应商，现邀请你公司参加谈判。</w:t>
      </w:r>
    </w:p>
    <w:p>
      <w:pPr>
        <w:spacing w:line="360" w:lineRule="auto"/>
        <w:ind w:firstLine="720" w:firstLineChars="300"/>
        <w:rPr>
          <w:rFonts w:hint="eastAsia" w:eastAsia="宋体"/>
          <w:bCs/>
          <w:color w:val="000000" w:themeColor="text1"/>
          <w:sz w:val="24"/>
          <w14:textFill>
            <w14:solidFill>
              <w14:schemeClr w14:val="tx1"/>
            </w14:solidFill>
          </w14:textFill>
        </w:rPr>
      </w:pPr>
      <w:r>
        <w:rPr>
          <w:rFonts w:hint="eastAsia" w:eastAsia="宋体"/>
          <w:bCs/>
          <w:color w:val="000000" w:themeColor="text1"/>
          <w:sz w:val="24"/>
          <w14:textFill>
            <w14:solidFill>
              <w14:schemeClr w14:val="tx1"/>
            </w14:solidFill>
          </w14:textFill>
        </w:rPr>
        <w:t>一</w:t>
      </w:r>
      <w:r>
        <w:rPr>
          <w:rFonts w:eastAsia="宋体"/>
          <w:bCs/>
          <w:color w:val="000000" w:themeColor="text1"/>
          <w:sz w:val="24"/>
          <w14:textFill>
            <w14:solidFill>
              <w14:schemeClr w14:val="tx1"/>
            </w14:solidFill>
          </w14:textFill>
        </w:rPr>
        <w:t>、项目名称：</w:t>
      </w:r>
      <w:r>
        <w:rPr>
          <w:rFonts w:hint="eastAsia" w:eastAsia="宋体"/>
          <w:bCs/>
          <w:color w:val="000000" w:themeColor="text1"/>
          <w:sz w:val="24"/>
          <w14:textFill>
            <w14:solidFill>
              <w14:schemeClr w14:val="tx1"/>
            </w14:solidFill>
          </w14:textFill>
        </w:rPr>
        <w:t>湖北考古博物馆园区广播系统</w:t>
      </w:r>
    </w:p>
    <w:p>
      <w:pPr>
        <w:spacing w:line="360" w:lineRule="auto"/>
        <w:ind w:firstLine="720" w:firstLineChars="300"/>
        <w:rPr>
          <w:rFonts w:hint="eastAsia" w:eastAsia="宋体"/>
          <w:bCs/>
          <w:color w:val="000000" w:themeColor="text1"/>
          <w:sz w:val="24"/>
          <w14:textFill>
            <w14:solidFill>
              <w14:schemeClr w14:val="tx1"/>
            </w14:solidFill>
          </w14:textFill>
        </w:rPr>
      </w:pPr>
      <w:r>
        <w:rPr>
          <w:rFonts w:hint="eastAsia" w:eastAsia="宋体"/>
          <w:bCs/>
          <w:color w:val="000000" w:themeColor="text1"/>
          <w:sz w:val="24"/>
          <w14:textFill>
            <w14:solidFill>
              <w14:schemeClr w14:val="tx1"/>
            </w14:solidFill>
          </w14:textFill>
        </w:rPr>
        <w:t>二</w:t>
      </w:r>
      <w:r>
        <w:rPr>
          <w:rFonts w:eastAsia="宋体"/>
          <w:bCs/>
          <w:color w:val="000000" w:themeColor="text1"/>
          <w:sz w:val="24"/>
          <w14:textFill>
            <w14:solidFill>
              <w14:schemeClr w14:val="tx1"/>
            </w14:solidFill>
          </w14:textFill>
        </w:rPr>
        <w:t>、谈判内容：</w:t>
      </w:r>
      <w:bookmarkStart w:id="2" w:name="OLE_LINK17"/>
      <w:r>
        <w:rPr>
          <w:rFonts w:hint="eastAsia" w:eastAsia="宋体"/>
          <w:bCs/>
          <w:color w:val="000000" w:themeColor="text1"/>
          <w:sz w:val="24"/>
          <w14:textFill>
            <w14:solidFill>
              <w14:schemeClr w14:val="tx1"/>
            </w14:solidFill>
          </w14:textFill>
        </w:rPr>
        <w:t>湖北考古博物馆园区广播系统安装项目</w:t>
      </w:r>
      <w:bookmarkEnd w:id="2"/>
    </w:p>
    <w:p>
      <w:pPr>
        <w:spacing w:line="360" w:lineRule="auto"/>
        <w:ind w:firstLine="720" w:firstLineChars="300"/>
        <w:rPr>
          <w:rFonts w:eastAsia="宋体"/>
          <w:bCs/>
          <w:color w:val="000000" w:themeColor="text1"/>
          <w:sz w:val="24"/>
          <w14:textFill>
            <w14:solidFill>
              <w14:schemeClr w14:val="tx1"/>
            </w14:solidFill>
          </w14:textFill>
        </w:rPr>
      </w:pPr>
      <w:r>
        <w:rPr>
          <w:rFonts w:hint="eastAsia" w:eastAsia="宋体"/>
          <w:bCs/>
          <w:color w:val="000000" w:themeColor="text1"/>
          <w:sz w:val="24"/>
          <w14:textFill>
            <w14:solidFill>
              <w14:schemeClr w14:val="tx1"/>
            </w14:solidFill>
          </w14:textFill>
        </w:rPr>
        <w:t>三</w:t>
      </w:r>
      <w:r>
        <w:rPr>
          <w:rFonts w:eastAsia="宋体"/>
          <w:bCs/>
          <w:color w:val="000000" w:themeColor="text1"/>
          <w:sz w:val="24"/>
          <w14:textFill>
            <w14:solidFill>
              <w14:schemeClr w14:val="tx1"/>
            </w14:solidFill>
          </w14:textFill>
        </w:rPr>
        <w:t>、采购预算：</w:t>
      </w:r>
      <w:r>
        <w:rPr>
          <w:rFonts w:hint="eastAsia" w:eastAsia="宋体"/>
          <w:bCs/>
          <w:color w:val="000000" w:themeColor="text1"/>
          <w:sz w:val="24"/>
          <w14:textFill>
            <w14:solidFill>
              <w14:schemeClr w14:val="tx1"/>
            </w14:solidFill>
          </w14:textFill>
        </w:rPr>
        <w:t xml:space="preserve">9.9万元 </w:t>
      </w:r>
    </w:p>
    <w:p>
      <w:pPr>
        <w:spacing w:line="360" w:lineRule="auto"/>
        <w:ind w:firstLine="720" w:firstLineChars="300"/>
        <w:rPr>
          <w:rFonts w:eastAsia="宋体"/>
          <w:bCs/>
          <w:color w:val="000000" w:themeColor="text1"/>
          <w:sz w:val="24"/>
          <w14:textFill>
            <w14:solidFill>
              <w14:schemeClr w14:val="tx1"/>
            </w14:solidFill>
          </w14:textFill>
        </w:rPr>
      </w:pPr>
      <w:r>
        <w:rPr>
          <w:rFonts w:hint="eastAsia" w:eastAsia="宋体"/>
          <w:bCs/>
          <w:color w:val="000000" w:themeColor="text1"/>
          <w:sz w:val="24"/>
          <w14:textFill>
            <w14:solidFill>
              <w14:schemeClr w14:val="tx1"/>
            </w14:solidFill>
          </w14:textFill>
        </w:rPr>
        <w:t>四</w:t>
      </w:r>
      <w:r>
        <w:rPr>
          <w:rFonts w:eastAsia="宋体"/>
          <w:bCs/>
          <w:color w:val="000000" w:themeColor="text1"/>
          <w:sz w:val="24"/>
          <w14:textFill>
            <w14:solidFill>
              <w14:schemeClr w14:val="tx1"/>
            </w14:solidFill>
          </w14:textFill>
        </w:rPr>
        <w:t>、供应商资格条件</w:t>
      </w:r>
      <w:r>
        <w:rPr>
          <w:rFonts w:hint="eastAsia" w:eastAsia="宋体"/>
          <w:bCs/>
          <w:color w:val="000000" w:themeColor="text1"/>
          <w:sz w:val="24"/>
          <w14:textFill>
            <w14:solidFill>
              <w14:schemeClr w14:val="tx1"/>
            </w14:solidFill>
          </w14:textFill>
        </w:rPr>
        <w:t>：详见《供应商须知前附表》。</w:t>
      </w:r>
    </w:p>
    <w:p>
      <w:pPr>
        <w:spacing w:line="360" w:lineRule="auto"/>
        <w:ind w:firstLine="720" w:firstLineChars="300"/>
        <w:rPr>
          <w:rFonts w:eastAsia="宋体"/>
          <w:bCs/>
          <w:color w:val="000000" w:themeColor="text1"/>
          <w:sz w:val="24"/>
          <w14:textFill>
            <w14:solidFill>
              <w14:schemeClr w14:val="tx1"/>
            </w14:solidFill>
          </w14:textFill>
        </w:rPr>
      </w:pPr>
      <w:r>
        <w:rPr>
          <w:rFonts w:hint="eastAsia" w:eastAsia="宋体"/>
          <w:bCs/>
          <w:color w:val="000000" w:themeColor="text1"/>
          <w:sz w:val="24"/>
          <w14:textFill>
            <w14:solidFill>
              <w14:schemeClr w14:val="tx1"/>
            </w14:solidFill>
          </w14:textFill>
        </w:rPr>
        <w:t>五、竞争性谈判文件的获得</w:t>
      </w:r>
    </w:p>
    <w:p>
      <w:pPr>
        <w:spacing w:line="360" w:lineRule="auto"/>
        <w:ind w:firstLine="720" w:firstLineChars="300"/>
        <w:rPr>
          <w:rFonts w:hint="eastAsia" w:eastAsia="宋体"/>
          <w:bCs/>
          <w:color w:val="000000" w:themeColor="text1"/>
          <w:sz w:val="24"/>
          <w14:textFill>
            <w14:solidFill>
              <w14:schemeClr w14:val="tx1"/>
            </w14:solidFill>
          </w14:textFill>
        </w:rPr>
      </w:pPr>
      <w:r>
        <w:rPr>
          <w:rFonts w:hint="eastAsia" w:eastAsia="宋体"/>
          <w:bCs/>
          <w:color w:val="000000" w:themeColor="text1"/>
          <w:sz w:val="24"/>
          <w14:textFill>
            <w14:solidFill>
              <w14:schemeClr w14:val="tx1"/>
            </w14:solidFill>
          </w14:textFill>
        </w:rPr>
        <w:t>（一）获取时间：2026年3月 16日</w:t>
      </w:r>
      <w:r>
        <w:rPr>
          <w:rFonts w:hint="eastAsia" w:eastAsia="宋体"/>
          <w:bCs/>
          <w:color w:val="000000" w:themeColor="text1"/>
          <w:sz w:val="24"/>
          <w:lang w:val="en-US" w:eastAsia="zh-CN"/>
          <w14:textFill>
            <w14:solidFill>
              <w14:schemeClr w14:val="tx1"/>
            </w14:solidFill>
          </w14:textFill>
        </w:rPr>
        <w:t>0:</w:t>
      </w:r>
      <w:r>
        <w:rPr>
          <w:rFonts w:hint="eastAsia" w:eastAsia="宋体"/>
          <w:bCs/>
          <w:color w:val="000000" w:themeColor="text1"/>
          <w:sz w:val="24"/>
          <w14:textFill>
            <w14:solidFill>
              <w14:schemeClr w14:val="tx1"/>
            </w14:solidFill>
          </w14:textFill>
        </w:rPr>
        <w:t>00-2026年3月19 日24:00。</w:t>
      </w:r>
    </w:p>
    <w:p>
      <w:pPr>
        <w:spacing w:line="360" w:lineRule="auto"/>
        <w:ind w:firstLine="720" w:firstLineChars="300"/>
        <w:rPr>
          <w:rFonts w:hint="eastAsia" w:eastAsia="宋体"/>
          <w:bCs/>
          <w:color w:val="000000" w:themeColor="text1"/>
          <w:sz w:val="24"/>
          <w14:textFill>
            <w14:solidFill>
              <w14:schemeClr w14:val="tx1"/>
            </w14:solidFill>
          </w14:textFill>
        </w:rPr>
      </w:pPr>
      <w:r>
        <w:rPr>
          <w:rFonts w:hint="eastAsia" w:eastAsia="宋体"/>
          <w:bCs/>
          <w:color w:val="000000" w:themeColor="text1"/>
          <w:sz w:val="24"/>
          <w14:textFill>
            <w14:solidFill>
              <w14:schemeClr w14:val="tx1"/>
            </w14:solidFill>
          </w14:textFill>
        </w:rPr>
        <w:t>六、递交响应文件截止时间和谈判时间：详见《供应商须知前附表》。</w:t>
      </w:r>
    </w:p>
    <w:p>
      <w:pPr>
        <w:spacing w:line="360" w:lineRule="auto"/>
        <w:ind w:firstLine="720" w:firstLineChars="300"/>
        <w:rPr>
          <w:rFonts w:hint="eastAsia" w:eastAsia="宋体"/>
          <w:bCs/>
          <w:color w:val="000000" w:themeColor="text1"/>
          <w:sz w:val="24"/>
          <w14:textFill>
            <w14:solidFill>
              <w14:schemeClr w14:val="tx1"/>
            </w14:solidFill>
          </w14:textFill>
        </w:rPr>
      </w:pPr>
      <w:r>
        <w:rPr>
          <w:rFonts w:hint="eastAsia" w:eastAsia="宋体"/>
          <w:bCs/>
          <w:color w:val="000000" w:themeColor="text1"/>
          <w:sz w:val="24"/>
          <w14:textFill>
            <w14:solidFill>
              <w14:schemeClr w14:val="tx1"/>
            </w14:solidFill>
          </w14:textFill>
        </w:rPr>
        <w:t>七、响应文件送达地点：详见《供应商须知前附表》。</w:t>
      </w:r>
    </w:p>
    <w:p>
      <w:pPr>
        <w:spacing w:line="360" w:lineRule="auto"/>
        <w:ind w:firstLine="720" w:firstLineChars="300"/>
        <w:rPr>
          <w:rFonts w:hint="eastAsia" w:ascii="宋体" w:hAnsi="宋体" w:cs="宋体"/>
          <w:color w:val="000000" w:themeColor="text1"/>
          <w:kern w:val="0"/>
          <w:sz w:val="24"/>
          <w14:textFill>
            <w14:solidFill>
              <w14:schemeClr w14:val="tx1"/>
            </w14:solidFill>
          </w14:textFill>
        </w:rPr>
      </w:pPr>
      <w:r>
        <w:rPr>
          <w:rFonts w:hint="eastAsia" w:eastAsia="宋体"/>
          <w:bCs/>
          <w:color w:val="000000" w:themeColor="text1"/>
          <w:sz w:val="24"/>
          <w14:textFill>
            <w14:solidFill>
              <w14:schemeClr w14:val="tx1"/>
            </w14:solidFill>
          </w14:textFill>
        </w:rPr>
        <w:t xml:space="preserve">八、联系方式：详见《供应商须知前附表》。  </w:t>
      </w:r>
      <w:r>
        <w:rPr>
          <w:rFonts w:hint="eastAsia" w:ascii="宋体" w:hAnsi="宋体" w:cs="宋体"/>
          <w:color w:val="000000" w:themeColor="text1"/>
          <w:kern w:val="0"/>
          <w:sz w:val="24"/>
          <w14:textFill>
            <w14:solidFill>
              <w14:schemeClr w14:val="tx1"/>
            </w14:solidFill>
          </w14:textFill>
        </w:rPr>
        <w:t xml:space="preserve">                                          </w:t>
      </w:r>
    </w:p>
    <w:p>
      <w:pPr>
        <w:spacing w:line="480" w:lineRule="exact"/>
        <w:ind w:firstLine="5760" w:firstLineChars="24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p>
    <w:p>
      <w:pPr>
        <w:spacing w:line="480" w:lineRule="exact"/>
        <w:ind w:firstLine="5760" w:firstLineChars="2400"/>
        <w:jc w:val="left"/>
        <w:rPr>
          <w:rFonts w:hint="eastAsia" w:ascii="宋体" w:hAnsi="宋体" w:cs="宋体"/>
          <w:color w:val="000000" w:themeColor="text1"/>
          <w:kern w:val="0"/>
          <w:sz w:val="24"/>
          <w14:textFill>
            <w14:solidFill>
              <w14:schemeClr w14:val="tx1"/>
            </w14:solidFill>
          </w14:textFill>
        </w:rPr>
      </w:pPr>
    </w:p>
    <w:p>
      <w:pPr>
        <w:spacing w:line="480" w:lineRule="exact"/>
        <w:ind w:firstLine="5760" w:firstLineChars="2400"/>
        <w:jc w:val="left"/>
        <w:rPr>
          <w:rFonts w:hint="eastAsia" w:ascii="宋体" w:hAnsi="宋体" w:cs="宋体"/>
          <w:color w:val="000000" w:themeColor="text1"/>
          <w:kern w:val="0"/>
          <w:sz w:val="24"/>
          <w14:textFill>
            <w14:solidFill>
              <w14:schemeClr w14:val="tx1"/>
            </w14:solidFill>
          </w14:textFill>
        </w:rPr>
      </w:pPr>
    </w:p>
    <w:p>
      <w:pPr>
        <w:spacing w:line="480" w:lineRule="exact"/>
        <w:ind w:firstLine="3600" w:firstLineChars="1500"/>
        <w:jc w:val="left"/>
        <w:rPr>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湖北省</w:t>
      </w:r>
      <w:r>
        <w:rPr>
          <w:rFonts w:hint="eastAsia" w:ascii="宋体" w:hAnsi="宋体" w:cs="宋体"/>
          <w:color w:val="000000" w:themeColor="text1"/>
          <w:kern w:val="0"/>
          <w:sz w:val="24"/>
          <w14:textFill>
            <w14:solidFill>
              <w14:schemeClr w14:val="tx1"/>
            </w14:solidFill>
          </w14:textFill>
        </w:rPr>
        <w:t>文物考古研究院</w:t>
      </w:r>
      <w:r>
        <w:rPr>
          <w:rFonts w:hint="eastAsia" w:cs="宋体"/>
          <w:color w:val="000000" w:themeColor="text1"/>
          <w:sz w:val="24"/>
          <w14:textFill>
            <w14:solidFill>
              <w14:schemeClr w14:val="tx1"/>
            </w14:solidFill>
          </w14:textFill>
        </w:rPr>
        <w:t>（湖北考古博物馆）</w:t>
      </w:r>
    </w:p>
    <w:p>
      <w:pPr>
        <w:spacing w:line="480" w:lineRule="exact"/>
        <w:ind w:firstLine="4320" w:firstLineChars="1800"/>
        <w:outlineLvl w:val="0"/>
        <w:rPr>
          <w:color w:val="000000" w:themeColor="text1"/>
          <w:sz w:val="24"/>
          <w14:textFill>
            <w14:solidFill>
              <w14:schemeClr w14:val="tx1"/>
            </w14:solidFill>
          </w14:textFill>
        </w:rPr>
      </w:pP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26</w:t>
      </w: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3</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16</w:t>
      </w:r>
      <w:r>
        <w:rPr>
          <w:color w:val="000000" w:themeColor="text1"/>
          <w:sz w:val="24"/>
          <w14:textFill>
            <w14:solidFill>
              <w14:schemeClr w14:val="tx1"/>
            </w14:solidFill>
          </w14:textFill>
        </w:rPr>
        <w:t>日</w:t>
      </w:r>
    </w:p>
    <w:p>
      <w:pPr>
        <w:widowControl/>
        <w:spacing w:line="480" w:lineRule="exact"/>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adjustRightInd w:val="0"/>
        <w:snapToGrid w:val="0"/>
        <w:ind w:left="-145" w:leftChars="-52" w:right="-196" w:rightChars="-70" w:firstLine="1"/>
        <w:jc w:val="center"/>
        <w:outlineLvl w:val="0"/>
        <w:rPr>
          <w:color w:val="000000" w:themeColor="text1"/>
          <w:szCs w:val="28"/>
          <w14:textFill>
            <w14:solidFill>
              <w14:schemeClr w14:val="tx1"/>
            </w14:solidFill>
          </w14:textFill>
        </w:rPr>
      </w:pPr>
      <w:r>
        <w:rPr>
          <w:b/>
          <w:color w:val="000000" w:themeColor="text1"/>
          <w:sz w:val="36"/>
          <w:szCs w:val="36"/>
          <w14:textFill>
            <w14:solidFill>
              <w14:schemeClr w14:val="tx1"/>
            </w14:solidFill>
          </w14:textFill>
        </w:rPr>
        <w:t>第二章</w:t>
      </w:r>
      <w:r>
        <w:rPr>
          <w:rFonts w:hint="eastAsia"/>
          <w:b/>
          <w:color w:val="000000" w:themeColor="text1"/>
          <w:sz w:val="36"/>
          <w:szCs w:val="36"/>
          <w14:textFill>
            <w14:solidFill>
              <w14:schemeClr w14:val="tx1"/>
            </w14:solidFill>
          </w14:textFill>
        </w:rPr>
        <w:t xml:space="preserve">  </w:t>
      </w:r>
      <w:r>
        <w:rPr>
          <w:b/>
          <w:bCs/>
          <w:color w:val="000000" w:themeColor="text1"/>
          <w:sz w:val="36"/>
          <w:szCs w:val="36"/>
          <w14:textFill>
            <w14:solidFill>
              <w14:schemeClr w14:val="tx1"/>
            </w14:solidFill>
          </w14:textFill>
        </w:rPr>
        <w:t>谈判须知</w:t>
      </w:r>
    </w:p>
    <w:p>
      <w:pPr>
        <w:jc w:val="center"/>
        <w:rPr>
          <w:b/>
          <w:bCs/>
          <w:color w:val="000000" w:themeColor="text1"/>
          <w:szCs w:val="28"/>
          <w14:textFill>
            <w14:solidFill>
              <w14:schemeClr w14:val="tx1"/>
            </w14:solidFill>
          </w14:textFill>
        </w:rPr>
      </w:pPr>
      <w:r>
        <w:rPr>
          <w:rFonts w:hint="eastAsia"/>
          <w:b/>
          <w:bCs/>
          <w:color w:val="000000" w:themeColor="text1"/>
          <w:szCs w:val="28"/>
          <w14:textFill>
            <w14:solidFill>
              <w14:schemeClr w14:val="tx1"/>
            </w14:solidFill>
          </w14:textFill>
        </w:rPr>
        <w:t>一、供应商</w:t>
      </w:r>
      <w:r>
        <w:rPr>
          <w:b/>
          <w:bCs/>
          <w:color w:val="000000" w:themeColor="text1"/>
          <w:szCs w:val="28"/>
          <w14:textFill>
            <w14:solidFill>
              <w14:schemeClr w14:val="tx1"/>
            </w14:solidFill>
          </w14:textFill>
        </w:rPr>
        <w:t>须知前附表</w:t>
      </w:r>
    </w:p>
    <w:tbl>
      <w:tblPr>
        <w:tblStyle w:val="27"/>
        <w:tblW w:w="909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15"/>
        <w:gridCol w:w="6975"/>
      </w:tblGrid>
      <w:tr>
        <w:tc>
          <w:tcPr>
            <w:tcW w:w="900" w:type="dxa"/>
            <w:vAlign w:val="center"/>
          </w:tcPr>
          <w:p>
            <w:pPr>
              <w:spacing w:line="280" w:lineRule="exact"/>
              <w:ind w:left="1" w:leftChars="-50" w:right="-106" w:rightChars="-38" w:hanging="141" w:hangingChars="59"/>
              <w:jc w:val="cente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条款号</w:t>
            </w:r>
          </w:p>
        </w:tc>
        <w:tc>
          <w:tcPr>
            <w:tcW w:w="1215" w:type="dxa"/>
            <w:vAlign w:val="center"/>
          </w:tcPr>
          <w:p>
            <w:pPr>
              <w:spacing w:line="280" w:lineRule="exact"/>
              <w:jc w:val="cente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名称</w:t>
            </w:r>
          </w:p>
        </w:tc>
        <w:tc>
          <w:tcPr>
            <w:tcW w:w="6975" w:type="dxa"/>
            <w:vAlign w:val="center"/>
          </w:tcPr>
          <w:p>
            <w:pPr>
              <w:spacing w:line="280" w:lineRule="exact"/>
              <w:jc w:val="cente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内容</w:t>
            </w:r>
          </w:p>
        </w:tc>
      </w:tr>
      <w:tr>
        <w:trPr>
          <w:trHeight w:val="347" w:hRule="atLeast"/>
        </w:trPr>
        <w:tc>
          <w:tcPr>
            <w:tcW w:w="900" w:type="dxa"/>
            <w:vMerge w:val="restart"/>
            <w:vAlign w:val="center"/>
          </w:tcPr>
          <w:p>
            <w:pPr>
              <w:spacing w:line="280" w:lineRule="exac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1.1</w:t>
            </w:r>
          </w:p>
        </w:tc>
        <w:tc>
          <w:tcPr>
            <w:tcW w:w="1215" w:type="dxa"/>
            <w:vAlign w:val="center"/>
          </w:tcPr>
          <w:p>
            <w:pPr>
              <w:spacing w:line="280" w:lineRule="exact"/>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项目名称</w:t>
            </w:r>
          </w:p>
        </w:tc>
        <w:tc>
          <w:tcPr>
            <w:tcW w:w="6975" w:type="dxa"/>
            <w:vAlign w:val="center"/>
          </w:tcPr>
          <w:p>
            <w:pPr>
              <w:ind w:firstLine="840" w:firstLineChars="300"/>
              <w:rPr>
                <w:rFonts w:hint="eastAsia"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湖北考古博物馆园区广播系统</w:t>
            </w:r>
          </w:p>
          <w:p>
            <w:pPr>
              <w:spacing w:line="280" w:lineRule="exact"/>
              <w:rPr>
                <w:bCs/>
                <w:color w:val="000000" w:themeColor="text1"/>
                <w:kern w:val="0"/>
                <w:sz w:val="24"/>
                <w14:textFill>
                  <w14:solidFill>
                    <w14:schemeClr w14:val="tx1"/>
                  </w14:solidFill>
                </w14:textFill>
              </w:rPr>
            </w:pPr>
          </w:p>
        </w:tc>
      </w:tr>
      <w:tr>
        <w:trPr>
          <w:trHeight w:val="417" w:hRule="atLeast"/>
        </w:trPr>
        <w:tc>
          <w:tcPr>
            <w:tcW w:w="900" w:type="dxa"/>
            <w:vMerge w:val="continue"/>
            <w:vAlign w:val="center"/>
          </w:tcPr>
          <w:p>
            <w:pPr>
              <w:spacing w:line="280" w:lineRule="exact"/>
              <w:jc w:val="center"/>
              <w:rPr>
                <w:color w:val="000000" w:themeColor="text1"/>
                <w:kern w:val="0"/>
                <w:sz w:val="24"/>
                <w14:textFill>
                  <w14:solidFill>
                    <w14:schemeClr w14:val="tx1"/>
                  </w14:solidFill>
                </w14:textFill>
              </w:rPr>
            </w:pPr>
          </w:p>
        </w:tc>
        <w:tc>
          <w:tcPr>
            <w:tcW w:w="1215" w:type="dxa"/>
            <w:vAlign w:val="center"/>
          </w:tcPr>
          <w:p>
            <w:pPr>
              <w:spacing w:line="280" w:lineRule="exact"/>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采购内容</w:t>
            </w:r>
          </w:p>
        </w:tc>
        <w:tc>
          <w:tcPr>
            <w:tcW w:w="6975" w:type="dxa"/>
            <w:vAlign w:val="center"/>
          </w:tcPr>
          <w:p>
            <w:pPr>
              <w:spacing w:line="280" w:lineRule="exact"/>
              <w:rPr>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湖北省文物考古研究院（湖北考古博物馆）园区广播系统建设项目</w:t>
            </w:r>
          </w:p>
        </w:tc>
      </w:tr>
      <w:tr>
        <w:tc>
          <w:tcPr>
            <w:tcW w:w="900" w:type="dxa"/>
            <w:vMerge w:val="continue"/>
            <w:vAlign w:val="center"/>
          </w:tcPr>
          <w:p>
            <w:pPr>
              <w:spacing w:line="280" w:lineRule="exact"/>
              <w:jc w:val="center"/>
              <w:rPr>
                <w:color w:val="000000" w:themeColor="text1"/>
                <w:kern w:val="0"/>
                <w:sz w:val="24"/>
                <w14:textFill>
                  <w14:solidFill>
                    <w14:schemeClr w14:val="tx1"/>
                  </w14:solidFill>
                </w14:textFill>
              </w:rPr>
            </w:pPr>
          </w:p>
        </w:tc>
        <w:tc>
          <w:tcPr>
            <w:tcW w:w="1215" w:type="dxa"/>
            <w:vAlign w:val="center"/>
          </w:tcPr>
          <w:p>
            <w:pPr>
              <w:spacing w:line="280" w:lineRule="exact"/>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采购预算</w:t>
            </w:r>
          </w:p>
        </w:tc>
        <w:tc>
          <w:tcPr>
            <w:tcW w:w="6975" w:type="dxa"/>
            <w:vAlign w:val="center"/>
          </w:tcPr>
          <w:p>
            <w:pPr>
              <w:spacing w:line="280" w:lineRule="exac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9.9万元</w:t>
            </w:r>
          </w:p>
        </w:tc>
      </w:tr>
      <w:tr>
        <w:trPr>
          <w:trHeight w:val="1346" w:hRule="atLeast"/>
        </w:trPr>
        <w:tc>
          <w:tcPr>
            <w:tcW w:w="900" w:type="dxa"/>
            <w:vMerge w:val="continue"/>
            <w:vAlign w:val="center"/>
          </w:tcPr>
          <w:p>
            <w:pPr>
              <w:spacing w:line="280" w:lineRule="exact"/>
              <w:jc w:val="center"/>
              <w:rPr>
                <w:color w:val="000000" w:themeColor="text1"/>
                <w:kern w:val="0"/>
                <w:sz w:val="24"/>
                <w14:textFill>
                  <w14:solidFill>
                    <w14:schemeClr w14:val="tx1"/>
                  </w14:solidFill>
                </w14:textFill>
              </w:rPr>
            </w:pPr>
          </w:p>
        </w:tc>
        <w:tc>
          <w:tcPr>
            <w:tcW w:w="1215" w:type="dxa"/>
            <w:vAlign w:val="center"/>
          </w:tcPr>
          <w:p>
            <w:pPr>
              <w:spacing w:line="280" w:lineRule="exact"/>
              <w:rPr>
                <w:strike/>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采购人</w:t>
            </w:r>
          </w:p>
        </w:tc>
        <w:tc>
          <w:tcPr>
            <w:tcW w:w="6975" w:type="dxa"/>
            <w:vAlign w:val="center"/>
          </w:tcPr>
          <w:p>
            <w:pPr>
              <w:spacing w:line="280" w:lineRule="exact"/>
              <w:rPr>
                <w:bCs/>
                <w:color w:val="000000" w:themeColor="text1"/>
                <w:sz w:val="24"/>
                <w14:textFill>
                  <w14:solidFill>
                    <w14:schemeClr w14:val="tx1"/>
                  </w14:solidFill>
                </w14:textFill>
              </w:rPr>
            </w:pPr>
            <w:r>
              <w:rPr>
                <w:rFonts w:hint="eastAsia" w:cs="宋体"/>
                <w:color w:val="000000" w:themeColor="text1"/>
                <w:kern w:val="0"/>
                <w:sz w:val="24"/>
                <w14:textFill>
                  <w14:solidFill>
                    <w14:schemeClr w14:val="tx1"/>
                  </w14:solidFill>
                </w14:textFill>
              </w:rPr>
              <w:t>名称：</w:t>
            </w:r>
            <w:r>
              <w:rPr>
                <w:rFonts w:hint="eastAsia"/>
                <w:bCs/>
                <w:color w:val="000000" w:themeColor="text1"/>
                <w:sz w:val="24"/>
                <w14:textFill>
                  <w14:solidFill>
                    <w14:schemeClr w14:val="tx1"/>
                  </w14:solidFill>
                </w14:textFill>
              </w:rPr>
              <w:t>湖北省文物考古研究院（湖北考古博物馆）</w:t>
            </w:r>
          </w:p>
          <w:p>
            <w:pPr>
              <w:spacing w:line="280" w:lineRule="exact"/>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联系人：孟佳倩</w:t>
            </w:r>
            <w:r>
              <w:rPr>
                <w:color w:val="000000" w:themeColor="text1"/>
                <w:kern w:val="0"/>
                <w:sz w:val="24"/>
                <w14:textFill>
                  <w14:solidFill>
                    <w14:schemeClr w14:val="tx1"/>
                  </w14:solidFill>
                </w14:textFill>
              </w:rPr>
              <w:fldChar w:fldCharType="begin"/>
            </w:r>
            <w:r>
              <w:rPr>
                <w:color w:val="000000" w:themeColor="text1"/>
                <w:kern w:val="0"/>
                <w:sz w:val="24"/>
                <w14:textFill>
                  <w14:solidFill>
                    <w14:schemeClr w14:val="tx1"/>
                  </w14:solidFill>
                </w14:textFill>
              </w:rPr>
              <w:instrText xml:space="preserve">&lt;MK&gt;buyers.ownerlinkman &lt;/MK&gt;</w:instrText>
            </w:r>
            <w:r>
              <w:rPr>
                <w:color w:val="000000" w:themeColor="text1"/>
                <w:kern w:val="0"/>
                <w:sz w:val="24"/>
                <w14:textFill>
                  <w14:solidFill>
                    <w14:schemeClr w14:val="tx1"/>
                  </w14:solidFill>
                </w14:textFill>
              </w:rPr>
              <w:fldChar w:fldCharType="end"/>
            </w:r>
          </w:p>
          <w:p>
            <w:pP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联系方式：13772525903</w:t>
            </w:r>
          </w:p>
          <w:p>
            <w:pPr>
              <w:spacing w:line="280" w:lineRule="exact"/>
              <w:rPr>
                <w:strike/>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地址：武汉市武昌区东湖路167号</w:t>
            </w:r>
          </w:p>
        </w:tc>
      </w:tr>
      <w:tr>
        <w:trPr>
          <w:trHeight w:val="816" w:hRule="atLeast"/>
        </w:trPr>
        <w:tc>
          <w:tcPr>
            <w:tcW w:w="900" w:type="dxa"/>
            <w:vAlign w:val="center"/>
          </w:tcPr>
          <w:p>
            <w:pPr>
              <w:spacing w:line="280" w:lineRule="exac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r>
              <w:rPr>
                <w:rFonts w:hint="eastAsia"/>
                <w:color w:val="000000" w:themeColor="text1"/>
                <w:kern w:val="0"/>
                <w:sz w:val="24"/>
                <w14:textFill>
                  <w14:solidFill>
                    <w14:schemeClr w14:val="tx1"/>
                  </w14:solidFill>
                </w14:textFill>
              </w:rPr>
              <w:t>1</w:t>
            </w:r>
          </w:p>
        </w:tc>
        <w:tc>
          <w:tcPr>
            <w:tcW w:w="1215" w:type="dxa"/>
            <w:vAlign w:val="center"/>
          </w:tcPr>
          <w:p>
            <w:pPr>
              <w:spacing w:line="280" w:lineRule="exact"/>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供应商</w:t>
            </w:r>
          </w:p>
        </w:tc>
        <w:tc>
          <w:tcPr>
            <w:tcW w:w="6975" w:type="dxa"/>
            <w:vAlign w:val="center"/>
          </w:tcPr>
          <w:p>
            <w:pPr>
              <w:spacing w:line="280" w:lineRule="exact"/>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谈判小组从公开征集的供应商名单中确定不少于三家符合本项目资格条件要求的供应商参加谈判。</w:t>
            </w:r>
          </w:p>
        </w:tc>
      </w:tr>
      <w:tr>
        <w:tc>
          <w:tcPr>
            <w:tcW w:w="900" w:type="dxa"/>
            <w:vAlign w:val="center"/>
          </w:tcPr>
          <w:p>
            <w:pPr>
              <w:spacing w:line="280" w:lineRule="exac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r>
              <w:rPr>
                <w:rFonts w:hint="eastAsia"/>
                <w:color w:val="000000" w:themeColor="text1"/>
                <w:kern w:val="0"/>
                <w:sz w:val="24"/>
                <w14:textFill>
                  <w14:solidFill>
                    <w14:schemeClr w14:val="tx1"/>
                  </w14:solidFill>
                </w14:textFill>
              </w:rPr>
              <w:t>2</w:t>
            </w:r>
          </w:p>
        </w:tc>
        <w:tc>
          <w:tcPr>
            <w:tcW w:w="1215" w:type="dxa"/>
            <w:vAlign w:val="center"/>
          </w:tcPr>
          <w:p>
            <w:pPr>
              <w:spacing w:line="280" w:lineRule="exact"/>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供应商资格条件</w:t>
            </w:r>
          </w:p>
        </w:tc>
        <w:tc>
          <w:tcPr>
            <w:tcW w:w="6975" w:type="dxa"/>
            <w:vAlign w:val="center"/>
          </w:tcPr>
          <w:p>
            <w:pPr>
              <w:spacing w:line="280" w:lineRule="exact"/>
              <w:ind w:left="600" w:hanging="600" w:hangingChars="250"/>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（1）应具备《中华人民共和国政府采购法》第二十二条第一款规定的条件。</w:t>
            </w:r>
          </w:p>
          <w:p>
            <w:pPr>
              <w:spacing w:line="280" w:lineRule="exact"/>
              <w:ind w:left="600" w:hanging="600" w:hangingChars="250"/>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（2）未被列入“信用中国”网站（www.creditchina.gov.cn）失信被执行人、重大税收违法案件当事人名单、政府采购严重违法失信行为记录名单。</w:t>
            </w:r>
          </w:p>
        </w:tc>
      </w:tr>
      <w:tr>
        <w:trPr>
          <w:trHeight w:val="1522" w:hRule="atLeast"/>
        </w:trPr>
        <w:tc>
          <w:tcPr>
            <w:tcW w:w="900" w:type="dxa"/>
            <w:vAlign w:val="center"/>
          </w:tcPr>
          <w:p>
            <w:pPr>
              <w:spacing w:line="280" w:lineRule="exact"/>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3</w:t>
            </w:r>
          </w:p>
        </w:tc>
        <w:tc>
          <w:tcPr>
            <w:tcW w:w="1215" w:type="dxa"/>
            <w:vAlign w:val="center"/>
          </w:tcPr>
          <w:p>
            <w:pPr>
              <w:spacing w:line="280" w:lineRule="exact"/>
              <w:rPr>
                <w:color w:val="000000" w:themeColor="text1"/>
                <w:kern w:val="0"/>
                <w:sz w:val="24"/>
                <w14:textFill>
                  <w14:solidFill>
                    <w14:schemeClr w14:val="tx1"/>
                  </w14:solidFill>
                </w14:textFill>
              </w:rPr>
            </w:pPr>
            <w:r>
              <w:rPr>
                <w:rFonts w:hint="eastAsia"/>
                <w:bCs/>
                <w:color w:val="000000" w:themeColor="text1"/>
                <w:sz w:val="24"/>
                <w14:textFill>
                  <w14:solidFill>
                    <w14:schemeClr w14:val="tx1"/>
                  </w14:solidFill>
                </w14:textFill>
              </w:rPr>
              <w:t>其他资格证明文件及资料</w:t>
            </w:r>
          </w:p>
        </w:tc>
        <w:tc>
          <w:tcPr>
            <w:tcW w:w="6975" w:type="dxa"/>
            <w:vAlign w:val="center"/>
          </w:tcPr>
          <w:p>
            <w:pPr>
              <w:ind w:left="600" w:hanging="600" w:hangingChars="250"/>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（1）应具备《中华人民共和国政府采购法》第二十二条第一款规定的条件。</w:t>
            </w:r>
          </w:p>
          <w:p>
            <w:pPr>
              <w:widowControl/>
              <w:jc w:val="left"/>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（2）未被列入“信用中国”网站（www.creditchina.gov.cn）失信被执行人、重大税收违法案件当事人名单、政府采购严重违法失信行为记录名单。</w:t>
            </w:r>
          </w:p>
        </w:tc>
      </w:tr>
      <w:tr>
        <w:trPr>
          <w:trHeight w:val="524" w:hRule="atLeast"/>
        </w:trPr>
        <w:tc>
          <w:tcPr>
            <w:tcW w:w="900" w:type="dxa"/>
            <w:vAlign w:val="center"/>
          </w:tcPr>
          <w:p>
            <w:pPr>
              <w:spacing w:line="280" w:lineRule="exact"/>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4</w:t>
            </w:r>
          </w:p>
        </w:tc>
        <w:tc>
          <w:tcPr>
            <w:tcW w:w="1215" w:type="dxa"/>
            <w:vAlign w:val="center"/>
          </w:tcPr>
          <w:p>
            <w:pPr>
              <w:spacing w:line="280" w:lineRule="exact"/>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响应文件有效期</w:t>
            </w:r>
          </w:p>
        </w:tc>
        <w:tc>
          <w:tcPr>
            <w:tcW w:w="6975" w:type="dxa"/>
            <w:vAlign w:val="center"/>
          </w:tcPr>
          <w:p>
            <w:pPr>
              <w:spacing w:line="280" w:lineRule="exact"/>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谈判之日算起</w:t>
            </w:r>
            <w:r>
              <w:rPr>
                <w:color w:val="000000" w:themeColor="text1"/>
                <w:kern w:val="0"/>
                <w:sz w:val="24"/>
                <w14:textFill>
                  <w14:solidFill>
                    <w14:schemeClr w14:val="tx1"/>
                  </w14:solidFill>
                </w14:textFill>
              </w:rPr>
              <w:t>90</w:t>
            </w:r>
            <w:r>
              <w:rPr>
                <w:rFonts w:hint="eastAsia" w:cs="宋体"/>
                <w:color w:val="000000" w:themeColor="text1"/>
                <w:kern w:val="0"/>
                <w:sz w:val="24"/>
                <w14:textFill>
                  <w14:solidFill>
                    <w14:schemeClr w14:val="tx1"/>
                  </w14:solidFill>
                </w14:textFill>
              </w:rPr>
              <w:t>日历日内保持有效。</w:t>
            </w:r>
          </w:p>
        </w:tc>
      </w:tr>
      <w:tr>
        <w:trPr>
          <w:trHeight w:val="412" w:hRule="atLeast"/>
        </w:trPr>
        <w:tc>
          <w:tcPr>
            <w:tcW w:w="900" w:type="dxa"/>
            <w:vAlign w:val="center"/>
          </w:tcPr>
          <w:p>
            <w:pPr>
              <w:spacing w:line="280" w:lineRule="exact"/>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5</w:t>
            </w:r>
          </w:p>
        </w:tc>
        <w:tc>
          <w:tcPr>
            <w:tcW w:w="1215" w:type="dxa"/>
            <w:vAlign w:val="center"/>
          </w:tcPr>
          <w:p>
            <w:pPr>
              <w:spacing w:line="280" w:lineRule="exact"/>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报价方式</w:t>
            </w:r>
          </w:p>
        </w:tc>
        <w:tc>
          <w:tcPr>
            <w:tcW w:w="6975" w:type="dxa"/>
            <w:vAlign w:val="center"/>
          </w:tcPr>
          <w:p>
            <w:pPr>
              <w:spacing w:line="280" w:lineRule="exact"/>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按综合报价方式，即交钥匙工程。</w:t>
            </w:r>
          </w:p>
        </w:tc>
      </w:tr>
      <w:tr>
        <w:trPr>
          <w:trHeight w:val="1166" w:hRule="atLeast"/>
        </w:trPr>
        <w:tc>
          <w:tcPr>
            <w:tcW w:w="900" w:type="dxa"/>
            <w:vAlign w:val="center"/>
          </w:tcPr>
          <w:p>
            <w:pPr>
              <w:spacing w:line="280" w:lineRule="exact"/>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6</w:t>
            </w:r>
          </w:p>
        </w:tc>
        <w:tc>
          <w:tcPr>
            <w:tcW w:w="1215" w:type="dxa"/>
            <w:vAlign w:val="center"/>
          </w:tcPr>
          <w:p>
            <w:pPr>
              <w:pStyle w:val="82"/>
              <w:spacing w:line="280" w:lineRule="exact"/>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响应文件组成和封装</w:t>
            </w:r>
          </w:p>
        </w:tc>
        <w:tc>
          <w:tcPr>
            <w:tcW w:w="6975" w:type="dxa"/>
            <w:vAlign w:val="center"/>
          </w:tcPr>
          <w:p>
            <w:pPr>
              <w:pStyle w:val="82"/>
              <w:spacing w:line="280" w:lineRule="exact"/>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1</w:t>
            </w:r>
            <w:r>
              <w:rPr>
                <w:rFonts w:hint="eastAsia" w:ascii="Times New Roman" w:hAnsi="Times New Roman" w:cs="宋体"/>
                <w:color w:val="000000" w:themeColor="text1"/>
                <w:sz w:val="24"/>
                <w:szCs w:val="24"/>
                <w:lang w:val="en-US"/>
                <w14:textFill>
                  <w14:solidFill>
                    <w14:schemeClr w14:val="tx1"/>
                  </w14:solidFill>
                </w14:textFill>
              </w:rPr>
              <w:t>）正本</w:t>
            </w:r>
            <w:r>
              <w:rPr>
                <w:rFonts w:ascii="Times New Roman" w:hAnsi="Times New Roman" w:cs="Times New Roman"/>
                <w:color w:val="000000" w:themeColor="text1"/>
                <w:sz w:val="24"/>
                <w:szCs w:val="24"/>
                <w:u w:val="single"/>
                <w:lang w:val="en-US"/>
                <w14:textFill>
                  <w14:solidFill>
                    <w14:schemeClr w14:val="tx1"/>
                  </w14:solidFill>
                </w14:textFill>
              </w:rPr>
              <w:t xml:space="preserve"> 1  </w:t>
            </w:r>
            <w:r>
              <w:rPr>
                <w:rFonts w:hint="eastAsia" w:ascii="Times New Roman" w:hAnsi="Times New Roman" w:cs="宋体"/>
                <w:color w:val="000000" w:themeColor="text1"/>
                <w:sz w:val="24"/>
                <w:szCs w:val="24"/>
                <w:lang w:val="en-US"/>
                <w14:textFill>
                  <w14:solidFill>
                    <w14:schemeClr w14:val="tx1"/>
                  </w14:solidFill>
                </w14:textFill>
              </w:rPr>
              <w:t>份。</w:t>
            </w:r>
            <w:r>
              <w:rPr>
                <w:rFonts w:ascii="Times New Roman" w:hAnsi="Times New Roman" w:cs="Times New Roman"/>
                <w:color w:val="000000" w:themeColor="text1"/>
                <w:sz w:val="24"/>
                <w:szCs w:val="24"/>
                <w:lang w:val="en-US"/>
                <w14:textFill>
                  <w14:solidFill>
                    <w14:schemeClr w14:val="tx1"/>
                  </w14:solidFill>
                </w14:textFill>
              </w:rPr>
              <w:t xml:space="preserve"> </w:t>
            </w:r>
          </w:p>
          <w:p>
            <w:pPr>
              <w:pStyle w:val="82"/>
              <w:spacing w:line="280" w:lineRule="exact"/>
              <w:ind w:left="614" w:leftChars="5" w:hanging="600" w:hangingChars="250"/>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2</w:t>
            </w:r>
            <w:r>
              <w:rPr>
                <w:rFonts w:hint="eastAsia" w:ascii="Times New Roman" w:hAnsi="Times New Roman" w:cs="宋体"/>
                <w:color w:val="000000" w:themeColor="text1"/>
                <w:sz w:val="24"/>
                <w:szCs w:val="24"/>
                <w:lang w:val="en-US"/>
                <w14:textFill>
                  <w14:solidFill>
                    <w14:schemeClr w14:val="tx1"/>
                  </w14:solidFill>
                </w14:textFill>
              </w:rPr>
              <w:t>）响应文件装订成册，采用胶装，采用活页装订的响应文件不予受理。</w:t>
            </w:r>
          </w:p>
          <w:p>
            <w:pPr>
              <w:pStyle w:val="82"/>
              <w:spacing w:line="280" w:lineRule="exact"/>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3</w:t>
            </w:r>
            <w:r>
              <w:rPr>
                <w:rFonts w:hint="eastAsia" w:ascii="Times New Roman" w:hAnsi="Times New Roman" w:cs="宋体"/>
                <w:color w:val="000000" w:themeColor="text1"/>
                <w:sz w:val="24"/>
                <w:szCs w:val="24"/>
                <w:lang w:val="en-US"/>
                <w14:textFill>
                  <w14:solidFill>
                    <w14:schemeClr w14:val="tx1"/>
                  </w14:solidFill>
                </w14:textFill>
              </w:rPr>
              <w:t>）响应文件密封。</w:t>
            </w:r>
          </w:p>
        </w:tc>
      </w:tr>
      <w:tr>
        <w:tc>
          <w:tcPr>
            <w:tcW w:w="900" w:type="dxa"/>
            <w:vAlign w:val="center"/>
          </w:tcPr>
          <w:p>
            <w:pPr>
              <w:spacing w:line="280" w:lineRule="exact"/>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7</w:t>
            </w:r>
          </w:p>
        </w:tc>
        <w:tc>
          <w:tcPr>
            <w:tcW w:w="1215" w:type="dxa"/>
            <w:vAlign w:val="center"/>
          </w:tcPr>
          <w:p>
            <w:pPr>
              <w:pStyle w:val="82"/>
              <w:spacing w:line="280" w:lineRule="exact"/>
              <w:ind w:left="-109" w:leftChars="-39" w:right="-106" w:rightChars="-38"/>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响应文件递交截止时间和地点</w:t>
            </w:r>
          </w:p>
        </w:tc>
        <w:tc>
          <w:tcPr>
            <w:tcW w:w="6975" w:type="dxa"/>
            <w:vAlign w:val="center"/>
          </w:tcPr>
          <w:p>
            <w:pPr>
              <w:pStyle w:val="82"/>
              <w:spacing w:line="280" w:lineRule="exact"/>
              <w:ind w:left="107"/>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响应文件递交截止时间：</w:t>
            </w:r>
            <w:r>
              <w:rPr>
                <w:rFonts w:ascii="Times New Roman" w:hAnsi="Times New Roman" w:cs="Times New Roman"/>
                <w:color w:val="000000" w:themeColor="text1"/>
                <w:sz w:val="24"/>
                <w:szCs w:val="24"/>
                <w:lang w:val="en-US"/>
                <w14:textFill>
                  <w14:solidFill>
                    <w14:schemeClr w14:val="tx1"/>
                  </w14:solidFill>
                </w14:textFill>
              </w:rPr>
              <w:t>20</w:t>
            </w:r>
            <w:r>
              <w:rPr>
                <w:rFonts w:hint="eastAsia" w:ascii="Times New Roman" w:hAnsi="Times New Roman" w:cs="Times New Roman"/>
                <w:color w:val="000000" w:themeColor="text1"/>
                <w:sz w:val="24"/>
                <w:szCs w:val="24"/>
                <w:lang w:val="en-US"/>
                <w14:textFill>
                  <w14:solidFill>
                    <w14:schemeClr w14:val="tx1"/>
                  </w14:solidFill>
                </w14:textFill>
              </w:rPr>
              <w:t>26</w:t>
            </w:r>
            <w:r>
              <w:rPr>
                <w:rFonts w:hint="eastAsia" w:ascii="Times New Roman" w:hAnsi="Times New Roman" w:cs="宋体"/>
                <w:color w:val="000000" w:themeColor="text1"/>
                <w:sz w:val="24"/>
                <w:szCs w:val="24"/>
                <w:lang w:val="en-US"/>
                <w14:textFill>
                  <w14:solidFill>
                    <w14:schemeClr w14:val="tx1"/>
                  </w14:solidFill>
                </w14:textFill>
              </w:rPr>
              <w:t>年</w:t>
            </w:r>
            <w:r>
              <w:rPr>
                <w:rFonts w:hint="eastAsia" w:ascii="Times New Roman" w:hAnsi="Times New Roman" w:cs="Times New Roman"/>
                <w:color w:val="000000" w:themeColor="text1"/>
                <w:sz w:val="24"/>
                <w:szCs w:val="24"/>
                <w:lang w:val="en-US"/>
                <w14:textFill>
                  <w14:solidFill>
                    <w14:schemeClr w14:val="tx1"/>
                  </w14:solidFill>
                </w14:textFill>
              </w:rPr>
              <w:t>3</w:t>
            </w:r>
            <w:r>
              <w:rPr>
                <w:rFonts w:hint="eastAsia" w:ascii="Times New Roman" w:hAnsi="Times New Roman" w:cs="宋体"/>
                <w:color w:val="000000" w:themeColor="text1"/>
                <w:sz w:val="24"/>
                <w:szCs w:val="24"/>
                <w:lang w:val="en-US"/>
                <w14:textFill>
                  <w14:solidFill>
                    <w14:schemeClr w14:val="tx1"/>
                  </w14:solidFill>
                </w14:textFill>
              </w:rPr>
              <w:t>月</w:t>
            </w:r>
            <w:r>
              <w:rPr>
                <w:rFonts w:hint="eastAsia" w:ascii="Times New Roman" w:hAnsi="Times New Roman" w:cs="Times New Roman"/>
                <w:color w:val="000000" w:themeColor="text1"/>
                <w:sz w:val="24"/>
                <w:szCs w:val="24"/>
                <w:lang w:val="en-US"/>
                <w14:textFill>
                  <w14:solidFill>
                    <w14:schemeClr w14:val="tx1"/>
                  </w14:solidFill>
                </w14:textFill>
              </w:rPr>
              <w:t>20</w:t>
            </w:r>
            <w:r>
              <w:rPr>
                <w:rFonts w:hint="eastAsia" w:ascii="Times New Roman" w:hAnsi="Times New Roman" w:cs="宋体"/>
                <w:color w:val="000000" w:themeColor="text1"/>
                <w:sz w:val="24"/>
                <w:szCs w:val="24"/>
                <w:lang w:val="en-US"/>
                <w14:textFill>
                  <w14:solidFill>
                    <w14:schemeClr w14:val="tx1"/>
                  </w14:solidFill>
                </w14:textFill>
              </w:rPr>
              <w:t>日</w:t>
            </w:r>
            <w:r>
              <w:rPr>
                <w:rFonts w:hint="eastAsia" w:ascii="Times New Roman" w:hAnsi="Times New Roman" w:cs="Times New Roman"/>
                <w:color w:val="000000" w:themeColor="text1"/>
                <w:sz w:val="24"/>
                <w:szCs w:val="24"/>
                <w:lang w:val="en-US"/>
                <w14:textFill>
                  <w14:solidFill>
                    <w14:schemeClr w14:val="tx1"/>
                  </w14:solidFill>
                </w14:textFill>
              </w:rPr>
              <w:t>9</w:t>
            </w:r>
            <w:r>
              <w:rPr>
                <w:rFonts w:hint="eastAsia" w:ascii="Times New Roman" w:hAnsi="Times New Roman" w:cs="宋体"/>
                <w:color w:val="000000" w:themeColor="text1"/>
                <w:sz w:val="24"/>
                <w:szCs w:val="24"/>
                <w:lang w:val="en-US"/>
                <w14:textFill>
                  <w14:solidFill>
                    <w14:schemeClr w14:val="tx1"/>
                  </w14:solidFill>
                </w14:textFill>
              </w:rPr>
              <w:t>时</w:t>
            </w:r>
            <w:r>
              <w:rPr>
                <w:rFonts w:hint="eastAsia" w:ascii="Times New Roman" w:hAnsi="Times New Roman" w:cs="Times New Roman"/>
                <w:color w:val="000000" w:themeColor="text1"/>
                <w:sz w:val="24"/>
                <w:szCs w:val="24"/>
                <w:lang w:val="en-US"/>
                <w14:textFill>
                  <w14:solidFill>
                    <w14:schemeClr w14:val="tx1"/>
                  </w14:solidFill>
                </w14:textFill>
              </w:rPr>
              <w:t>30</w:t>
            </w:r>
            <w:r>
              <w:rPr>
                <w:rFonts w:hint="eastAsia" w:ascii="Times New Roman" w:hAnsi="Times New Roman" w:cs="宋体"/>
                <w:color w:val="000000" w:themeColor="text1"/>
                <w:sz w:val="24"/>
                <w:szCs w:val="24"/>
                <w:lang w:val="en-US"/>
                <w14:textFill>
                  <w14:solidFill>
                    <w14:schemeClr w14:val="tx1"/>
                  </w14:solidFill>
                </w14:textFill>
              </w:rPr>
              <w:t>分。</w:t>
            </w:r>
          </w:p>
          <w:p>
            <w:pPr>
              <w:pStyle w:val="82"/>
              <w:spacing w:before="7" w:line="280" w:lineRule="exact"/>
              <w:ind w:left="107" w:right="95"/>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响应文件递交地点：</w:t>
            </w:r>
            <w:r>
              <w:rPr>
                <w:rFonts w:hint="eastAsia"/>
                <w:bCs/>
                <w:color w:val="000000" w:themeColor="text1"/>
                <w:sz w:val="24"/>
                <w14:textFill>
                  <w14:solidFill>
                    <w14:schemeClr w14:val="tx1"/>
                  </w14:solidFill>
                </w14:textFill>
              </w:rPr>
              <w:t>湖北省文物考古研究院</w:t>
            </w:r>
            <w:r>
              <w:rPr>
                <w:rFonts w:hint="eastAsia" w:ascii="Times New Roman" w:hAnsi="Times New Roman" w:cs="宋体"/>
                <w:color w:val="000000" w:themeColor="text1"/>
                <w:sz w:val="24"/>
                <w:szCs w:val="24"/>
                <w:lang w:val="en-US"/>
                <w14:textFill>
                  <w14:solidFill>
                    <w14:schemeClr w14:val="tx1"/>
                  </w14:solidFill>
                </w14:textFill>
              </w:rPr>
              <w:t>。</w:t>
            </w:r>
          </w:p>
        </w:tc>
      </w:tr>
      <w:tr>
        <w:tc>
          <w:tcPr>
            <w:tcW w:w="900" w:type="dxa"/>
            <w:vAlign w:val="center"/>
          </w:tcPr>
          <w:p>
            <w:pPr>
              <w:spacing w:line="280" w:lineRule="exact"/>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8</w:t>
            </w:r>
          </w:p>
        </w:tc>
        <w:tc>
          <w:tcPr>
            <w:tcW w:w="1215" w:type="dxa"/>
            <w:vAlign w:val="center"/>
          </w:tcPr>
          <w:p>
            <w:pPr>
              <w:pStyle w:val="82"/>
              <w:spacing w:line="280" w:lineRule="exact"/>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谈判时间和地点</w:t>
            </w:r>
          </w:p>
        </w:tc>
        <w:tc>
          <w:tcPr>
            <w:tcW w:w="6975" w:type="dxa"/>
            <w:vAlign w:val="center"/>
          </w:tcPr>
          <w:p>
            <w:pPr>
              <w:pStyle w:val="82"/>
              <w:spacing w:line="280" w:lineRule="exact"/>
              <w:ind w:left="107"/>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谈判时间：</w:t>
            </w:r>
            <w:r>
              <w:rPr>
                <w:rFonts w:ascii="Times New Roman" w:hAnsi="Times New Roman" w:cs="Times New Roman"/>
                <w:color w:val="000000" w:themeColor="text1"/>
                <w:sz w:val="24"/>
                <w:szCs w:val="24"/>
                <w:lang w:val="en-US"/>
                <w14:textFill>
                  <w14:solidFill>
                    <w14:schemeClr w14:val="tx1"/>
                  </w14:solidFill>
                </w14:textFill>
              </w:rPr>
              <w:t>20</w:t>
            </w:r>
            <w:r>
              <w:rPr>
                <w:rFonts w:hint="eastAsia" w:ascii="Times New Roman" w:hAnsi="Times New Roman" w:cs="Times New Roman"/>
                <w:color w:val="000000" w:themeColor="text1"/>
                <w:sz w:val="24"/>
                <w:szCs w:val="24"/>
                <w:lang w:val="en-US"/>
                <w14:textFill>
                  <w14:solidFill>
                    <w14:schemeClr w14:val="tx1"/>
                  </w14:solidFill>
                </w14:textFill>
              </w:rPr>
              <w:t>26</w:t>
            </w:r>
            <w:r>
              <w:rPr>
                <w:rFonts w:hint="eastAsia" w:ascii="Times New Roman" w:hAnsi="Times New Roman" w:cs="宋体"/>
                <w:color w:val="000000" w:themeColor="text1"/>
                <w:sz w:val="24"/>
                <w:szCs w:val="24"/>
                <w:lang w:val="en-US"/>
                <w14:textFill>
                  <w14:solidFill>
                    <w14:schemeClr w14:val="tx1"/>
                  </w14:solidFill>
                </w14:textFill>
              </w:rPr>
              <w:t>年</w:t>
            </w:r>
            <w:r>
              <w:rPr>
                <w:rFonts w:hint="eastAsia" w:ascii="Times New Roman" w:hAnsi="Times New Roman" w:cs="Times New Roman"/>
                <w:color w:val="000000" w:themeColor="text1"/>
                <w:sz w:val="24"/>
                <w:szCs w:val="24"/>
                <w:lang w:val="en-US"/>
                <w14:textFill>
                  <w14:solidFill>
                    <w14:schemeClr w14:val="tx1"/>
                  </w14:solidFill>
                </w14:textFill>
              </w:rPr>
              <w:t>3</w:t>
            </w:r>
            <w:r>
              <w:rPr>
                <w:rFonts w:hint="eastAsia" w:ascii="Times New Roman" w:hAnsi="Times New Roman" w:cs="宋体"/>
                <w:color w:val="000000" w:themeColor="text1"/>
                <w:sz w:val="24"/>
                <w:szCs w:val="24"/>
                <w:lang w:val="en-US"/>
                <w14:textFill>
                  <w14:solidFill>
                    <w14:schemeClr w14:val="tx1"/>
                  </w14:solidFill>
                </w14:textFill>
              </w:rPr>
              <w:t>月20日</w:t>
            </w:r>
            <w:r>
              <w:rPr>
                <w:rFonts w:hint="eastAsia" w:ascii="Times New Roman" w:hAnsi="Times New Roman" w:cs="Times New Roman"/>
                <w:color w:val="000000" w:themeColor="text1"/>
                <w:sz w:val="24"/>
                <w:szCs w:val="24"/>
                <w:lang w:val="en-US"/>
                <w14:textFill>
                  <w14:solidFill>
                    <w14:schemeClr w14:val="tx1"/>
                  </w14:solidFill>
                </w14:textFill>
              </w:rPr>
              <w:t>9</w:t>
            </w:r>
            <w:r>
              <w:rPr>
                <w:rFonts w:hint="eastAsia" w:ascii="Times New Roman" w:hAnsi="Times New Roman" w:cs="宋体"/>
                <w:color w:val="000000" w:themeColor="text1"/>
                <w:sz w:val="24"/>
                <w:szCs w:val="24"/>
                <w:lang w:val="en-US"/>
                <w14:textFill>
                  <w14:solidFill>
                    <w14:schemeClr w14:val="tx1"/>
                  </w14:solidFill>
                </w14:textFill>
              </w:rPr>
              <w:t>时</w:t>
            </w:r>
            <w:r>
              <w:rPr>
                <w:rFonts w:hint="eastAsia" w:ascii="Times New Roman" w:hAnsi="Times New Roman" w:cs="Times New Roman"/>
                <w:color w:val="000000" w:themeColor="text1"/>
                <w:sz w:val="24"/>
                <w:szCs w:val="24"/>
                <w:lang w:val="en-US"/>
                <w14:textFill>
                  <w14:solidFill>
                    <w14:schemeClr w14:val="tx1"/>
                  </w14:solidFill>
                </w14:textFill>
              </w:rPr>
              <w:t>30</w:t>
            </w:r>
            <w:r>
              <w:rPr>
                <w:rFonts w:hint="eastAsia" w:ascii="Times New Roman" w:hAnsi="Times New Roman" w:cs="宋体"/>
                <w:color w:val="000000" w:themeColor="text1"/>
                <w:sz w:val="24"/>
                <w:szCs w:val="24"/>
                <w:lang w:val="en-US"/>
                <w14:textFill>
                  <w14:solidFill>
                    <w14:schemeClr w14:val="tx1"/>
                  </w14:solidFill>
                </w14:textFill>
              </w:rPr>
              <w:t>分。</w:t>
            </w:r>
          </w:p>
          <w:p>
            <w:pPr>
              <w:pStyle w:val="82"/>
              <w:spacing w:before="7" w:line="280" w:lineRule="exact"/>
              <w:ind w:left="107" w:right="96"/>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谈判地点：</w:t>
            </w:r>
            <w:r>
              <w:rPr>
                <w:rFonts w:hint="eastAsia"/>
                <w:bCs/>
                <w:color w:val="000000" w:themeColor="text1"/>
                <w:sz w:val="24"/>
                <w14:textFill>
                  <w14:solidFill>
                    <w14:schemeClr w14:val="tx1"/>
                  </w14:solidFill>
                </w14:textFill>
              </w:rPr>
              <w:t>湖北省文物考古研究院</w:t>
            </w:r>
            <w:r>
              <w:rPr>
                <w:rFonts w:hint="eastAsia"/>
                <w:bCs/>
                <w:color w:val="000000" w:themeColor="text1"/>
                <w:sz w:val="24"/>
                <w:lang w:val="en-US"/>
                <w14:textFill>
                  <w14:solidFill>
                    <w14:schemeClr w14:val="tx1"/>
                  </w14:solidFill>
                </w14:textFill>
              </w:rPr>
              <w:t>文华大楼</w:t>
            </w:r>
            <w:r>
              <w:rPr>
                <w:rFonts w:hint="eastAsia" w:ascii="Times New Roman" w:hAnsi="Times New Roman" w:cs="宋体"/>
                <w:color w:val="000000" w:themeColor="text1"/>
                <w:sz w:val="24"/>
                <w:szCs w:val="24"/>
                <w:lang w:val="en-US"/>
                <w14:textFill>
                  <w14:solidFill>
                    <w14:schemeClr w14:val="tx1"/>
                  </w14:solidFill>
                </w14:textFill>
              </w:rPr>
              <w:t>。</w:t>
            </w:r>
          </w:p>
        </w:tc>
      </w:tr>
      <w:tr>
        <w:trPr>
          <w:trHeight w:val="402" w:hRule="atLeast"/>
        </w:trPr>
        <w:tc>
          <w:tcPr>
            <w:tcW w:w="900" w:type="dxa"/>
            <w:vAlign w:val="center"/>
          </w:tcPr>
          <w:p>
            <w:pPr>
              <w:spacing w:line="280" w:lineRule="exact"/>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9</w:t>
            </w:r>
          </w:p>
        </w:tc>
        <w:tc>
          <w:tcPr>
            <w:tcW w:w="1215" w:type="dxa"/>
            <w:vAlign w:val="center"/>
          </w:tcPr>
          <w:p>
            <w:pPr>
              <w:pStyle w:val="82"/>
              <w:spacing w:line="280" w:lineRule="exact"/>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谈判小组</w:t>
            </w:r>
          </w:p>
        </w:tc>
        <w:tc>
          <w:tcPr>
            <w:tcW w:w="6975" w:type="dxa"/>
            <w:vAlign w:val="center"/>
          </w:tcPr>
          <w:p>
            <w:pPr>
              <w:pStyle w:val="82"/>
              <w:spacing w:line="280" w:lineRule="exact"/>
              <w:ind w:left="107"/>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由采购部门、监察部门、财务部门各安排一人参加。</w:t>
            </w:r>
          </w:p>
        </w:tc>
      </w:tr>
      <w:tr>
        <w:trPr>
          <w:trHeight w:val="830" w:hRule="atLeast"/>
        </w:trPr>
        <w:tc>
          <w:tcPr>
            <w:tcW w:w="900" w:type="dxa"/>
            <w:vAlign w:val="center"/>
          </w:tcPr>
          <w:p>
            <w:pPr>
              <w:spacing w:line="280" w:lineRule="exact"/>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10</w:t>
            </w:r>
          </w:p>
        </w:tc>
        <w:tc>
          <w:tcPr>
            <w:tcW w:w="1215" w:type="dxa"/>
            <w:vAlign w:val="center"/>
          </w:tcPr>
          <w:p>
            <w:pPr>
              <w:pStyle w:val="82"/>
              <w:spacing w:line="280" w:lineRule="exact"/>
              <w:ind w:left="8"/>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评审办法</w:t>
            </w:r>
          </w:p>
        </w:tc>
        <w:tc>
          <w:tcPr>
            <w:tcW w:w="6975" w:type="dxa"/>
            <w:vAlign w:val="center"/>
          </w:tcPr>
          <w:p>
            <w:pPr>
              <w:pStyle w:val="82"/>
              <w:spacing w:line="280" w:lineRule="exact"/>
              <w:ind w:left="107"/>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采购人从谈判小组提出的成交候选人中根据符合采购需求、质量和服务相等且评审价最低的原则确定成交供应商。</w:t>
            </w:r>
          </w:p>
        </w:tc>
      </w:tr>
      <w:tr>
        <w:trPr>
          <w:trHeight w:val="420" w:hRule="atLeast"/>
        </w:trPr>
        <w:tc>
          <w:tcPr>
            <w:tcW w:w="900" w:type="dxa"/>
            <w:vAlign w:val="center"/>
          </w:tcPr>
          <w:p>
            <w:pPr>
              <w:spacing w:line="280" w:lineRule="exact"/>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11</w:t>
            </w:r>
          </w:p>
        </w:tc>
        <w:tc>
          <w:tcPr>
            <w:tcW w:w="1215" w:type="dxa"/>
            <w:vAlign w:val="center"/>
          </w:tcPr>
          <w:p>
            <w:pPr>
              <w:pStyle w:val="82"/>
              <w:spacing w:line="280" w:lineRule="exact"/>
              <w:ind w:left="8"/>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公告媒体</w:t>
            </w:r>
          </w:p>
        </w:tc>
        <w:tc>
          <w:tcPr>
            <w:tcW w:w="6975" w:type="dxa"/>
            <w:vAlign w:val="center"/>
          </w:tcPr>
          <w:p>
            <w:pPr>
              <w:pStyle w:val="82"/>
              <w:spacing w:line="280" w:lineRule="exact"/>
              <w:ind w:left="107"/>
              <w:jc w:val="both"/>
              <w:rPr>
                <w:rFonts w:ascii="Times New Roman" w:hAnsi="Times New Roman" w:cs="Times New Roman"/>
                <w:color w:val="000000" w:themeColor="text1"/>
                <w:sz w:val="24"/>
                <w:szCs w:val="24"/>
                <w:lang w:val="en-US"/>
                <w14:textFill>
                  <w14:solidFill>
                    <w14:schemeClr w14:val="tx1"/>
                  </w14:solidFill>
                </w14:textFill>
              </w:rPr>
            </w:pPr>
            <w:r>
              <w:rPr>
                <w:rFonts w:hint="eastAsia"/>
                <w:bCs/>
                <w:color w:val="000000" w:themeColor="text1"/>
                <w:sz w:val="24"/>
                <w14:textFill>
                  <w14:solidFill>
                    <w14:schemeClr w14:val="tx1"/>
                  </w14:solidFill>
                </w14:textFill>
              </w:rPr>
              <w:t>湖北省文物考古研究院（湖北考古博物馆）</w:t>
            </w:r>
            <w:r>
              <w:rPr>
                <w:rFonts w:hint="eastAsia" w:ascii="Times New Roman" w:hAnsi="Times New Roman" w:cs="宋体"/>
                <w:color w:val="000000" w:themeColor="text1"/>
                <w:sz w:val="24"/>
                <w:szCs w:val="24"/>
                <w:lang w:val="en-US"/>
                <w14:textFill>
                  <w14:solidFill>
                    <w14:schemeClr w14:val="tx1"/>
                  </w14:solidFill>
                </w14:textFill>
              </w:rPr>
              <w:t>官网</w:t>
            </w:r>
          </w:p>
        </w:tc>
      </w:tr>
    </w:tbl>
    <w:p>
      <w:pPr>
        <w:widowControl/>
        <w:jc w:val="center"/>
        <w:rPr>
          <w:rFonts w:eastAsia="仿宋_GB2312"/>
          <w:b/>
          <w:bCs/>
          <w:color w:val="000000" w:themeColor="text1"/>
          <w:sz w:val="24"/>
          <w14:textFill>
            <w14:solidFill>
              <w14:schemeClr w14:val="tx1"/>
            </w14:solidFill>
          </w14:textFill>
        </w:rPr>
      </w:pPr>
      <w:r>
        <w:rPr>
          <w:rFonts w:hint="eastAsia" w:cs="宋体"/>
          <w:b/>
          <w:bCs/>
          <w:color w:val="000000" w:themeColor="text1"/>
          <w:sz w:val="30"/>
          <w:szCs w:val="30"/>
          <w14:textFill>
            <w14:solidFill>
              <w14:schemeClr w14:val="tx1"/>
            </w14:solidFill>
          </w14:textFill>
        </w:rPr>
        <w:t>二、供应商须知</w:t>
      </w:r>
    </w:p>
    <w:p>
      <w:pPr>
        <w:spacing w:line="440" w:lineRule="exact"/>
        <w:rPr>
          <w:rFonts w:eastAsia="黑体"/>
          <w:bCs/>
          <w:color w:val="000000" w:themeColor="text1"/>
          <w:sz w:val="24"/>
          <w14:textFill>
            <w14:solidFill>
              <w14:schemeClr w14:val="tx1"/>
            </w14:solidFill>
          </w14:textFill>
        </w:rPr>
      </w:pPr>
    </w:p>
    <w:p>
      <w:pPr>
        <w:spacing w:line="44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一、总　则</w:t>
      </w:r>
    </w:p>
    <w:p>
      <w:pPr>
        <w:spacing w:line="44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1.适用范围</w:t>
      </w:r>
    </w:p>
    <w:p>
      <w:pPr>
        <w:spacing w:line="44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1.1本文件仅适用于本文件中所叙述的货物、服务类政府采购项目</w:t>
      </w:r>
      <w:r>
        <w:rPr>
          <w:rFonts w:hint="eastAsia" w:cs="宋体"/>
          <w:color w:val="000000" w:themeColor="text1"/>
          <w:sz w:val="24"/>
          <w14:textFill>
            <w14:solidFill>
              <w14:schemeClr w14:val="tx1"/>
            </w14:solidFill>
          </w14:textFill>
        </w:rPr>
        <w:t>，具体内容见</w:t>
      </w:r>
      <w:r>
        <w:rPr>
          <w:rFonts w:hint="eastAsia" w:cs="宋体"/>
          <w:b/>
          <w:bCs/>
          <w:color w:val="000000" w:themeColor="text1"/>
          <w:sz w:val="24"/>
          <w14:textFill>
            <w14:solidFill>
              <w14:schemeClr w14:val="tx1"/>
            </w14:solidFill>
          </w14:textFill>
        </w:rPr>
        <w:t>《供应商须知前附表》</w:t>
      </w:r>
      <w:r>
        <w:rPr>
          <w:rFonts w:hint="eastAsia"/>
          <w:bCs/>
          <w:color w:val="000000" w:themeColor="text1"/>
          <w:sz w:val="24"/>
          <w14:textFill>
            <w14:solidFill>
              <w14:schemeClr w14:val="tx1"/>
            </w14:solidFill>
          </w14:textFill>
        </w:rPr>
        <w:t>。</w:t>
      </w:r>
    </w:p>
    <w:p>
      <w:pPr>
        <w:spacing w:line="44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2.定义</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2.1“</w:t>
      </w:r>
      <w:r>
        <w:rPr>
          <w:rFonts w:hint="eastAsia" w:cs="宋体"/>
          <w:color w:val="000000" w:themeColor="text1"/>
          <w:sz w:val="24"/>
          <w14:textFill>
            <w14:solidFill>
              <w14:schemeClr w14:val="tx1"/>
            </w14:solidFill>
          </w14:textFill>
        </w:rPr>
        <w:t>监管部门</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是指：详见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2.2“</w:t>
      </w:r>
      <w:r>
        <w:rPr>
          <w:rFonts w:hint="eastAsia" w:cs="宋体"/>
          <w:color w:val="000000" w:themeColor="text1"/>
          <w:sz w:val="24"/>
          <w14:textFill>
            <w14:solidFill>
              <w14:schemeClr w14:val="tx1"/>
            </w14:solidFill>
          </w14:textFill>
        </w:rPr>
        <w:t>采购人</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是指：详见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供应商</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是指：获得该项目谈判小组确定参加谈判的法人或者其他组织及自然人，确定办法见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。如供应商在本次谈判中成交</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即成为</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成交供应商</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货物</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是指：</w:t>
      </w:r>
      <w:r>
        <w:rPr>
          <w:rFonts w:hint="eastAsia"/>
          <w:bCs/>
          <w:color w:val="000000" w:themeColor="text1"/>
          <w:sz w:val="24"/>
          <w14:textFill>
            <w14:solidFill>
              <w14:schemeClr w14:val="tx1"/>
            </w14:solidFill>
          </w14:textFill>
        </w:rPr>
        <w:t>成交供应商按本文件规定，向采购人提供的一切货物及其相关服务。根据《政府采购法》的相关规定均应是本国货物，另有规定的除外</w:t>
      </w:r>
      <w:r>
        <w:rPr>
          <w:rFonts w:hint="eastAsia" w:cs="宋体"/>
          <w:color w:val="000000" w:themeColor="text1"/>
          <w:sz w:val="24"/>
          <w14:textFill>
            <w14:solidFill>
              <w14:schemeClr w14:val="tx1"/>
            </w14:solidFill>
          </w14:textFill>
        </w:rPr>
        <w:t>。</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2.7“</w:t>
      </w:r>
      <w:r>
        <w:rPr>
          <w:rFonts w:hint="eastAsia" w:cs="宋体"/>
          <w:color w:val="000000" w:themeColor="text1"/>
          <w:sz w:val="24"/>
          <w14:textFill>
            <w14:solidFill>
              <w14:schemeClr w14:val="tx1"/>
            </w14:solidFill>
          </w14:textFill>
        </w:rPr>
        <w:t>服务</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是指：成交供应商按本文件规定向采购人提供的所有服务。</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2.8“</w:t>
      </w:r>
      <w:r>
        <w:rPr>
          <w:rFonts w:hint="eastAsia" w:cs="宋体"/>
          <w:color w:val="000000" w:themeColor="text1"/>
          <w:sz w:val="24"/>
          <w14:textFill>
            <w14:solidFill>
              <w14:schemeClr w14:val="tx1"/>
            </w14:solidFill>
          </w14:textFill>
        </w:rPr>
        <w:t>响应文件</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是指：供应商根据本文件要求编制包含价格、技术、服务和合同草案条款等所有内容的文件。</w:t>
      </w:r>
    </w:p>
    <w:p>
      <w:pPr>
        <w:spacing w:line="440" w:lineRule="exact"/>
        <w:ind w:left="420" w:hanging="420"/>
        <w:rPr>
          <w:bCs/>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3. </w:t>
      </w:r>
      <w:r>
        <w:rPr>
          <w:rFonts w:hint="eastAsia" w:cs="宋体"/>
          <w:color w:val="000000" w:themeColor="text1"/>
          <w:sz w:val="24"/>
          <w14:textFill>
            <w14:solidFill>
              <w14:schemeClr w14:val="tx1"/>
            </w14:solidFill>
          </w14:textFill>
        </w:rPr>
        <w:t>供应商的应具备</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中所列资格条件</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并提供相关证明材料</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对于未提供或提供的材料不符合本文件要求的，谈判小组将拒绝其参加谈判。资格证明文件应真实可靠、不得伪造。响应文件正本中提交的资格证明文件为复印件的，应加盖公章</w:t>
      </w:r>
      <w:r>
        <w:rPr>
          <w:rFonts w:hint="eastAsia"/>
          <w:bCs/>
          <w:color w:val="000000" w:themeColor="text1"/>
          <w:sz w:val="24"/>
          <w14:textFill>
            <w14:solidFill>
              <w14:schemeClr w14:val="tx1"/>
            </w14:solidFill>
          </w14:textFill>
        </w:rPr>
        <w:t>。</w:t>
      </w:r>
    </w:p>
    <w:p>
      <w:pPr>
        <w:spacing w:line="44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 费用</w:t>
      </w:r>
    </w:p>
    <w:p>
      <w:pPr>
        <w:spacing w:line="44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4.1供应商应自行承担所有与编写和提交响应文件有关的费用，不论谈判结果如何，采购人和集中采购机构在任何情况下无义务和责任承担此类费用。</w:t>
      </w:r>
    </w:p>
    <w:p>
      <w:pPr>
        <w:spacing w:line="44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4.2采购机构不向成交供应商收取服务费</w:t>
      </w:r>
      <w:r>
        <w:rPr>
          <w:bCs/>
          <w:color w:val="000000" w:themeColor="text1"/>
          <w:sz w:val="24"/>
          <w14:textFill>
            <w14:solidFill>
              <w14:schemeClr w14:val="tx1"/>
            </w14:solidFill>
          </w14:textFill>
        </w:rPr>
        <w:t>。</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5. </w:t>
      </w:r>
      <w:r>
        <w:rPr>
          <w:rFonts w:hint="eastAsia" w:cs="宋体"/>
          <w:color w:val="000000" w:themeColor="text1"/>
          <w:sz w:val="24"/>
          <w14:textFill>
            <w14:solidFill>
              <w14:schemeClr w14:val="tx1"/>
            </w14:solidFill>
          </w14:textFill>
        </w:rPr>
        <w:t>保密</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5.1</w:t>
      </w:r>
      <w:r>
        <w:rPr>
          <w:rFonts w:hint="eastAsia" w:cs="宋体"/>
          <w:color w:val="000000" w:themeColor="text1"/>
          <w:sz w:val="24"/>
          <w14:textFill>
            <w14:solidFill>
              <w14:schemeClr w14:val="tx1"/>
            </w14:solidFill>
          </w14:textFill>
        </w:rPr>
        <w:t>参与谈判活动的各方应对竞争性谈判文件和响应文件中的商业和技术等秘密保密，违者应对此造成的后果承担法律责任。</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 </w:t>
      </w:r>
      <w:r>
        <w:rPr>
          <w:rFonts w:hint="eastAsia" w:cs="宋体"/>
          <w:color w:val="000000" w:themeColor="text1"/>
          <w:sz w:val="24"/>
          <w14:textFill>
            <w14:solidFill>
              <w14:schemeClr w14:val="tx1"/>
            </w14:solidFill>
          </w14:textFill>
        </w:rPr>
        <w:t>计量单位</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6.1</w:t>
      </w:r>
      <w:r>
        <w:rPr>
          <w:rFonts w:hint="eastAsia" w:cs="宋体"/>
          <w:color w:val="000000" w:themeColor="text1"/>
          <w:sz w:val="24"/>
          <w14:textFill>
            <w14:solidFill>
              <w14:schemeClr w14:val="tx1"/>
            </w14:solidFill>
          </w14:textFill>
        </w:rPr>
        <w:t>所有计量均采用中华人民共和国法定计量单位。</w:t>
      </w:r>
    </w:p>
    <w:p>
      <w:pPr>
        <w:spacing w:line="440" w:lineRule="exact"/>
        <w:ind w:left="420" w:hanging="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其他</w:t>
      </w:r>
    </w:p>
    <w:p>
      <w:pPr>
        <w:spacing w:line="440" w:lineRule="exact"/>
        <w:ind w:left="420" w:hanging="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响应文件应完全响应竞争性谈判文件规定的实质性内容和条件。</w:t>
      </w:r>
    </w:p>
    <w:p>
      <w:pPr>
        <w:spacing w:line="440" w:lineRule="exact"/>
        <w:ind w:left="420" w:hanging="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竞争性谈判文件中如有描述歧义或前后不一致的地方，谈判小组有权按公平、合理的原则进行评判，但对同一条款的评判适用于每个供应商。</w:t>
      </w:r>
    </w:p>
    <w:p>
      <w:pPr>
        <w:spacing w:line="440" w:lineRule="exact"/>
        <w:ind w:left="420" w:hanging="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响应文件的响应内容应当真实、明确、准确。否则，谈判小组将对其作出不利的评审。</w:t>
      </w:r>
    </w:p>
    <w:p>
      <w:pPr>
        <w:spacing w:line="440" w:lineRule="exact"/>
        <w:ind w:left="420" w:hanging="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4</w:t>
      </w:r>
      <w:r>
        <w:rPr>
          <w:rFonts w:hint="eastAsia" w:cs="宋体"/>
          <w:color w:val="000000" w:themeColor="text1"/>
          <w:sz w:val="24"/>
          <w14:textFill>
            <w14:solidFill>
              <w14:schemeClr w14:val="tx1"/>
            </w14:solidFill>
          </w14:textFill>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spacing w:line="440" w:lineRule="exact"/>
        <w:ind w:left="420" w:hanging="420"/>
        <w:rPr>
          <w:bCs/>
          <w:color w:val="000000" w:themeColor="text1"/>
          <w:sz w:val="24"/>
          <w14:textFill>
            <w14:solidFill>
              <w14:schemeClr w14:val="tx1"/>
            </w14:solidFill>
          </w14:textFill>
        </w:rPr>
      </w:pPr>
    </w:p>
    <w:p>
      <w:pPr>
        <w:spacing w:line="44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二、响应文件的编制</w:t>
      </w:r>
    </w:p>
    <w:p>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响应文件编制基本要求</w:t>
      </w:r>
    </w:p>
    <w:p>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响应文件以及与集中采购机构和采购人就有关谈判的所有来往函电均应使用简体中文。</w:t>
      </w:r>
    </w:p>
    <w:p>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供应商应认真阅读、并充分理解本文件的全部内容（包括所有的补充、修改内容），承诺并履行本文件中各项条款规定及要求。</w:t>
      </w:r>
    </w:p>
    <w:p>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响应文件应按本文件的全部内容，包括所有的补充通知及附件进行编制。供应商受邀参加本文件多个包谈判的，其响应文件的编制应按每包要求分别装订和封装。</w:t>
      </w:r>
    </w:p>
    <w:p>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.4</w:t>
      </w:r>
      <w:r>
        <w:rPr>
          <w:rFonts w:hint="eastAsia" w:cs="宋体"/>
          <w:color w:val="000000" w:themeColor="text1"/>
          <w:sz w:val="24"/>
          <w14:textFill>
            <w14:solidFill>
              <w14:schemeClr w14:val="tx1"/>
            </w14:solidFill>
          </w14:textFill>
        </w:rPr>
        <w:t>如因供应商只提供本文件要求的部分内容或附件的，谈判小组有权拒绝其补充和谈判。</w:t>
      </w:r>
    </w:p>
    <w:p>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8.5响应文件的组成</w:t>
      </w:r>
    </w:p>
    <w:p>
      <w:pPr>
        <w:spacing w:line="440" w:lineRule="exact"/>
        <w:ind w:left="364" w:leftChars="13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不限于以下内容，如未提供，谈判小组有权拒绝其响应文件：</w:t>
      </w:r>
    </w:p>
    <w:p>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1）谈判书(附件1)；</w:t>
      </w:r>
    </w:p>
    <w:p>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2）报价组成情况表(附件2)；</w:t>
      </w:r>
    </w:p>
    <w:p>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3）货物（服务）清单(附件3)；</w:t>
      </w:r>
    </w:p>
    <w:p>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4）资格性符合性检查对照表(附件4)；</w:t>
      </w:r>
    </w:p>
    <w:p>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5）技术响应、偏离情况说明表(附件5)；</w:t>
      </w:r>
    </w:p>
    <w:p>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6）合同草案条款响应、偏离情况说明表(附件6)；</w:t>
      </w:r>
    </w:p>
    <w:p>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7）法人（负责人）代表授权书(附件7)；</w:t>
      </w:r>
    </w:p>
    <w:p>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8）法人或者其他组织的营业执照等证明文件，自然人的身份证明(附件8)；</w:t>
      </w:r>
    </w:p>
    <w:p>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9）具备履行合同所必需的设备和专业技术能力的证明材料(附件10)；</w:t>
      </w:r>
    </w:p>
    <w:p>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10）供应商认为需要提供的其他资格证明文件及资料。</w:t>
      </w:r>
    </w:p>
    <w:p>
      <w:pPr>
        <w:spacing w:line="440" w:lineRule="exac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8.6</w:t>
      </w:r>
      <w:r>
        <w:rPr>
          <w:rFonts w:hint="eastAsia" w:cs="宋体"/>
          <w:color w:val="000000" w:themeColor="text1"/>
          <w:sz w:val="24"/>
          <w14:textFill>
            <w14:solidFill>
              <w14:schemeClr w14:val="tx1"/>
            </w14:solidFill>
          </w14:textFill>
        </w:rPr>
        <w:t>按</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规定需要</w:t>
      </w:r>
      <w:r>
        <w:rPr>
          <w:rFonts w:hint="eastAsia"/>
          <w:bCs/>
          <w:color w:val="000000" w:themeColor="text1"/>
          <w:sz w:val="24"/>
          <w14:textFill>
            <w14:solidFill>
              <w14:schemeClr w14:val="tx1"/>
            </w14:solidFill>
          </w14:textFill>
        </w:rPr>
        <w:t>提供的其他资格证明文件及资料。</w:t>
      </w:r>
    </w:p>
    <w:p>
      <w:pPr>
        <w:spacing w:line="440" w:lineRule="exact"/>
        <w:rPr>
          <w:bCs/>
          <w:color w:val="000000" w:themeColor="text1"/>
          <w:sz w:val="24"/>
          <w14:textFill>
            <w14:solidFill>
              <w14:schemeClr w14:val="tx1"/>
            </w14:solidFill>
          </w14:textFill>
        </w:rPr>
      </w:pPr>
    </w:p>
    <w:p>
      <w:pPr>
        <w:spacing w:line="44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三、</w:t>
      </w:r>
      <w:r>
        <w:rPr>
          <w:rFonts w:hint="eastAsia" w:eastAsia="黑体"/>
          <w:bCs/>
          <w:color w:val="000000" w:themeColor="text1"/>
          <w:sz w:val="24"/>
          <w14:textFill>
            <w14:solidFill>
              <w14:schemeClr w14:val="tx1"/>
            </w14:solidFill>
          </w14:textFill>
        </w:rPr>
        <w:t>响应文件</w:t>
      </w:r>
      <w:r>
        <w:rPr>
          <w:rFonts w:eastAsia="黑体"/>
          <w:bCs/>
          <w:color w:val="000000" w:themeColor="text1"/>
          <w:sz w:val="24"/>
          <w14:textFill>
            <w14:solidFill>
              <w14:schemeClr w14:val="tx1"/>
            </w14:solidFill>
          </w14:textFill>
        </w:rPr>
        <w:t>有效期</w:t>
      </w:r>
    </w:p>
    <w:p>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本项目谈判有效期按</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规定的期间内保持有效，在此期间响应文件有效。谈判结束后，在有效期内谈判供应商不得改变谈判报价、服务期及承诺的全部义务。响应文件有效期比本文件规定短的，谈判小组将视响应文件无效予以拒绝。</w:t>
      </w:r>
    </w:p>
    <w:p>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pPr>
        <w:spacing w:line="440" w:lineRule="exact"/>
        <w:outlineLvl w:val="0"/>
        <w:rPr>
          <w:color w:val="000000" w:themeColor="text1"/>
          <w:sz w:val="24"/>
          <w14:textFill>
            <w14:solidFill>
              <w14:schemeClr w14:val="tx1"/>
            </w14:solidFill>
          </w14:textFill>
        </w:rPr>
      </w:pPr>
    </w:p>
    <w:p>
      <w:pPr>
        <w:spacing w:line="440" w:lineRule="exact"/>
        <w:outlineLvl w:val="0"/>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四、报价要求</w:t>
      </w:r>
    </w:p>
    <w:p>
      <w:pPr>
        <w:spacing w:line="440" w:lineRule="exact"/>
        <w:ind w:left="360"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w:t>
      </w:r>
      <w:r>
        <w:rPr>
          <w:color w:val="000000" w:themeColor="text1"/>
          <w:sz w:val="24"/>
          <w14:textFill>
            <w14:solidFill>
              <w14:schemeClr w14:val="tx1"/>
            </w14:solidFill>
          </w14:textFill>
        </w:rPr>
        <w:t>. 报价以人民币报价。</w:t>
      </w:r>
    </w:p>
    <w:p>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.对于本文件中未列明，供应商认为必需的费用也需列入总报价。在合同实施时，采购人将不予支付成交供应商没有列入的项目费用，并认为此项目的费用已包括在总报价中。</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报价方式见</w:t>
      </w:r>
      <w:r>
        <w:rPr>
          <w:rFonts w:hint="eastAsia" w:cs="宋体"/>
          <w:b/>
          <w:bCs/>
          <w:color w:val="000000" w:themeColor="text1"/>
          <w:sz w:val="24"/>
          <w14:textFill>
            <w14:solidFill>
              <w14:schemeClr w14:val="tx1"/>
            </w14:solidFill>
          </w14:textFill>
        </w:rPr>
        <w:t>《供应商须知前附表》</w:t>
      </w:r>
      <w:r>
        <w:rPr>
          <w:color w:val="000000" w:themeColor="text1"/>
          <w:sz w:val="24"/>
          <w14:textFill>
            <w14:solidFill>
              <w14:schemeClr w14:val="tx1"/>
            </w14:solidFill>
          </w14:textFill>
        </w:rPr>
        <w:t>。</w:t>
      </w:r>
    </w:p>
    <w:p>
      <w:pPr>
        <w:spacing w:line="440" w:lineRule="exact"/>
        <w:ind w:left="420" w:hanging="420"/>
        <w:rPr>
          <w:bCs/>
          <w:color w:val="000000" w:themeColor="text1"/>
          <w:sz w:val="24"/>
          <w14:textFill>
            <w14:solidFill>
              <w14:schemeClr w14:val="tx1"/>
            </w14:solidFill>
          </w14:textFill>
        </w:rPr>
      </w:pPr>
    </w:p>
    <w:p>
      <w:pPr>
        <w:spacing w:line="440" w:lineRule="exact"/>
        <w:ind w:left="420" w:hanging="420"/>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五、响应文件的份数、封装和递交</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响应文件的份数和封装：详见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w:t>
      </w:r>
    </w:p>
    <w:p>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响应文件的递交：详见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w:t>
      </w:r>
    </w:p>
    <w:p>
      <w:pPr>
        <w:spacing w:line="440" w:lineRule="exact"/>
        <w:ind w:left="360"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16</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谈判时间和地点：详见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w:t>
      </w:r>
    </w:p>
    <w:p>
      <w:pPr>
        <w:spacing w:line="440" w:lineRule="exact"/>
        <w:ind w:left="401" w:hanging="400" w:hangingChars="1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17</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迟交的响应文件：集中采购机构将拒绝或原封退回在其规定的递交响应文件截止时间之后收到的任何响应文件。</w:t>
      </w:r>
    </w:p>
    <w:p>
      <w:pPr>
        <w:spacing w:line="440" w:lineRule="exact"/>
        <w:rPr>
          <w:bCs/>
          <w:color w:val="000000" w:themeColor="text1"/>
          <w:sz w:val="24"/>
          <w14:textFill>
            <w14:solidFill>
              <w14:schemeClr w14:val="tx1"/>
            </w14:solidFill>
          </w14:textFill>
        </w:rPr>
      </w:pPr>
    </w:p>
    <w:p>
      <w:pPr>
        <w:spacing w:line="44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六、谈判小组的组成</w:t>
      </w:r>
    </w:p>
    <w:p>
      <w:pPr>
        <w:spacing w:line="440" w:lineRule="exact"/>
        <w:ind w:left="420" w:hanging="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18</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本次谈判由湖北省文物考古研究院依法组建的谈判小组进行，谈判小组负责制定谈判文件、确定谈判供应商名单、响应文件的评审、谈判、根据谈判情况编写评审报告，协助处理质疑等工作。</w:t>
      </w:r>
    </w:p>
    <w:p>
      <w:pPr>
        <w:spacing w:line="440" w:lineRule="exact"/>
        <w:ind w:left="360" w:hanging="360" w:hangingChars="150"/>
        <w:rPr>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19</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谈判小组组成见</w:t>
      </w:r>
      <w:r>
        <w:rPr>
          <w:rFonts w:hint="eastAsia" w:cs="宋体"/>
          <w:b/>
          <w:bCs/>
          <w:color w:val="000000" w:themeColor="text1"/>
          <w:sz w:val="24"/>
          <w14:textFill>
            <w14:solidFill>
              <w14:schemeClr w14:val="tx1"/>
            </w14:solidFill>
          </w14:textFill>
        </w:rPr>
        <w:t>《供应商须知前附表》</w:t>
      </w:r>
      <w:r>
        <w:rPr>
          <w:bCs/>
          <w:color w:val="000000" w:themeColor="text1"/>
          <w:sz w:val="24"/>
          <w14:textFill>
            <w14:solidFill>
              <w14:schemeClr w14:val="tx1"/>
            </w14:solidFill>
          </w14:textFill>
        </w:rPr>
        <w:t>。</w:t>
      </w:r>
    </w:p>
    <w:p>
      <w:pPr>
        <w:spacing w:line="440" w:lineRule="exact"/>
        <w:rPr>
          <w:bCs/>
          <w:color w:val="000000" w:themeColor="text1"/>
          <w:sz w:val="24"/>
          <w14:textFill>
            <w14:solidFill>
              <w14:schemeClr w14:val="tx1"/>
            </w14:solidFill>
          </w14:textFill>
        </w:rPr>
      </w:pPr>
    </w:p>
    <w:p>
      <w:pPr>
        <w:spacing w:line="44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七、谈判的步骤</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谈判供应商授权代表及其商务技术人员按要求参加本项目谈判过程。</w:t>
      </w:r>
    </w:p>
    <w:p>
      <w:pPr>
        <w:spacing w:line="440" w:lineRule="exact"/>
        <w:ind w:left="360"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资格性评审</w:t>
      </w:r>
    </w:p>
    <w:p>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谈判小组验证各供应商法人（负责人）或委托授权人的身份。供应商法人（负责人）或委托授权人身份与响应文件不符的、响应文件未按要求加盖印章和签字的，谈判小组将拒绝该供应商参加谈判。</w:t>
      </w:r>
    </w:p>
    <w:p>
      <w:pPr>
        <w:spacing w:line="440" w:lineRule="exact"/>
        <w:ind w:left="360"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谈判小组根据谈判文件规定的供应商资格条件、评定成交的标准等事项对供应商提交的响应文件进行评审，资格性评审不符合谈判文件要求的响应文件按无效文件处理，不进入谈判，并告知有关供应商。</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第一轮谈判</w:t>
      </w:r>
    </w:p>
    <w:p>
      <w:pPr>
        <w:spacing w:line="440" w:lineRule="exact"/>
        <w:ind w:left="360"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谈判小组将按照随机抽签的顺序决定谈判供应商的谈判顺序，并与单一谈判供应商分别进行谈判。</w:t>
      </w:r>
    </w:p>
    <w:p>
      <w:pPr>
        <w:spacing w:line="440" w:lineRule="exact"/>
        <w:ind w:left="360"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22</w:t>
      </w: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谈判小组对照谈判文件与供应商的响应文件分别就采购需求、质量和服务等进行谈判，并了解其报价组成情况。谈判中，谈判的任何一方不得透露与谈判有关的其他供应商的技术资料、价格和其他信息。</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响应文件的澄清和说明</w:t>
      </w:r>
    </w:p>
    <w:p>
      <w:pPr>
        <w:spacing w:line="440" w:lineRule="exact"/>
        <w:ind w:left="360"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pPr>
        <w:spacing w:line="440" w:lineRule="exact"/>
        <w:ind w:left="360"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）谈判小组要求供应商澄清、说明或者更正响应文件应以书面形式作出。供应商的澄清、说明或者更正应当由法定代表人（负责人）或其授权代表签字或者加盖印章。</w:t>
      </w:r>
    </w:p>
    <w:p>
      <w:pPr>
        <w:spacing w:line="440" w:lineRule="exact"/>
        <w:ind w:left="360"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）供应商可以对参加谈判项目的采购需求提出优化建议，并以书面提交谈判小组。</w:t>
      </w:r>
    </w:p>
    <w:p>
      <w:pPr>
        <w:spacing w:line="440" w:lineRule="exact"/>
        <w:ind w:left="360"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.4</w:t>
      </w:r>
      <w:r>
        <w:rPr>
          <w:rFonts w:hint="eastAsia" w:cs="宋体"/>
          <w:color w:val="000000" w:themeColor="text1"/>
          <w:sz w:val="24"/>
          <w14:textFill>
            <w14:solidFill>
              <w14:schemeClr w14:val="tx1"/>
            </w14:solidFill>
          </w14:textFill>
        </w:rPr>
        <w:t>谈判小组按谈判文件设定的方法和标准确定谈判供应商符合谈判文件要求的，该谈判供应商即为合格的供应商。</w:t>
      </w:r>
    </w:p>
    <w:p>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.5</w:t>
      </w:r>
      <w:r>
        <w:rPr>
          <w:rFonts w:hint="eastAsia" w:cs="宋体"/>
          <w:color w:val="000000" w:themeColor="text1"/>
          <w:sz w:val="24"/>
          <w14:textFill>
            <w14:solidFill>
              <w14:schemeClr w14:val="tx1"/>
            </w14:solidFill>
          </w14:textFill>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家供应商满足。</w:t>
      </w:r>
    </w:p>
    <w:p>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.6</w:t>
      </w:r>
      <w:r>
        <w:rPr>
          <w:rFonts w:hint="eastAsia" w:cs="宋体"/>
          <w:color w:val="000000" w:themeColor="text1"/>
          <w:sz w:val="24"/>
          <w14:textFill>
            <w14:solidFill>
              <w14:schemeClr w14:val="tx1"/>
            </w14:solidFill>
          </w14:textFill>
        </w:rPr>
        <w:t>合格的供应商不足</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家的，谈判小组、采购人在降低采购需求中的技术、服务要求以及合同草案条款后进行下一轮谈判。否则，本次谈判终止，重新开展采购活动。</w:t>
      </w:r>
    </w:p>
    <w:p>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谈判文件修正</w:t>
      </w:r>
    </w:p>
    <w:p>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谈判小组可根据谈判文件和谈判情况实质性变动采购需求中的技术、服务要求以及合同草案条款，但不得变动谈判文件中的其他内容。对谈判文件作出的实质性变动是谈判文件的有效组成部分。</w:t>
      </w:r>
    </w:p>
    <w:p>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谈判小组将谈判文件的修改结果以书面形式通知参加谈判的供应商。</w:t>
      </w:r>
    </w:p>
    <w:p>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谈判供应商根据第一轮谈判情况和谈判文件修改书面通知，对原响应文件进行修正，并将修正文件签字（或盖章）后密封送交谈判小组。逾时不交的，视同放弃谈判。修正文件与响应文件同具法律效应。</w:t>
      </w:r>
    </w:p>
    <w:p>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.4</w:t>
      </w:r>
      <w:r>
        <w:rPr>
          <w:rFonts w:hint="eastAsia" w:cs="宋体"/>
          <w:color w:val="000000" w:themeColor="text1"/>
          <w:sz w:val="24"/>
          <w14:textFill>
            <w14:solidFill>
              <w14:schemeClr w14:val="tx1"/>
            </w14:solidFill>
          </w14:textFill>
        </w:rPr>
        <w:t>对无法详细描述需求，需要供应商提供设计或者解决方案的项目，谈判小组可以根据采购人对需求确认情况，进行多轮谈判，直至采购人代表最终确认采购需求为止。</w:t>
      </w:r>
    </w:p>
    <w:p>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第二轮谈判</w:t>
      </w:r>
    </w:p>
    <w:p>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谈判小组就修正后的谈判文件与谈判供应商分别进行谈判。</w:t>
      </w:r>
    </w:p>
    <w:p>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第二轮谈判结束后，实质性响应谈判文件及变动后谈判文件要求的供应商超过或不足</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家的，按照上一轮谈判程序办理，以此类推。</w:t>
      </w:r>
    </w:p>
    <w:p>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最后报价</w:t>
      </w:r>
    </w:p>
    <w:p>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谈判小组对谈判文件中能够详细列明采购标的的技术、服务要求的，在谈判结束后，所有继续参加谈判合格的供应商应在规定时间内提交最后报价。</w:t>
      </w:r>
    </w:p>
    <w:p>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谈判小组对谈判文件中不能详细描述和列明采购标的的技术、服务要求，需通过谈判由供应商提供最终设计方案或解决方案的，在谈判结束后，谈判小组按照少数服从多数的原则投票推荐</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家以上合格供应商的设计方案或者解决方案，并要求其在规定时间内提交最后报价。</w:t>
      </w:r>
    </w:p>
    <w:p>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如果出现相同最低报价，谈判小组将要求相同最低报价的谈判供应商再次报价，直至确定只有一个最低报价为止。</w:t>
      </w:r>
    </w:p>
    <w:p>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.4</w:t>
      </w:r>
      <w:r>
        <w:rPr>
          <w:rFonts w:hint="eastAsia" w:cs="宋体"/>
          <w:color w:val="000000" w:themeColor="text1"/>
          <w:sz w:val="24"/>
          <w14:textFill>
            <w14:solidFill>
              <w14:schemeClr w14:val="tx1"/>
            </w14:solidFill>
          </w14:textFill>
        </w:rPr>
        <w:t>谈判供应商的报价均超过了政府采购预算或报价未超过采购预算的供应商不足三家的，谈判活动终止。</w:t>
      </w:r>
    </w:p>
    <w:p>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.5</w:t>
      </w:r>
      <w:r>
        <w:rPr>
          <w:rFonts w:hint="eastAsia" w:cs="宋体"/>
          <w:color w:val="000000" w:themeColor="text1"/>
          <w:sz w:val="24"/>
          <w14:textFill>
            <w14:solidFill>
              <w14:schemeClr w14:val="tx1"/>
            </w14:solidFill>
          </w14:textFill>
        </w:rPr>
        <w:t>最后报价文件应密封，并在规定的同一时间内提交。最后报价是供应商响应文件的有效组成部分。</w:t>
      </w:r>
    </w:p>
    <w:p>
      <w:pPr>
        <w:spacing w:line="440" w:lineRule="exact"/>
        <w:rPr>
          <w:rFonts w:eastAsia="黑体"/>
          <w:color w:val="000000" w:themeColor="text1"/>
          <w:sz w:val="24"/>
          <w14:textFill>
            <w14:solidFill>
              <w14:schemeClr w14:val="tx1"/>
            </w14:solidFill>
          </w14:textFill>
        </w:rPr>
      </w:pPr>
    </w:p>
    <w:p>
      <w:pPr>
        <w:spacing w:line="440" w:lineRule="exact"/>
        <w:rPr>
          <w:rFonts w:eastAsia="黑体"/>
          <w:color w:val="000000" w:themeColor="text1"/>
          <w:sz w:val="24"/>
          <w14:textFill>
            <w14:solidFill>
              <w14:schemeClr w14:val="tx1"/>
            </w14:solidFill>
          </w14:textFill>
        </w:rPr>
      </w:pPr>
      <w:r>
        <w:rPr>
          <w:rFonts w:hint="eastAsia" w:eastAsia="黑体" w:cs="黑体"/>
          <w:color w:val="000000" w:themeColor="text1"/>
          <w:sz w:val="24"/>
          <w14:textFill>
            <w14:solidFill>
              <w14:schemeClr w14:val="tx1"/>
            </w14:solidFill>
          </w14:textFill>
        </w:rPr>
        <w:t>八、确定成交供应商</w:t>
      </w:r>
    </w:p>
    <w:p>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26</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谈判小组从质量和服务均能满足本文件实质性要求的供应商中，按照评审价或报价由低到高的顺序提出</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名以上成交候选人，也可按事先授权直接确定成交供应商，并编写评审报告。当出现两个及以上相同最低评审价时，谈判小组按报价由低到高确定评审结果排序。</w:t>
      </w:r>
    </w:p>
    <w:p>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27</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评审办法见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w:t>
      </w:r>
    </w:p>
    <w:p>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28</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成交候选供应商因特殊原因放弃或因不可抗力提出不能履行合同，才可依据谈判小组评审结果次序依次递补。</w:t>
      </w:r>
    </w:p>
    <w:p>
      <w:pPr>
        <w:spacing w:line="440" w:lineRule="exact"/>
        <w:ind w:left="360" w:hanging="360" w:hangingChars="150"/>
        <w:rPr>
          <w:color w:val="000000" w:themeColor="text1"/>
          <w:sz w:val="24"/>
          <w14:textFill>
            <w14:solidFill>
              <w14:schemeClr w14:val="tx1"/>
            </w14:solidFill>
          </w14:textFill>
        </w:rPr>
      </w:pPr>
    </w:p>
    <w:p>
      <w:pPr>
        <w:spacing w:line="440" w:lineRule="exact"/>
        <w:rPr>
          <w:rFonts w:eastAsia="黑体"/>
          <w:color w:val="000000" w:themeColor="text1"/>
          <w:sz w:val="24"/>
          <w14:textFill>
            <w14:solidFill>
              <w14:schemeClr w14:val="tx1"/>
            </w14:solidFill>
          </w14:textFill>
        </w:rPr>
      </w:pPr>
      <w:r>
        <w:rPr>
          <w:rFonts w:hint="eastAsia" w:eastAsia="黑体" w:cs="黑体"/>
          <w:color w:val="000000" w:themeColor="text1"/>
          <w:sz w:val="24"/>
          <w14:textFill>
            <w14:solidFill>
              <w14:schemeClr w14:val="tx1"/>
            </w14:solidFill>
          </w14:textFill>
        </w:rPr>
        <w:t>九、发布成交公告</w:t>
      </w:r>
    </w:p>
    <w:p>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29</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公告媒体。采购人确定成交供应商后，采购机构按</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规定的媒体上公告成交结果，同时向成交供应商发出成交通知书。公告期为一个工作日。</w:t>
      </w:r>
    </w:p>
    <w:p>
      <w:pPr>
        <w:spacing w:line="440" w:lineRule="exact"/>
        <w:ind w:left="363" w:leftChars="1" w:hanging="360" w:hangingChars="150"/>
        <w:rPr>
          <w:rFonts w:eastAsia="黑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30</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质疑和回复见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w:t>
      </w:r>
    </w:p>
    <w:p>
      <w:pPr>
        <w:spacing w:line="440" w:lineRule="exact"/>
        <w:rPr>
          <w:rFonts w:eastAsia="黑体"/>
          <w:color w:val="000000" w:themeColor="text1"/>
          <w:sz w:val="24"/>
          <w14:textFill>
            <w14:solidFill>
              <w14:schemeClr w14:val="tx1"/>
            </w14:solidFill>
          </w14:textFill>
        </w:rPr>
      </w:pPr>
      <w:r>
        <w:rPr>
          <w:rFonts w:hint="eastAsia" w:eastAsia="黑体" w:cs="黑体"/>
          <w:color w:val="000000" w:themeColor="text1"/>
          <w:sz w:val="24"/>
          <w14:textFill>
            <w14:solidFill>
              <w14:schemeClr w14:val="tx1"/>
            </w14:solidFill>
          </w14:textFill>
        </w:rPr>
        <w:t>十、签订合同</w:t>
      </w:r>
    </w:p>
    <w:p>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成交供应商在收到成交通知书后，三十日内与采购人签订供货服务合同。</w:t>
      </w:r>
    </w:p>
    <w:p>
      <w:pPr>
        <w:spacing w:line="440" w:lineRule="exact"/>
        <w:rPr>
          <w:rFonts w:eastAsia="黑体"/>
          <w:color w:val="000000" w:themeColor="text1"/>
          <w:sz w:val="24"/>
          <w14:textFill>
            <w14:solidFill>
              <w14:schemeClr w14:val="tx1"/>
            </w14:solidFill>
          </w14:textFill>
        </w:rPr>
      </w:pPr>
      <w:r>
        <w:rPr>
          <w:rFonts w:hint="eastAsia" w:eastAsia="黑体" w:cs="黑体"/>
          <w:color w:val="000000" w:themeColor="text1"/>
          <w:sz w:val="24"/>
          <w14:textFill>
            <w14:solidFill>
              <w14:schemeClr w14:val="tx1"/>
            </w14:solidFill>
          </w14:textFill>
        </w:rPr>
        <w:t>十一、付款方式</w:t>
      </w:r>
    </w:p>
    <w:p>
      <w:pPr>
        <w:ind w:firstLine="240" w:firstLineChars="100"/>
        <w:rPr>
          <w:rFonts w:hint="eastAsia" w:asciiTheme="minorEastAsia" w:hAnsiTheme="minorEastAsia" w:eastAsiaTheme="minorEastAsia" w:cstheme="minor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无预付款，安装完成后验收合格供应商提供含税发票据实结算。</w:t>
      </w:r>
    </w:p>
    <w:p>
      <w:pPr>
        <w:spacing w:line="440" w:lineRule="exact"/>
        <w:ind w:left="363" w:leftChars="1" w:hanging="360" w:hangingChars="150"/>
        <w:rPr>
          <w:rFonts w:eastAsia="黑体"/>
          <w:color w:val="000000" w:themeColor="text1"/>
          <w:sz w:val="24"/>
          <w14:textFill>
            <w14:solidFill>
              <w14:schemeClr w14:val="tx1"/>
            </w14:solidFill>
          </w14:textFill>
        </w:rPr>
      </w:pPr>
    </w:p>
    <w:p>
      <w:pPr>
        <w:spacing w:line="440" w:lineRule="exact"/>
        <w:rPr>
          <w:rFonts w:eastAsia="黑体"/>
          <w:color w:val="000000" w:themeColor="text1"/>
          <w:sz w:val="24"/>
          <w14:textFill>
            <w14:solidFill>
              <w14:schemeClr w14:val="tx1"/>
            </w14:solidFill>
          </w14:textFill>
        </w:rPr>
      </w:pPr>
      <w:r>
        <w:rPr>
          <w:rFonts w:hint="eastAsia" w:eastAsia="黑体" w:cs="黑体"/>
          <w:color w:val="000000" w:themeColor="text1"/>
          <w:sz w:val="24"/>
          <w14:textFill>
            <w14:solidFill>
              <w14:schemeClr w14:val="tx1"/>
            </w14:solidFill>
          </w14:textFill>
        </w:rPr>
        <w:t>十二、适用法律</w:t>
      </w:r>
    </w:p>
    <w:p>
      <w:pPr>
        <w:spacing w:line="440" w:lineRule="exact"/>
        <w:ind w:left="420" w:hanging="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33</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采购当事人的一切活动均适用于《中华人民共和国政府采购法》、《中华人民共和国政府采购法实施条例》、《政府采购非招标采购方式管理办法》及相关法规。</w:t>
      </w:r>
    </w:p>
    <w:p>
      <w:pPr>
        <w:spacing w:line="360" w:lineRule="auto"/>
        <w:ind w:firstLine="480" w:firstLineChars="200"/>
        <w:rPr>
          <w:rFonts w:hint="eastAsia" w:ascii="宋体" w:hAnsi="宋体"/>
          <w:color w:val="000000" w:themeColor="text1"/>
          <w:sz w:val="24"/>
          <w:szCs w:val="22"/>
          <w14:textFill>
            <w14:solidFill>
              <w14:schemeClr w14:val="tx1"/>
            </w14:solidFill>
          </w14:textFill>
        </w:rPr>
      </w:pPr>
    </w:p>
    <w:p>
      <w:pPr>
        <w:widowControl/>
        <w:jc w:val="lef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br w:type="page"/>
      </w:r>
    </w:p>
    <w:p>
      <w:pPr>
        <w:adjustRightInd w:val="0"/>
        <w:snapToGrid w:val="0"/>
        <w:ind w:left="-145" w:leftChars="-52" w:right="-196" w:rightChars="-70" w:firstLine="1"/>
        <w:jc w:val="center"/>
        <w:outlineLvl w:val="0"/>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第三章  采购需求</w:t>
      </w:r>
    </w:p>
    <w:p>
      <w:pPr>
        <w:spacing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一、项目背景</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博物馆作为重要的文化旅游资源，旅游、休闲和教育功能越来越受到游客和社会的关注。湖北文物考古研究院（湖北考古博物馆）位于武汉市黄陂区木兰湖风景区，是荆楚文化传播的重要载体。当前园区广播设施缺失、配套不足，制约了服务质量提升、文化传播效能发挥及园区安全有序运营。为解决上述短板，实现园区全域广播覆盖，满足日常文化讲解、公共信息播报、背景音乐播放、应急疏散通知等多元化需求，特开展本次广播系统建设项目，助力湖北文物考古研究院（湖北考古博物馆）打造兼具学术性、公益性与体验性的文化地标。</w:t>
      </w:r>
    </w:p>
    <w:p>
      <w:pPr>
        <w:spacing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二、项目内容</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本项目主要建设内容包括：</w:t>
      </w:r>
      <w:bookmarkStart w:id="3" w:name="OLE_LINK41"/>
      <w:r>
        <w:rPr>
          <w:rFonts w:hint="eastAsia" w:ascii="宋体" w:hAnsi="宋体"/>
          <w:bCs/>
          <w:color w:val="000000" w:themeColor="text1"/>
          <w:sz w:val="24"/>
          <w14:textFill>
            <w14:solidFill>
              <w14:schemeClr w14:val="tx1"/>
            </w14:solidFill>
          </w14:textFill>
        </w:rPr>
        <w:t>广播系统各类设备的采购、科学部署，以及配套的泥土挖坑、线路预埋、设备安装与调试工作</w:t>
      </w:r>
      <w:bookmarkEnd w:id="3"/>
      <w:r>
        <w:rPr>
          <w:rFonts w:hint="eastAsia" w:ascii="宋体" w:hAnsi="宋体"/>
          <w:bCs/>
          <w:color w:val="000000" w:themeColor="text1"/>
          <w:sz w:val="24"/>
          <w14:textFill>
            <w14:solidFill>
              <w14:schemeClr w14:val="tx1"/>
            </w14:solidFill>
          </w14:textFill>
        </w:rPr>
        <w:t>。</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1.中控设备：采购部署1台IP网络寻址中控机、1只钟声广播话筒，部署于中控机房。</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2.分控设备：采购部署1台电脑、1台IP网络寻呼话筒，用于局部区域广播灵活调控。</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3.分区设备：按工作区、主馆区、草坪活动区与南门路边、停车场四个分区部署设备，包括29只室外防水音柱、4只草坪音响，配套4台不同功率的IP网络功放。</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4.辅材设备：采购1批网线、4台机柜、4台光纤收发器及跳纤、3台交换机设备、1批广播线和线管。</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5.配套施工：完成园区内广播线路预埋、泥土挖坑与回填、设备安装及全系统调试工作。</w:t>
      </w:r>
    </w:p>
    <w:p>
      <w:pPr>
        <w:spacing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三、技术要求</w:t>
      </w:r>
    </w:p>
    <w:tbl>
      <w:tblPr>
        <w:tblStyle w:val="27"/>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003"/>
        <w:gridCol w:w="4897"/>
        <w:gridCol w:w="546"/>
        <w:gridCol w:w="567"/>
        <w:gridCol w:w="850"/>
        <w:gridCol w:w="753"/>
      </w:tblGrid>
      <w:tr>
        <w:trPr>
          <w:trHeight w:val="536" w:hRule="atLeast"/>
          <w:tblHeader/>
          <w:jc w:val="center"/>
        </w:trPr>
        <w:tc>
          <w:tcPr>
            <w:tcW w:w="745" w:type="dxa"/>
            <w:tcBorders>
              <w:bottom w:val="single" w:color="auto" w:sz="4" w:space="0"/>
            </w:tcBorders>
            <w:vAlign w:val="center"/>
          </w:tcPr>
          <w:p>
            <w:pPr>
              <w:contextualSpacing/>
              <w:jc w:val="center"/>
              <w:rPr>
                <w:rFonts w:hint="eastAsia" w:ascii="宋体" w:hAnsi="宋体"/>
                <w:b/>
                <w:color w:val="000000" w:themeColor="text1"/>
                <w:sz w:val="21"/>
                <w:szCs w:val="21"/>
                <w14:textFill>
                  <w14:solidFill>
                    <w14:schemeClr w14:val="tx1"/>
                  </w14:solidFill>
                </w14:textFill>
              </w:rPr>
            </w:pPr>
            <w:bookmarkStart w:id="4" w:name="OLE_LINK5"/>
            <w:r>
              <w:rPr>
                <w:rFonts w:ascii="宋体" w:hAnsi="宋体"/>
                <w:b/>
                <w:color w:val="000000" w:themeColor="text1"/>
                <w:sz w:val="21"/>
                <w:szCs w:val="21"/>
                <w14:textFill>
                  <w14:solidFill>
                    <w14:schemeClr w14:val="tx1"/>
                  </w14:solidFill>
                </w14:textFill>
              </w:rPr>
              <w:t>序号</w:t>
            </w:r>
          </w:p>
        </w:tc>
        <w:tc>
          <w:tcPr>
            <w:tcW w:w="1003" w:type="dxa"/>
            <w:tcBorders>
              <w:bottom w:val="single" w:color="auto" w:sz="4" w:space="0"/>
            </w:tcBorders>
            <w:vAlign w:val="center"/>
          </w:tcPr>
          <w:p>
            <w:pPr>
              <w:contextualSpacing/>
              <w:jc w:val="center"/>
              <w:rPr>
                <w:rFonts w:hint="eastAsia"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名称</w:t>
            </w:r>
          </w:p>
        </w:tc>
        <w:tc>
          <w:tcPr>
            <w:tcW w:w="4897" w:type="dxa"/>
            <w:tcBorders>
              <w:bottom w:val="single" w:color="auto" w:sz="4" w:space="0"/>
            </w:tcBorders>
            <w:vAlign w:val="center"/>
          </w:tcPr>
          <w:p>
            <w:pPr>
              <w:contextualSpacing/>
              <w:jc w:val="center"/>
              <w:rPr>
                <w:rFonts w:hint="eastAsia"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技术要求</w:t>
            </w:r>
          </w:p>
        </w:tc>
        <w:tc>
          <w:tcPr>
            <w:tcW w:w="546" w:type="dxa"/>
            <w:tcBorders>
              <w:bottom w:val="single" w:color="auto" w:sz="4" w:space="0"/>
            </w:tcBorders>
            <w:vAlign w:val="center"/>
          </w:tcPr>
          <w:p>
            <w:pPr>
              <w:contextualSpacing/>
              <w:jc w:val="center"/>
              <w:rPr>
                <w:rFonts w:hint="eastAsia"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数量</w:t>
            </w:r>
          </w:p>
        </w:tc>
        <w:tc>
          <w:tcPr>
            <w:tcW w:w="567" w:type="dxa"/>
            <w:tcBorders>
              <w:bottom w:val="single" w:color="auto" w:sz="4" w:space="0"/>
            </w:tcBorders>
            <w:vAlign w:val="center"/>
          </w:tcPr>
          <w:p>
            <w:pPr>
              <w:contextualSpacing/>
              <w:jc w:val="center"/>
              <w:rPr>
                <w:rFonts w:hint="eastAsia"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单位</w:t>
            </w:r>
          </w:p>
        </w:tc>
        <w:tc>
          <w:tcPr>
            <w:tcW w:w="850" w:type="dxa"/>
            <w:vAlign w:val="center"/>
          </w:tcPr>
          <w:p>
            <w:pPr>
              <w:contextualSpacing/>
              <w:jc w:val="center"/>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lang w:eastAsia="zh-CN"/>
                <w14:textFill>
                  <w14:solidFill>
                    <w14:schemeClr w14:val="tx1"/>
                  </w14:solidFill>
                </w14:textFill>
              </w:rPr>
              <w:t>预算</w:t>
            </w:r>
            <w:r>
              <w:rPr>
                <w:rFonts w:hint="eastAsia" w:ascii="宋体" w:hAnsi="宋体"/>
                <w:b/>
                <w:color w:val="000000" w:themeColor="text1"/>
                <w:sz w:val="21"/>
                <w:szCs w:val="21"/>
                <w14:textFill>
                  <w14:solidFill>
                    <w14:schemeClr w14:val="tx1"/>
                  </w14:solidFill>
                </w14:textFill>
              </w:rPr>
              <w:t>单价(元)</w:t>
            </w:r>
          </w:p>
        </w:tc>
        <w:tc>
          <w:tcPr>
            <w:tcW w:w="753" w:type="dxa"/>
            <w:vAlign w:val="center"/>
          </w:tcPr>
          <w:p>
            <w:pPr>
              <w:contextualSpacing/>
              <w:jc w:val="center"/>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合计(元)</w:t>
            </w:r>
          </w:p>
        </w:tc>
      </w:tr>
      <w:tr>
        <w:trPr>
          <w:trHeight w:val="536" w:hRule="atLeast"/>
          <w:jc w:val="center"/>
        </w:trPr>
        <w:tc>
          <w:tcPr>
            <w:tcW w:w="745" w:type="dxa"/>
            <w:vAlign w:val="center"/>
          </w:tcPr>
          <w:p>
            <w:pPr>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w:t>
            </w:r>
          </w:p>
        </w:tc>
        <w:tc>
          <w:tcPr>
            <w:tcW w:w="8616" w:type="dxa"/>
            <w:gridSpan w:val="6"/>
            <w:vAlign w:val="center"/>
          </w:tcPr>
          <w:p>
            <w:pPr>
              <w:contextualSpacing/>
              <w:jc w:val="left"/>
              <w:rPr>
                <w:rFonts w:hint="eastAsia" w:ascii="宋体" w:hAnsi="宋体"/>
                <w:b/>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中控设备</w:t>
            </w:r>
          </w:p>
        </w:tc>
      </w:tr>
      <w:tr>
        <w:trPr>
          <w:trHeight w:val="551"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IP网络寻址中控机</w:t>
            </w:r>
          </w:p>
        </w:tc>
        <w:tc>
          <w:tcPr>
            <w:tcW w:w="4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功能特点：</w:t>
            </w:r>
          </w:p>
          <w:p>
            <w:pPr>
              <w:widowControl/>
              <w:numPr>
                <w:ilvl w:val="0"/>
                <w:numId w:val="3"/>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嵌入触摸屏和键鼠触摸板一体数字矩阵工业键盘</w:t>
            </w:r>
          </w:p>
          <w:p>
            <w:pPr>
              <w:widowControl/>
              <w:numPr>
                <w:ilvl w:val="0"/>
                <w:numId w:val="3"/>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工业级机柜式机箱设计，耐指纹电解锌钢板，有较高的防磁、防尘、防冲击的能力</w:t>
            </w:r>
          </w:p>
          <w:p>
            <w:pPr>
              <w:widowControl/>
              <w:numPr>
                <w:ilvl w:val="0"/>
                <w:numId w:val="3"/>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强大的兼容性，兼容支持Windows、server2012 R2、LINUX银河麒麟等操作系统</w:t>
            </w:r>
          </w:p>
          <w:p>
            <w:pPr>
              <w:widowControl/>
              <w:numPr>
                <w:ilvl w:val="0"/>
                <w:numId w:val="3"/>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防震抗干扰，节能静音，耐高低温，适应各种环境</w:t>
            </w:r>
          </w:p>
          <w:p>
            <w:pPr>
              <w:widowControl/>
              <w:numPr>
                <w:ilvl w:val="0"/>
                <w:numId w:val="3"/>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支持7*24小时不间断运行</w:t>
            </w:r>
          </w:p>
          <w:p>
            <w:pPr>
              <w:widowControl/>
              <w:numPr>
                <w:ilvl w:val="0"/>
                <w:numId w:val="3"/>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支持网络唤醒，定时开关机，支持上电开机等</w:t>
            </w:r>
          </w:p>
          <w:p>
            <w:pPr>
              <w:widowControl/>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技术参数：</w:t>
            </w:r>
          </w:p>
          <w:p>
            <w:pPr>
              <w:widowControl/>
              <w:numPr>
                <w:ilvl w:val="0"/>
                <w:numId w:val="4"/>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处理器：双核四线程</w:t>
            </w:r>
          </w:p>
          <w:p>
            <w:pPr>
              <w:widowControl/>
              <w:numPr>
                <w:ilvl w:val="0"/>
                <w:numId w:val="4"/>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显示屏：</w:t>
            </w:r>
            <w:r>
              <w:rPr>
                <w:rFonts w:hint="eastAsia" w:cs="宋体"/>
                <w:color w:val="000000" w:themeColor="text1"/>
                <w:kern w:val="0"/>
                <w:sz w:val="18"/>
                <w:szCs w:val="18"/>
                <w14:textFill>
                  <w14:solidFill>
                    <w14:schemeClr w14:val="tx1"/>
                  </w14:solidFill>
                </w14:textFill>
              </w:rPr>
              <w:t>≥</w:t>
            </w:r>
            <w:r>
              <w:rPr>
                <w:rFonts w:cs="宋体"/>
                <w:color w:val="000000" w:themeColor="text1"/>
                <w:kern w:val="0"/>
                <w:sz w:val="18"/>
                <w:szCs w:val="18"/>
                <w14:textFill>
                  <w14:solidFill>
                    <w14:schemeClr w14:val="tx1"/>
                  </w14:solidFill>
                </w14:textFill>
              </w:rPr>
              <w:t>17.3寸高分辨率液晶显示屏</w:t>
            </w:r>
          </w:p>
          <w:p>
            <w:pPr>
              <w:widowControl/>
              <w:numPr>
                <w:ilvl w:val="0"/>
                <w:numId w:val="4"/>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内存：</w:t>
            </w:r>
            <w:r>
              <w:rPr>
                <w:rFonts w:hint="eastAsia" w:cs="宋体"/>
                <w:color w:val="000000" w:themeColor="text1"/>
                <w:kern w:val="0"/>
                <w:sz w:val="18"/>
                <w:szCs w:val="18"/>
                <w14:textFill>
                  <w14:solidFill>
                    <w14:schemeClr w14:val="tx1"/>
                  </w14:solidFill>
                </w14:textFill>
              </w:rPr>
              <w:t>≥</w:t>
            </w:r>
            <w:r>
              <w:rPr>
                <w:rFonts w:cs="宋体"/>
                <w:color w:val="000000" w:themeColor="text1"/>
                <w:kern w:val="0"/>
                <w:sz w:val="18"/>
                <w:szCs w:val="18"/>
                <w14:textFill>
                  <w14:solidFill>
                    <w14:schemeClr w14:val="tx1"/>
                  </w14:solidFill>
                </w14:textFill>
              </w:rPr>
              <w:t>8G</w:t>
            </w:r>
          </w:p>
          <w:p>
            <w:pPr>
              <w:widowControl/>
              <w:numPr>
                <w:ilvl w:val="0"/>
                <w:numId w:val="4"/>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硬盘：</w:t>
            </w:r>
            <w:r>
              <w:rPr>
                <w:rFonts w:hint="eastAsia" w:cs="宋体"/>
                <w:color w:val="000000" w:themeColor="text1"/>
                <w:kern w:val="0"/>
                <w:sz w:val="18"/>
                <w:szCs w:val="18"/>
                <w14:textFill>
                  <w14:solidFill>
                    <w14:schemeClr w14:val="tx1"/>
                  </w14:solidFill>
                </w14:textFill>
              </w:rPr>
              <w:t>≥</w:t>
            </w:r>
            <w:r>
              <w:rPr>
                <w:rFonts w:cs="宋体"/>
                <w:color w:val="000000" w:themeColor="text1"/>
                <w:kern w:val="0"/>
                <w:sz w:val="18"/>
                <w:szCs w:val="18"/>
                <w14:textFill>
                  <w14:solidFill>
                    <w14:schemeClr w14:val="tx1"/>
                  </w14:solidFill>
                </w14:textFill>
              </w:rPr>
              <w:t>128G SSD固态硬盘</w:t>
            </w:r>
          </w:p>
          <w:p>
            <w:pPr>
              <w:widowControl/>
              <w:numPr>
                <w:ilvl w:val="0"/>
                <w:numId w:val="4"/>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电源类型:工业开关电源</w:t>
            </w:r>
          </w:p>
          <w:p>
            <w:pPr>
              <w:widowControl/>
              <w:numPr>
                <w:ilvl w:val="0"/>
                <w:numId w:val="4"/>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触摸屏:电容式触摸屏</w:t>
            </w:r>
          </w:p>
        </w:tc>
        <w:tc>
          <w:tcPr>
            <w:tcW w:w="546"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p>
        </w:tc>
        <w:tc>
          <w:tcPr>
            <w:tcW w:w="56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台</w:t>
            </w:r>
          </w:p>
        </w:tc>
        <w:tc>
          <w:tcPr>
            <w:tcW w:w="850" w:type="dxa"/>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18000</w:t>
            </w:r>
          </w:p>
        </w:tc>
        <w:tc>
          <w:tcPr>
            <w:tcW w:w="753" w:type="dxa"/>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18000</w:t>
            </w:r>
          </w:p>
        </w:tc>
      </w:tr>
      <w:tr>
        <w:trPr>
          <w:trHeight w:val="551"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2</w:t>
            </w:r>
          </w:p>
        </w:tc>
        <w:tc>
          <w:tcPr>
            <w:tcW w:w="1003"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bookmarkStart w:id="5" w:name="OLE_LINK28"/>
            <w:r>
              <w:rPr>
                <w:rFonts w:hint="eastAsia" w:cs="宋体"/>
                <w:color w:val="000000" w:themeColor="text1"/>
                <w:kern w:val="0"/>
                <w:sz w:val="18"/>
                <w:szCs w:val="18"/>
                <w14:textFill>
                  <w14:solidFill>
                    <w14:schemeClr w14:val="tx1"/>
                  </w14:solidFill>
                </w14:textFill>
              </w:rPr>
              <w:t>钟声广播话筒</w:t>
            </w:r>
            <w:bookmarkEnd w:id="5"/>
          </w:p>
        </w:tc>
        <w:tc>
          <w:tcPr>
            <w:tcW w:w="489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ind w:left="442" w:hanging="442"/>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超长寿命、高抗静噪轻触开关</w:t>
            </w:r>
          </w:p>
          <w:p>
            <w:pPr>
              <w:widowControl/>
              <w:numPr>
                <w:ilvl w:val="0"/>
                <w:numId w:val="5"/>
              </w:numPr>
              <w:ind w:left="442" w:hanging="442"/>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换能方式：电容式</w:t>
            </w:r>
          </w:p>
          <w:p>
            <w:pPr>
              <w:widowControl/>
              <w:numPr>
                <w:ilvl w:val="0"/>
                <w:numId w:val="5"/>
              </w:numPr>
              <w:ind w:left="442" w:hanging="442"/>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指向性：心型指向</w:t>
            </w:r>
          </w:p>
          <w:p>
            <w:pPr>
              <w:widowControl/>
              <w:numPr>
                <w:ilvl w:val="0"/>
                <w:numId w:val="5"/>
              </w:numPr>
              <w:ind w:left="442" w:hanging="442"/>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输出、指示：平衡、座灯、管灯</w:t>
            </w:r>
          </w:p>
          <w:p>
            <w:pPr>
              <w:widowControl/>
              <w:numPr>
                <w:ilvl w:val="0"/>
                <w:numId w:val="5"/>
              </w:numPr>
              <w:ind w:left="442" w:hanging="442"/>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开关：电子轻触</w:t>
            </w:r>
          </w:p>
          <w:p>
            <w:pPr>
              <w:widowControl/>
              <w:numPr>
                <w:ilvl w:val="0"/>
                <w:numId w:val="5"/>
              </w:numPr>
              <w:ind w:left="442" w:hanging="442"/>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抗手机、电磁、高频干扰</w:t>
            </w:r>
          </w:p>
          <w:p>
            <w:pPr>
              <w:numPr>
                <w:ilvl w:val="0"/>
                <w:numId w:val="5"/>
              </w:numPr>
              <w:ind w:left="442" w:hanging="442"/>
              <w:rPr>
                <w:rFonts w:hint="eastAsia" w:ascii="宋体" w:hAnsi="宋体"/>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附件：防风海绵头1个</w:t>
            </w:r>
          </w:p>
        </w:tc>
        <w:tc>
          <w:tcPr>
            <w:tcW w:w="546"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1</w:t>
            </w:r>
          </w:p>
        </w:tc>
        <w:tc>
          <w:tcPr>
            <w:tcW w:w="56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只</w:t>
            </w:r>
          </w:p>
        </w:tc>
        <w:tc>
          <w:tcPr>
            <w:tcW w:w="850" w:type="dxa"/>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400</w:t>
            </w:r>
          </w:p>
        </w:tc>
        <w:tc>
          <w:tcPr>
            <w:tcW w:w="753" w:type="dxa"/>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400</w:t>
            </w:r>
          </w:p>
        </w:tc>
      </w:tr>
      <w:tr>
        <w:trPr>
          <w:trHeight w:val="551"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（二）</w:t>
            </w:r>
          </w:p>
        </w:tc>
        <w:tc>
          <w:tcPr>
            <w:tcW w:w="8616" w:type="dxa"/>
            <w:gridSpan w:val="6"/>
            <w:tcBorders>
              <w:top w:val="single" w:color="auto" w:sz="4" w:space="0"/>
              <w:left w:val="single" w:color="auto" w:sz="4" w:space="0"/>
              <w:bottom w:val="single" w:color="auto" w:sz="4" w:space="0"/>
            </w:tcBorders>
            <w:vAlign w:val="center"/>
          </w:tcPr>
          <w:p>
            <w:pPr>
              <w:contextualSpacing/>
              <w:jc w:val="left"/>
              <w:rPr>
                <w:rFonts w:hint="eastAsia" w:ascii="宋体" w:hAnsi="宋体"/>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分控设备</w:t>
            </w:r>
          </w:p>
        </w:tc>
      </w:tr>
      <w:tr>
        <w:trPr>
          <w:trHeight w:val="551"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003"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控制设备</w:t>
            </w:r>
          </w:p>
        </w:tc>
        <w:tc>
          <w:tcPr>
            <w:tcW w:w="489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处理器：双核四线程</w:t>
            </w:r>
          </w:p>
          <w:p>
            <w:pPr>
              <w:widowControl/>
              <w:numPr>
                <w:ilvl w:val="0"/>
                <w:numId w:val="6"/>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显示屏：</w:t>
            </w:r>
            <w:r>
              <w:rPr>
                <w:rFonts w:hint="eastAsia" w:cs="宋体"/>
                <w:color w:val="000000" w:themeColor="text1"/>
                <w:kern w:val="0"/>
                <w:sz w:val="18"/>
                <w:szCs w:val="18"/>
                <w14:textFill>
                  <w14:solidFill>
                    <w14:schemeClr w14:val="tx1"/>
                  </w14:solidFill>
                </w14:textFill>
              </w:rPr>
              <w:t>≥23.8</w:t>
            </w:r>
            <w:r>
              <w:rPr>
                <w:rFonts w:cs="宋体"/>
                <w:color w:val="000000" w:themeColor="text1"/>
                <w:kern w:val="0"/>
                <w:sz w:val="18"/>
                <w:szCs w:val="18"/>
                <w14:textFill>
                  <w14:solidFill>
                    <w14:schemeClr w14:val="tx1"/>
                  </w14:solidFill>
                </w14:textFill>
              </w:rPr>
              <w:t>寸高分辨率液晶显示屏</w:t>
            </w:r>
          </w:p>
          <w:p>
            <w:pPr>
              <w:widowControl/>
              <w:numPr>
                <w:ilvl w:val="0"/>
                <w:numId w:val="6"/>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内存：</w:t>
            </w:r>
            <w:r>
              <w:rPr>
                <w:rFonts w:hint="eastAsia" w:cs="宋体"/>
                <w:color w:val="000000" w:themeColor="text1"/>
                <w:kern w:val="0"/>
                <w:sz w:val="18"/>
                <w:szCs w:val="18"/>
                <w14:textFill>
                  <w14:solidFill>
                    <w14:schemeClr w14:val="tx1"/>
                  </w14:solidFill>
                </w14:textFill>
              </w:rPr>
              <w:t>≥16</w:t>
            </w:r>
            <w:r>
              <w:rPr>
                <w:rFonts w:cs="宋体"/>
                <w:color w:val="000000" w:themeColor="text1"/>
                <w:kern w:val="0"/>
                <w:sz w:val="18"/>
                <w:szCs w:val="18"/>
                <w14:textFill>
                  <w14:solidFill>
                    <w14:schemeClr w14:val="tx1"/>
                  </w14:solidFill>
                </w14:textFill>
              </w:rPr>
              <w:t>G</w:t>
            </w:r>
          </w:p>
          <w:p>
            <w:pPr>
              <w:widowControl/>
              <w:numPr>
                <w:ilvl w:val="0"/>
                <w:numId w:val="6"/>
              </w:numPr>
              <w:jc w:val="lef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硬盘：</w:t>
            </w:r>
            <w:r>
              <w:rPr>
                <w:rFonts w:hint="eastAsia" w:cs="宋体"/>
                <w:color w:val="000000" w:themeColor="text1"/>
                <w:kern w:val="0"/>
                <w:sz w:val="18"/>
                <w:szCs w:val="18"/>
                <w14:textFill>
                  <w14:solidFill>
                    <w14:schemeClr w14:val="tx1"/>
                  </w14:solidFill>
                </w14:textFill>
              </w:rPr>
              <w:t>≥512</w:t>
            </w:r>
            <w:r>
              <w:rPr>
                <w:rFonts w:cs="宋体"/>
                <w:color w:val="000000" w:themeColor="text1"/>
                <w:kern w:val="0"/>
                <w:sz w:val="18"/>
                <w:szCs w:val="18"/>
                <w14:textFill>
                  <w14:solidFill>
                    <w14:schemeClr w14:val="tx1"/>
                  </w14:solidFill>
                </w14:textFill>
              </w:rPr>
              <w:t>G SSD固态硬盘</w:t>
            </w:r>
          </w:p>
          <w:p>
            <w:pPr>
              <w:widowControl/>
              <w:numPr>
                <w:ilvl w:val="0"/>
                <w:numId w:val="6"/>
              </w:numPr>
              <w:jc w:val="left"/>
              <w:rPr>
                <w:rFonts w:hint="eastAsia" w:ascii="宋体" w:hAnsi="宋体"/>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显卡：≥6G</w:t>
            </w:r>
          </w:p>
        </w:tc>
        <w:tc>
          <w:tcPr>
            <w:tcW w:w="546"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850"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12000</w:t>
            </w:r>
          </w:p>
        </w:tc>
        <w:tc>
          <w:tcPr>
            <w:tcW w:w="753"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12000</w:t>
            </w:r>
          </w:p>
        </w:tc>
      </w:tr>
      <w:tr>
        <w:trPr>
          <w:trHeight w:val="551"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IP网络寻呼话筒</w:t>
            </w:r>
          </w:p>
        </w:tc>
        <w:tc>
          <w:tcPr>
            <w:tcW w:w="489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7"/>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≥7寸电容触屏</w:t>
            </w:r>
          </w:p>
          <w:p>
            <w:pPr>
              <w:widowControl/>
              <w:numPr>
                <w:ilvl w:val="0"/>
                <w:numId w:val="7"/>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1路LAN网络接口，1路3.5外部AUX音频输入，1路3.5 AUX本地输出，1路外接麦克风输入</w:t>
            </w:r>
          </w:p>
          <w:p>
            <w:pPr>
              <w:widowControl/>
              <w:numPr>
                <w:ilvl w:val="0"/>
                <w:numId w:val="7"/>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USB接口推送本地音频至任意网络终端</w:t>
            </w:r>
          </w:p>
          <w:p>
            <w:pPr>
              <w:widowControl/>
              <w:numPr>
                <w:ilvl w:val="0"/>
                <w:numId w:val="7"/>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网络音频AUX输出</w:t>
            </w:r>
          </w:p>
          <w:p>
            <w:pPr>
              <w:widowControl/>
              <w:numPr>
                <w:ilvl w:val="0"/>
                <w:numId w:val="7"/>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内置监听喇叭，可监听网络音频</w:t>
            </w:r>
          </w:p>
          <w:p>
            <w:pPr>
              <w:widowControl/>
              <w:numPr>
                <w:ilvl w:val="0"/>
                <w:numId w:val="7"/>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支持采播外部音频输入信号，也可以定时采播播放到别的终端</w:t>
            </w:r>
          </w:p>
          <w:p>
            <w:pPr>
              <w:widowControl/>
              <w:numPr>
                <w:ilvl w:val="0"/>
                <w:numId w:val="7"/>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支持双向对讲</w:t>
            </w:r>
          </w:p>
          <w:p>
            <w:pPr>
              <w:widowControl/>
              <w:numPr>
                <w:ilvl w:val="0"/>
                <w:numId w:val="7"/>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支持单播、组播、全播功能</w:t>
            </w:r>
          </w:p>
          <w:p>
            <w:pPr>
              <w:widowControl/>
              <w:numPr>
                <w:ilvl w:val="0"/>
                <w:numId w:val="7"/>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可点播服务器的歌曲</w:t>
            </w:r>
          </w:p>
          <w:p>
            <w:pPr>
              <w:widowControl/>
              <w:numPr>
                <w:ilvl w:val="0"/>
                <w:numId w:val="7"/>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自带本地麦克风，点击即可广播讲话</w:t>
            </w:r>
          </w:p>
        </w:tc>
        <w:tc>
          <w:tcPr>
            <w:tcW w:w="546"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850"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4000</w:t>
            </w:r>
          </w:p>
        </w:tc>
        <w:tc>
          <w:tcPr>
            <w:tcW w:w="753"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4000</w:t>
            </w:r>
          </w:p>
        </w:tc>
      </w:tr>
      <w:tr>
        <w:trPr>
          <w:trHeight w:val="551"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（三）</w:t>
            </w:r>
          </w:p>
        </w:tc>
        <w:tc>
          <w:tcPr>
            <w:tcW w:w="8616" w:type="dxa"/>
            <w:gridSpan w:val="6"/>
            <w:tcBorders>
              <w:top w:val="single" w:color="auto" w:sz="4" w:space="0"/>
              <w:left w:val="single" w:color="auto" w:sz="4" w:space="0"/>
              <w:bottom w:val="single" w:color="auto" w:sz="4" w:space="0"/>
            </w:tcBorders>
            <w:vAlign w:val="center"/>
          </w:tcPr>
          <w:p>
            <w:pPr>
              <w:contextualSpacing/>
              <w:jc w:val="left"/>
              <w:rPr>
                <w:rFonts w:hint="eastAsia" w:ascii="宋体" w:hAnsi="宋体"/>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分区设备</w:t>
            </w:r>
          </w:p>
        </w:tc>
      </w:tr>
      <w:tr>
        <w:trPr>
          <w:trHeight w:val="1124" w:hRule="atLeast"/>
          <w:jc w:val="center"/>
        </w:trPr>
        <w:tc>
          <w:tcPr>
            <w:tcW w:w="745" w:type="dxa"/>
            <w:tcBorders>
              <w:top w:val="single" w:color="auto" w:sz="4" w:space="0"/>
              <w:left w:val="single" w:color="auto" w:sz="4" w:space="0"/>
              <w:right w:val="single" w:color="auto"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p>
        </w:tc>
        <w:tc>
          <w:tcPr>
            <w:tcW w:w="10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Helvetica Neue"/>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室外防水音柱</w:t>
            </w:r>
          </w:p>
        </w:tc>
        <w:tc>
          <w:tcPr>
            <w:tcW w:w="489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8"/>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喇叭单元：5寸全频*1+1寸丝膜高音</w:t>
            </w:r>
          </w:p>
          <w:p>
            <w:pPr>
              <w:widowControl/>
              <w:numPr>
                <w:ilvl w:val="0"/>
                <w:numId w:val="8"/>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两分频室外防水音柱</w:t>
            </w:r>
          </w:p>
          <w:p>
            <w:pPr>
              <w:widowControl/>
              <w:numPr>
                <w:ilvl w:val="0"/>
                <w:numId w:val="8"/>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具有检测机构出具的防水防尘检测报告</w:t>
            </w:r>
          </w:p>
          <w:p>
            <w:pPr>
              <w:widowControl/>
              <w:numPr>
                <w:ilvl w:val="0"/>
                <w:numId w:val="8"/>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全铝合金材质，前网后壳铝合金材质</w:t>
            </w:r>
          </w:p>
          <w:p>
            <w:pPr>
              <w:widowControl/>
              <w:numPr>
                <w:ilvl w:val="0"/>
                <w:numId w:val="8"/>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喇叭单元内衬采用ABS材质</w:t>
            </w:r>
          </w:p>
          <w:p>
            <w:pPr>
              <w:widowControl/>
              <w:numPr>
                <w:ilvl w:val="0"/>
                <w:numId w:val="8"/>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全铜制变压器，声压稳定</w:t>
            </w:r>
          </w:p>
          <w:p>
            <w:pPr>
              <w:widowControl/>
              <w:numPr>
                <w:ilvl w:val="0"/>
                <w:numId w:val="8"/>
              </w:numPr>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额定功率：20W</w:t>
            </w:r>
          </w:p>
          <w:p>
            <w:pPr>
              <w:numPr>
                <w:ilvl w:val="0"/>
                <w:numId w:val="8"/>
              </w:numPr>
              <w:rPr>
                <w:rFonts w:ascii="宋体" w:hAnsi="宋体" w:eastAsia="Helvetica Neue"/>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峰值功率：40W</w:t>
            </w:r>
          </w:p>
        </w:tc>
        <w:tc>
          <w:tcPr>
            <w:tcW w:w="546"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29</w:t>
            </w:r>
          </w:p>
        </w:tc>
        <w:tc>
          <w:tcPr>
            <w:tcW w:w="567"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只</w:t>
            </w:r>
          </w:p>
        </w:tc>
        <w:tc>
          <w:tcPr>
            <w:tcW w:w="850"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200</w:t>
            </w:r>
          </w:p>
        </w:tc>
        <w:tc>
          <w:tcPr>
            <w:tcW w:w="753"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5800</w:t>
            </w:r>
          </w:p>
        </w:tc>
      </w:tr>
      <w:tr>
        <w:trPr>
          <w:trHeight w:val="1124" w:hRule="atLeast"/>
          <w:jc w:val="center"/>
        </w:trPr>
        <w:tc>
          <w:tcPr>
            <w:tcW w:w="745" w:type="dxa"/>
            <w:tcBorders>
              <w:top w:val="single" w:color="auto" w:sz="4" w:space="0"/>
              <w:left w:val="single" w:color="auto" w:sz="4" w:space="0"/>
              <w:right w:val="single" w:color="auto"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2</w:t>
            </w:r>
          </w:p>
        </w:tc>
        <w:tc>
          <w:tcPr>
            <w:tcW w:w="10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草坪音响</w:t>
            </w:r>
          </w:p>
        </w:tc>
        <w:tc>
          <w:tcPr>
            <w:tcW w:w="489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9"/>
              </w:numPr>
              <w:ind w:left="442" w:hanging="442"/>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额定功率：20/40W</w:t>
            </w:r>
          </w:p>
          <w:p>
            <w:pPr>
              <w:widowControl/>
              <w:numPr>
                <w:ilvl w:val="0"/>
                <w:numId w:val="9"/>
              </w:numPr>
              <w:ind w:left="442" w:hanging="442"/>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灵敏度：108DB</w:t>
            </w:r>
          </w:p>
          <w:p>
            <w:pPr>
              <w:numPr>
                <w:ilvl w:val="0"/>
                <w:numId w:val="9"/>
              </w:numPr>
              <w:ind w:left="442" w:hanging="442"/>
              <w:rPr>
                <w:rFonts w:hint="eastAsia" w:ascii="宋体" w:hAnsi="宋体" w:cs="宋体"/>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具有防雨、防潮、耐寒耐热耐冲击、防盗等特点，是专门设计安装在室外环境中使用，全方位及远程传播，音效果悦耳悠扬</w:t>
            </w:r>
          </w:p>
        </w:tc>
        <w:tc>
          <w:tcPr>
            <w:tcW w:w="546"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只</w:t>
            </w:r>
          </w:p>
        </w:tc>
        <w:tc>
          <w:tcPr>
            <w:tcW w:w="850"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260</w:t>
            </w:r>
          </w:p>
        </w:tc>
        <w:tc>
          <w:tcPr>
            <w:tcW w:w="753"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1040</w:t>
            </w:r>
          </w:p>
        </w:tc>
      </w:tr>
      <w:tr>
        <w:trPr>
          <w:trHeight w:val="1124" w:hRule="atLeast"/>
          <w:jc w:val="center"/>
        </w:trPr>
        <w:tc>
          <w:tcPr>
            <w:tcW w:w="745" w:type="dxa"/>
            <w:tcBorders>
              <w:top w:val="single" w:color="auto" w:sz="4" w:space="0"/>
              <w:left w:val="single" w:color="auto" w:sz="4" w:space="0"/>
              <w:right w:val="single" w:color="auto"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w:t>
            </w:r>
          </w:p>
        </w:tc>
        <w:tc>
          <w:tcPr>
            <w:tcW w:w="10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IP网络功放</w:t>
            </w:r>
          </w:p>
        </w:tc>
        <w:tc>
          <w:tcPr>
            <w:tcW w:w="489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0"/>
              </w:numP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全数字化的模数转换信号处理器，可播放来自主控系统的背景节目、紧急寻呼、告警信号等；</w:t>
            </w:r>
          </w:p>
          <w:p>
            <w:pPr>
              <w:widowControl/>
              <w:numPr>
                <w:ilvl w:val="0"/>
                <w:numId w:val="10"/>
              </w:numP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支持国际标准SIP协议，可以局域网SIP电话接入，可市话接入对讲广播；</w:t>
            </w:r>
          </w:p>
          <w:p>
            <w:pPr>
              <w:widowControl/>
              <w:numPr>
                <w:ilvl w:val="0"/>
                <w:numId w:val="10"/>
              </w:numP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采用工业级芯片全数字化设计，内置DSP音效处理芯片，具有高保真CD音质；</w:t>
            </w:r>
          </w:p>
          <w:p>
            <w:pPr>
              <w:widowControl/>
              <w:numPr>
                <w:ilvl w:val="0"/>
                <w:numId w:val="10"/>
              </w:numP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具有3组辅助音频输入、1组辅助音频输出、两路话筒输入；</w:t>
            </w:r>
          </w:p>
          <w:p>
            <w:pPr>
              <w:widowControl/>
              <w:numPr>
                <w:ilvl w:val="0"/>
                <w:numId w:val="10"/>
              </w:numP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工作状态、网络状态、电源状态、功放状态LED指示；</w:t>
            </w:r>
          </w:p>
          <w:p>
            <w:pPr>
              <w:widowControl/>
              <w:numPr>
                <w:ilvl w:val="0"/>
                <w:numId w:val="10"/>
              </w:numP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高可靠性设计寿命长，平均无故障时间(MTBF)&gt;10万小时；</w:t>
            </w:r>
          </w:p>
          <w:p>
            <w:pPr>
              <w:widowControl/>
              <w:numPr>
                <w:ilvl w:val="0"/>
                <w:numId w:val="10"/>
              </w:numP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功放24小时处于关机状态，接收任务执行自动触发开启，任务执行后自动关机，高效节能环保；</w:t>
            </w:r>
          </w:p>
        </w:tc>
        <w:tc>
          <w:tcPr>
            <w:tcW w:w="546"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850"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2000</w:t>
            </w:r>
          </w:p>
        </w:tc>
        <w:tc>
          <w:tcPr>
            <w:tcW w:w="753"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8000</w:t>
            </w:r>
          </w:p>
        </w:tc>
      </w:tr>
      <w:tr>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（四）</w:t>
            </w:r>
          </w:p>
        </w:tc>
        <w:tc>
          <w:tcPr>
            <w:tcW w:w="8616" w:type="dxa"/>
            <w:gridSpan w:val="6"/>
            <w:tcBorders>
              <w:top w:val="single" w:color="000000" w:sz="4" w:space="0"/>
              <w:left w:val="single" w:color="000000" w:sz="4" w:space="0"/>
              <w:bottom w:val="single" w:color="000000" w:sz="4" w:space="0"/>
            </w:tcBorders>
            <w:vAlign w:val="center"/>
          </w:tcPr>
          <w:p>
            <w:pPr>
              <w:contextualSpacing/>
              <w:jc w:val="left"/>
              <w:rPr>
                <w:rFonts w:cs="宋体"/>
                <w:color w:val="000000" w:themeColor="text1"/>
                <w:kern w:val="0"/>
                <w:sz w:val="18"/>
                <w:szCs w:val="18"/>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辅材</w:t>
            </w:r>
          </w:p>
        </w:tc>
      </w:tr>
      <w:tr>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0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网线</w:t>
            </w:r>
          </w:p>
        </w:tc>
        <w:tc>
          <w:tcPr>
            <w:tcW w:w="4897" w:type="dxa"/>
            <w:tcBorders>
              <w:top w:val="single" w:color="000000" w:sz="4" w:space="0"/>
              <w:left w:val="single" w:color="000000" w:sz="4" w:space="0"/>
              <w:bottom w:val="single" w:color="000000" w:sz="4" w:space="0"/>
              <w:right w:val="single" w:color="000000" w:sz="4" w:space="0"/>
            </w:tcBorders>
            <w:vAlign w:val="center"/>
          </w:tcPr>
          <w:p>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6类网线</w:t>
            </w:r>
          </w:p>
        </w:tc>
        <w:tc>
          <w:tcPr>
            <w:tcW w:w="546"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批</w:t>
            </w:r>
          </w:p>
        </w:tc>
        <w:tc>
          <w:tcPr>
            <w:tcW w:w="850"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200</w:t>
            </w:r>
          </w:p>
        </w:tc>
        <w:tc>
          <w:tcPr>
            <w:tcW w:w="753"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200</w:t>
            </w:r>
          </w:p>
        </w:tc>
      </w:tr>
      <w:tr>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0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机柜</w:t>
            </w:r>
          </w:p>
        </w:tc>
        <w:tc>
          <w:tcPr>
            <w:tcW w:w="4897" w:type="dxa"/>
            <w:tcBorders>
              <w:top w:val="single" w:color="000000" w:sz="4" w:space="0"/>
              <w:left w:val="single" w:color="000000" w:sz="4" w:space="0"/>
              <w:bottom w:val="single" w:color="000000" w:sz="4" w:space="0"/>
              <w:right w:val="single" w:color="000000" w:sz="4" w:space="0"/>
            </w:tcBorders>
            <w:vAlign w:val="center"/>
          </w:tcPr>
          <w:p>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600mm*1000mm*2000mm</w:t>
            </w:r>
          </w:p>
        </w:tc>
        <w:tc>
          <w:tcPr>
            <w:tcW w:w="546"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850"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1000</w:t>
            </w:r>
          </w:p>
        </w:tc>
        <w:tc>
          <w:tcPr>
            <w:tcW w:w="753"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4000</w:t>
            </w:r>
          </w:p>
        </w:tc>
      </w:tr>
      <w:tr>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0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themeColor="text1"/>
                <w:kern w:val="0"/>
                <w:sz w:val="18"/>
                <w:szCs w:val="18"/>
                <w14:textFill>
                  <w14:solidFill>
                    <w14:schemeClr w14:val="tx1"/>
                  </w14:solidFill>
                </w14:textFill>
              </w:rPr>
            </w:pPr>
            <w:bookmarkStart w:id="6" w:name="OLE_LINK3"/>
            <w:r>
              <w:rPr>
                <w:rFonts w:hint="eastAsia" w:cs="宋体"/>
                <w:color w:val="000000" w:themeColor="text1"/>
                <w:kern w:val="0"/>
                <w:sz w:val="18"/>
                <w:szCs w:val="18"/>
                <w14:textFill>
                  <w14:solidFill>
                    <w14:schemeClr w14:val="tx1"/>
                  </w14:solidFill>
                </w14:textFill>
              </w:rPr>
              <w:t>光纤收发</w:t>
            </w:r>
            <w:bookmarkEnd w:id="6"/>
            <w:r>
              <w:rPr>
                <w:rFonts w:hint="eastAsia" w:cs="宋体"/>
                <w:color w:val="000000" w:themeColor="text1"/>
                <w:kern w:val="0"/>
                <w:sz w:val="18"/>
                <w:szCs w:val="18"/>
                <w14:textFill>
                  <w14:solidFill>
                    <w14:schemeClr w14:val="tx1"/>
                  </w14:solidFill>
                </w14:textFill>
              </w:rPr>
              <w:t>器及跳纤</w:t>
            </w:r>
          </w:p>
        </w:tc>
        <w:tc>
          <w:tcPr>
            <w:tcW w:w="4897" w:type="dxa"/>
            <w:tcBorders>
              <w:top w:val="single" w:color="000000" w:sz="4" w:space="0"/>
              <w:left w:val="single" w:color="000000" w:sz="4" w:space="0"/>
              <w:bottom w:val="single" w:color="000000" w:sz="4" w:space="0"/>
              <w:right w:val="single" w:color="000000" w:sz="4" w:space="0"/>
            </w:tcBorders>
            <w:vAlign w:val="center"/>
          </w:tcPr>
          <w:p>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单模单纤及光纤收发器</w:t>
            </w:r>
          </w:p>
        </w:tc>
        <w:tc>
          <w:tcPr>
            <w:tcW w:w="546"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850"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600</w:t>
            </w:r>
          </w:p>
        </w:tc>
        <w:tc>
          <w:tcPr>
            <w:tcW w:w="753"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2400</w:t>
            </w:r>
          </w:p>
        </w:tc>
      </w:tr>
      <w:tr>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0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交换机设备</w:t>
            </w:r>
          </w:p>
        </w:tc>
        <w:tc>
          <w:tcPr>
            <w:tcW w:w="489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0"/>
              </w:numP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4个千兆SFP光口，20个10/100/1000Base-T自适应电口（复用），支持全端口线速转发；</w:t>
            </w:r>
          </w:p>
          <w:p>
            <w:pPr>
              <w:widowControl/>
              <w:numPr>
                <w:ilvl w:val="0"/>
                <w:numId w:val="10"/>
              </w:numP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支持NAC统一管理、统一查看状态、VLAN等配置管理；</w:t>
            </w:r>
          </w:p>
          <w:p>
            <w:pPr>
              <w:widowControl/>
              <w:numPr>
                <w:ilvl w:val="0"/>
                <w:numId w:val="10"/>
              </w:numP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支持双电源模块。</w:t>
            </w:r>
          </w:p>
        </w:tc>
        <w:tc>
          <w:tcPr>
            <w:tcW w:w="546"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850"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150</w:t>
            </w:r>
          </w:p>
        </w:tc>
        <w:tc>
          <w:tcPr>
            <w:tcW w:w="753"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450</w:t>
            </w:r>
          </w:p>
        </w:tc>
      </w:tr>
      <w:tr>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0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广播线和线管</w:t>
            </w:r>
          </w:p>
        </w:tc>
        <w:tc>
          <w:tcPr>
            <w:tcW w:w="4897" w:type="dxa"/>
            <w:tcBorders>
              <w:top w:val="single" w:color="000000" w:sz="4" w:space="0"/>
              <w:left w:val="single" w:color="000000" w:sz="4" w:space="0"/>
              <w:bottom w:val="single" w:color="000000" w:sz="4" w:space="0"/>
              <w:right w:val="single" w:color="000000" w:sz="4" w:space="0"/>
            </w:tcBorders>
            <w:vAlign w:val="center"/>
          </w:tcPr>
          <w:p>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rvv2*1.5线缆、PVC线管及配套辅材</w:t>
            </w:r>
          </w:p>
        </w:tc>
        <w:tc>
          <w:tcPr>
            <w:tcW w:w="546"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批</w:t>
            </w:r>
          </w:p>
        </w:tc>
        <w:tc>
          <w:tcPr>
            <w:tcW w:w="850"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20000</w:t>
            </w:r>
          </w:p>
        </w:tc>
        <w:tc>
          <w:tcPr>
            <w:tcW w:w="753"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20000</w:t>
            </w:r>
          </w:p>
        </w:tc>
      </w:tr>
      <w:tr>
        <w:trPr>
          <w:jc w:val="center"/>
        </w:trPr>
        <w:tc>
          <w:tcPr>
            <w:tcW w:w="745" w:type="dxa"/>
            <w:tcBorders>
              <w:top w:val="single" w:color="auto" w:sz="4" w:space="0"/>
              <w:left w:val="single" w:color="auto" w:sz="4" w:space="0"/>
              <w:right w:val="single" w:color="auto" w:sz="4" w:space="0"/>
            </w:tcBorders>
            <w:vAlign w:val="center"/>
          </w:tcPr>
          <w:p>
            <w:pPr>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（五）</w:t>
            </w:r>
          </w:p>
        </w:tc>
        <w:tc>
          <w:tcPr>
            <w:tcW w:w="590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配套施工</w:t>
            </w:r>
          </w:p>
        </w:tc>
        <w:tc>
          <w:tcPr>
            <w:tcW w:w="546" w:type="dxa"/>
            <w:tcBorders>
              <w:top w:val="single" w:color="000000" w:sz="4" w:space="0"/>
              <w:left w:val="single" w:color="000000" w:sz="4" w:space="0"/>
              <w:bottom w:val="single" w:color="000000" w:sz="4" w:space="0"/>
              <w:right w:val="single" w:color="000000" w:sz="4" w:space="0"/>
            </w:tcBorders>
            <w:vAlign w:val="center"/>
          </w:tcPr>
          <w:p>
            <w:pPr>
              <w:contextualSpacing/>
              <w:jc w:val="left"/>
              <w:rPr>
                <w:rFonts w:cs="宋体"/>
                <w:color w:val="000000" w:themeColor="text1"/>
                <w:kern w:val="0"/>
                <w:sz w:val="18"/>
                <w:szCs w:val="18"/>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contextualSpacing/>
              <w:jc w:val="left"/>
              <w:rPr>
                <w:rFonts w:cs="宋体"/>
                <w:color w:val="000000" w:themeColor="text1"/>
                <w:kern w:val="0"/>
                <w:sz w:val="18"/>
                <w:szCs w:val="18"/>
                <w14:textFill>
                  <w14:solidFill>
                    <w14:schemeClr w14:val="tx1"/>
                  </w14:solidFill>
                </w14:textFill>
              </w:rPr>
            </w:pPr>
          </w:p>
        </w:tc>
        <w:tc>
          <w:tcPr>
            <w:tcW w:w="850" w:type="dxa"/>
            <w:vAlign w:val="center"/>
          </w:tcPr>
          <w:p>
            <w:pPr>
              <w:contextualSpacing/>
              <w:jc w:val="left"/>
              <w:rPr>
                <w:rFonts w:cs="宋体"/>
                <w:color w:val="000000" w:themeColor="text1"/>
                <w:kern w:val="0"/>
                <w:sz w:val="18"/>
                <w:szCs w:val="18"/>
                <w14:textFill>
                  <w14:solidFill>
                    <w14:schemeClr w14:val="tx1"/>
                  </w14:solidFill>
                </w14:textFill>
              </w:rPr>
            </w:pPr>
          </w:p>
        </w:tc>
        <w:tc>
          <w:tcPr>
            <w:tcW w:w="753" w:type="dxa"/>
            <w:vAlign w:val="center"/>
          </w:tcPr>
          <w:p>
            <w:pPr>
              <w:contextualSpacing/>
              <w:jc w:val="left"/>
              <w:rPr>
                <w:rFonts w:cs="宋体"/>
                <w:color w:val="000000" w:themeColor="text1"/>
                <w:kern w:val="0"/>
                <w:sz w:val="18"/>
                <w:szCs w:val="18"/>
                <w14:textFill>
                  <w14:solidFill>
                    <w14:schemeClr w14:val="tx1"/>
                  </w14:solidFill>
                </w14:textFill>
              </w:rPr>
            </w:pPr>
          </w:p>
        </w:tc>
      </w:tr>
      <w:tr>
        <w:trPr>
          <w:jc w:val="center"/>
        </w:trPr>
        <w:tc>
          <w:tcPr>
            <w:tcW w:w="745"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p>
        </w:tc>
        <w:tc>
          <w:tcPr>
            <w:tcW w:w="10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泥土挖坑和安装调试</w:t>
            </w:r>
          </w:p>
        </w:tc>
        <w:tc>
          <w:tcPr>
            <w:tcW w:w="4897" w:type="dxa"/>
            <w:tcBorders>
              <w:top w:val="single" w:color="000000" w:sz="4" w:space="0"/>
              <w:left w:val="single" w:color="000000" w:sz="4" w:space="0"/>
              <w:bottom w:val="single" w:color="000000" w:sz="4" w:space="0"/>
              <w:right w:val="single" w:color="000000" w:sz="4" w:space="0"/>
            </w:tcBorders>
            <w:vAlign w:val="center"/>
          </w:tcPr>
          <w:p>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完成湖北文物考古研究院（湖北考古博物馆）园区内广播线路预埋、泥土挖坑与回填、设备安装及全系统调试工作。</w:t>
            </w:r>
          </w:p>
        </w:tc>
        <w:tc>
          <w:tcPr>
            <w:tcW w:w="546"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项</w:t>
            </w:r>
          </w:p>
        </w:tc>
        <w:tc>
          <w:tcPr>
            <w:tcW w:w="850"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22710</w:t>
            </w:r>
          </w:p>
        </w:tc>
        <w:tc>
          <w:tcPr>
            <w:tcW w:w="753" w:type="dxa"/>
            <w:vAlign w:val="center"/>
          </w:tcPr>
          <w:p>
            <w:pPr>
              <w:contextualSpacing/>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22710</w:t>
            </w:r>
          </w:p>
        </w:tc>
      </w:tr>
      <w:tr>
        <w:trPr>
          <w:jc w:val="center"/>
        </w:trPr>
        <w:tc>
          <w:tcPr>
            <w:tcW w:w="8608" w:type="dxa"/>
            <w:gridSpan w:val="6"/>
            <w:tcBorders>
              <w:top w:val="single" w:color="auto" w:sz="4" w:space="0"/>
              <w:left w:val="single" w:color="auto" w:sz="4" w:space="0"/>
            </w:tcBorders>
            <w:vAlign w:val="center"/>
          </w:tcPr>
          <w:p>
            <w:pPr>
              <w:contextualSpacing/>
              <w:jc w:val="center"/>
              <w:rPr>
                <w:rFonts w:hint="eastAsia"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合计</w:t>
            </w:r>
          </w:p>
        </w:tc>
        <w:tc>
          <w:tcPr>
            <w:tcW w:w="753" w:type="dxa"/>
            <w:vAlign w:val="center"/>
          </w:tcPr>
          <w:p>
            <w:pPr>
              <w:contextualSpacing/>
              <w:jc w:val="center"/>
              <w:rPr>
                <w:rFonts w:hint="eastAsia"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99000</w:t>
            </w:r>
          </w:p>
        </w:tc>
      </w:tr>
      <w:bookmarkEnd w:id="4"/>
    </w:tbl>
    <w:p>
      <w:pPr>
        <w:widowControl/>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报价总价和分项报价不能超过预算金额。</w:t>
      </w:r>
    </w:p>
    <w:p>
      <w:pPr>
        <w:widowControl/>
        <w:jc w:val="left"/>
        <w:rPr>
          <w:rFonts w:hint="eastAsia" w:ascii="宋体" w:hAnsi="宋体"/>
          <w:bCs/>
          <w:color w:val="000000" w:themeColor="text1"/>
          <w:sz w:val="24"/>
          <w14:textFill>
            <w14:solidFill>
              <w14:schemeClr w14:val="tx1"/>
            </w14:solidFill>
          </w14:textFill>
        </w:rPr>
      </w:pPr>
    </w:p>
    <w:p>
      <w:pPr>
        <w:spacing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四</w:t>
      </w:r>
      <w:r>
        <w:rPr>
          <w:rFonts w:hint="eastAsia" w:ascii="宋体" w:hAnsi="宋体"/>
          <w:b/>
          <w:color w:val="000000" w:themeColor="text1"/>
          <w:sz w:val="24"/>
          <w14:textFill>
            <w14:solidFill>
              <w14:schemeClr w14:val="tx1"/>
            </w14:solidFill>
          </w14:textFill>
        </w:rPr>
        <w:t>、合同草案条款</w:t>
      </w:r>
    </w:p>
    <w:p>
      <w:pPr>
        <w:spacing w:line="360" w:lineRule="auto"/>
        <w:ind w:firstLine="480" w:firstLineChars="2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lang w:val="en-US" w:eastAsia="zh-CN"/>
          <w14:textFill>
            <w14:solidFill>
              <w14:schemeClr w14:val="tx1"/>
            </w14:solidFill>
          </w14:textFill>
        </w:rPr>
        <w:t>1.</w:t>
      </w:r>
      <w:r>
        <w:rPr>
          <w:rFonts w:hint="eastAsia" w:ascii="宋体" w:hAnsi="宋体"/>
          <w:color w:val="000000" w:themeColor="text1"/>
          <w:sz w:val="24"/>
          <w:szCs w:val="22"/>
          <w14:textFill>
            <w14:solidFill>
              <w14:schemeClr w14:val="tx1"/>
            </w14:solidFill>
          </w14:textFill>
        </w:rPr>
        <w:t>交付需求：完成湖北省文物考古研究院（湖北考古博物馆）园区广播系统建设</w:t>
      </w:r>
    </w:p>
    <w:p>
      <w:pPr>
        <w:spacing w:line="360" w:lineRule="auto"/>
        <w:ind w:firstLine="480" w:firstLineChars="2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2.交货时间：合同签订之日起30个工作日实施完毕。</w:t>
      </w:r>
    </w:p>
    <w:p>
      <w:pPr>
        <w:spacing w:line="360" w:lineRule="auto"/>
        <w:ind w:firstLine="480" w:firstLineChars="2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3.交货地点：湖北省文物考古研究院(或采购人指定的地点) 。</w:t>
      </w:r>
    </w:p>
    <w:p>
      <w:pPr>
        <w:spacing w:line="360" w:lineRule="auto"/>
        <w:ind w:firstLine="480" w:firstLineChars="2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4.安装与调试：本项目由成交供应商负责项目的生产</w:t>
      </w:r>
      <w:r>
        <w:rPr>
          <w:rFonts w:hint="eastAsia" w:ascii="宋体" w:hAnsi="宋体"/>
          <w:color w:val="000000" w:themeColor="text1"/>
          <w:sz w:val="24"/>
          <w:szCs w:val="22"/>
          <w:lang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运输</w:t>
      </w:r>
      <w:r>
        <w:rPr>
          <w:rFonts w:hint="eastAsia" w:ascii="宋体" w:hAnsi="宋体"/>
          <w:color w:val="000000" w:themeColor="text1"/>
          <w:sz w:val="24"/>
          <w:szCs w:val="22"/>
          <w:lang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安装</w:t>
      </w:r>
      <w:r>
        <w:rPr>
          <w:rFonts w:hint="eastAsia" w:ascii="宋体" w:hAnsi="宋体"/>
          <w:color w:val="000000" w:themeColor="text1"/>
          <w:sz w:val="24"/>
          <w:szCs w:val="22"/>
          <w:lang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调试以及其他售后服务等全部相关工作，故供应商报价应包含以上全部工作所需的一切费用，即投标总报价为“交钥匙”价。对在合同实施过程中可能发生的其它费用（如：增加耗材</w:t>
      </w:r>
      <w:r>
        <w:rPr>
          <w:rFonts w:hint="eastAsia" w:ascii="宋体" w:hAnsi="宋体"/>
          <w:color w:val="000000" w:themeColor="text1"/>
          <w:sz w:val="24"/>
          <w:szCs w:val="22"/>
          <w:lang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材料涨价</w:t>
      </w:r>
      <w:r>
        <w:rPr>
          <w:rFonts w:hint="eastAsia" w:ascii="宋体" w:hAnsi="宋体"/>
          <w:color w:val="000000" w:themeColor="text1"/>
          <w:sz w:val="24"/>
          <w:szCs w:val="22"/>
          <w:lang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人工</w:t>
      </w:r>
      <w:r>
        <w:rPr>
          <w:rFonts w:hint="eastAsia" w:ascii="宋体" w:hAnsi="宋体"/>
          <w:color w:val="000000" w:themeColor="text1"/>
          <w:sz w:val="24"/>
          <w:szCs w:val="22"/>
          <w:lang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运输成本增加等因素），采购人概不负责。</w:t>
      </w:r>
    </w:p>
    <w:p>
      <w:pPr>
        <w:spacing w:line="360" w:lineRule="auto"/>
        <w:ind w:firstLine="480" w:firstLineChars="2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5.验收要求：货物安装调试完毕，经采购人验收签字认可。</w:t>
      </w:r>
    </w:p>
    <w:p>
      <w:pPr>
        <w:spacing w:line="360" w:lineRule="auto"/>
        <w:ind w:firstLine="480" w:firstLineChars="2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6.合同签订及付款方式。</w:t>
      </w:r>
    </w:p>
    <w:p>
      <w:pPr>
        <w:spacing w:line="360" w:lineRule="auto"/>
        <w:ind w:firstLine="480" w:firstLineChars="2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6.1.本次采购合同由采购人与成交供应商签订。</w:t>
      </w:r>
    </w:p>
    <w:p>
      <w:pPr>
        <w:spacing w:line="360" w:lineRule="auto"/>
        <w:ind w:firstLine="480" w:firstLineChars="2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6.2.付款方式：</w:t>
      </w:r>
    </w:p>
    <w:p>
      <w:pPr>
        <w:spacing w:line="360" w:lineRule="auto"/>
        <w:ind w:firstLine="480" w:firstLineChars="2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lang w:val="en-US" w:eastAsia="zh-CN"/>
          <w14:textFill>
            <w14:solidFill>
              <w14:schemeClr w14:val="tx1"/>
            </w14:solidFill>
          </w14:textFill>
        </w:rPr>
        <w:t>项目</w:t>
      </w:r>
      <w:r>
        <w:rPr>
          <w:rFonts w:hint="eastAsia" w:ascii="宋体" w:hAnsi="宋体"/>
          <w:color w:val="000000" w:themeColor="text1"/>
          <w:sz w:val="24"/>
          <w:szCs w:val="22"/>
          <w14:textFill>
            <w14:solidFill>
              <w14:schemeClr w14:val="tx1"/>
            </w14:solidFill>
          </w14:textFill>
        </w:rPr>
        <w:t>完成验收，</w:t>
      </w:r>
      <w:r>
        <w:rPr>
          <w:rFonts w:hint="eastAsia" w:ascii="宋体" w:hAnsi="宋体"/>
          <w:color w:val="000000" w:themeColor="text1"/>
          <w:sz w:val="24"/>
          <w:szCs w:val="22"/>
          <w:lang w:val="en-US" w:eastAsia="zh-CN"/>
          <w14:textFill>
            <w14:solidFill>
              <w14:schemeClr w14:val="tx1"/>
            </w14:solidFill>
          </w14:textFill>
        </w:rPr>
        <w:t>并经甲方</w:t>
      </w:r>
      <w:r>
        <w:rPr>
          <w:rFonts w:hint="eastAsia" w:ascii="宋体" w:hAnsi="宋体"/>
          <w:color w:val="000000" w:themeColor="text1"/>
          <w:sz w:val="24"/>
          <w:szCs w:val="22"/>
          <w14:textFill>
            <w14:solidFill>
              <w14:schemeClr w14:val="tx1"/>
            </w14:solidFill>
          </w14:textFill>
        </w:rPr>
        <w:t>确认</w:t>
      </w:r>
      <w:r>
        <w:rPr>
          <w:rFonts w:hint="eastAsia" w:ascii="宋体" w:hAnsi="宋体"/>
          <w:color w:val="000000" w:themeColor="text1"/>
          <w:sz w:val="24"/>
          <w:szCs w:val="22"/>
          <w:lang w:val="en-US" w:eastAsia="zh-CN"/>
          <w14:textFill>
            <w14:solidFill>
              <w14:schemeClr w14:val="tx1"/>
            </w14:solidFill>
          </w14:textFill>
        </w:rPr>
        <w:t>后，乙方</w:t>
      </w:r>
      <w:r>
        <w:rPr>
          <w:rFonts w:hint="eastAsia" w:ascii="宋体" w:hAnsi="宋体"/>
          <w:color w:val="000000" w:themeColor="text1"/>
          <w:sz w:val="24"/>
          <w:szCs w:val="22"/>
          <w14:textFill>
            <w14:solidFill>
              <w14:schemeClr w14:val="tx1"/>
            </w14:solidFill>
          </w14:textFill>
        </w:rPr>
        <w:t>供普通发票，甲方在10个工作日内完成一次性支付</w:t>
      </w:r>
      <w:r>
        <w:rPr>
          <w:rFonts w:hint="eastAsia" w:ascii="宋体" w:hAnsi="宋体"/>
          <w:color w:val="000000" w:themeColor="text1"/>
          <w:sz w:val="24"/>
          <w:szCs w:val="22"/>
          <w:lang w:val="en-US" w:eastAsia="zh-CN"/>
          <w14:textFill>
            <w14:solidFill>
              <w14:schemeClr w14:val="tx1"/>
            </w14:solidFill>
          </w14:textFill>
        </w:rPr>
        <w:t>项目</w:t>
      </w:r>
      <w:r>
        <w:rPr>
          <w:rFonts w:hint="eastAsia" w:ascii="宋体" w:hAnsi="宋体"/>
          <w:color w:val="000000" w:themeColor="text1"/>
          <w:sz w:val="24"/>
          <w:szCs w:val="22"/>
          <w14:textFill>
            <w14:solidFill>
              <w14:schemeClr w14:val="tx1"/>
            </w14:solidFill>
          </w14:textFill>
        </w:rPr>
        <w:t>款。</w:t>
      </w:r>
    </w:p>
    <w:p>
      <w:pPr>
        <w:spacing w:line="360" w:lineRule="auto"/>
        <w:ind w:firstLine="480" w:firstLineChars="2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7.售后服务需求：</w:t>
      </w:r>
    </w:p>
    <w:p>
      <w:pPr>
        <w:spacing w:line="360" w:lineRule="auto"/>
        <w:ind w:firstLine="480" w:firstLineChars="2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7.1.质保服务要求：成交供应商提供所投本单位生产产品3年的免费上门保修，终身维修。保修期自验收合格之日起计算。供应商在此项目后期的维护中，若出现系统故障，服务商应</w:t>
      </w:r>
      <w:r>
        <w:rPr>
          <w:rFonts w:ascii="宋体" w:hAnsi="宋体"/>
          <w:color w:val="000000" w:themeColor="text1"/>
          <w:sz w:val="24"/>
          <w:szCs w:val="22"/>
          <w14:textFill>
            <w14:solidFill>
              <w14:schemeClr w14:val="tx1"/>
            </w14:solidFill>
          </w14:textFill>
        </w:rPr>
        <w:t>4</w:t>
      </w:r>
      <w:r>
        <w:rPr>
          <w:rFonts w:hint="eastAsia" w:ascii="宋体" w:hAnsi="宋体"/>
          <w:color w:val="000000" w:themeColor="text1"/>
          <w:sz w:val="24"/>
          <w:szCs w:val="22"/>
          <w14:textFill>
            <w14:solidFill>
              <w14:schemeClr w14:val="tx1"/>
            </w14:solidFill>
          </w14:textFill>
        </w:rPr>
        <w:t>小时内响应，</w:t>
      </w:r>
      <w:r>
        <w:rPr>
          <w:rFonts w:ascii="宋体" w:hAnsi="宋体"/>
          <w:color w:val="000000" w:themeColor="text1"/>
          <w:sz w:val="24"/>
          <w:szCs w:val="22"/>
          <w14:textFill>
            <w14:solidFill>
              <w14:schemeClr w14:val="tx1"/>
            </w14:solidFill>
          </w14:textFill>
        </w:rPr>
        <w:t>48</w:t>
      </w:r>
      <w:r>
        <w:rPr>
          <w:rFonts w:hint="eastAsia" w:ascii="宋体" w:hAnsi="宋体"/>
          <w:color w:val="000000" w:themeColor="text1"/>
          <w:sz w:val="24"/>
          <w:szCs w:val="22"/>
          <w14:textFill>
            <w14:solidFill>
              <w14:schemeClr w14:val="tx1"/>
            </w14:solidFill>
          </w14:textFill>
        </w:rPr>
        <w:t>小时内到场排除故障并保证系统正常运行。</w:t>
      </w:r>
    </w:p>
    <w:p>
      <w:pPr>
        <w:spacing w:line="360" w:lineRule="auto"/>
        <w:ind w:firstLine="480" w:firstLineChars="2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pPr>
        <w:spacing w:line="360" w:lineRule="auto"/>
        <w:ind w:firstLine="480" w:firstLineChars="2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7.3.其他服务要求：供应商须提供所投产品生产厂家服务机构情况，包括地址</w:t>
      </w:r>
      <w:r>
        <w:rPr>
          <w:rFonts w:hint="eastAsia" w:ascii="宋体" w:hAnsi="宋体"/>
          <w:color w:val="000000" w:themeColor="text1"/>
          <w:sz w:val="24"/>
          <w:szCs w:val="22"/>
          <w:lang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联系方式及技术人员数量等。提供生产厂家完整的随机资料，包括完整的使用和维修手册等。</w:t>
      </w:r>
    </w:p>
    <w:p>
      <w:pPr>
        <w:widowControl/>
        <w:jc w:val="lef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br w:type="page"/>
      </w:r>
    </w:p>
    <w:p>
      <w:pPr>
        <w:spacing w:line="360" w:lineRule="auto"/>
        <w:rPr>
          <w:rFonts w:hint="eastAsia" w:ascii="宋体" w:hAnsi="宋体" w:eastAsia="宋体"/>
          <w:b/>
          <w:color w:val="000000" w:themeColor="text1"/>
          <w:sz w:val="24"/>
          <w:lang w:val="en-US" w:eastAsia="zh-CN"/>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五、评审方法</w:t>
      </w:r>
    </w:p>
    <w:p>
      <w:pPr>
        <w:spacing w:line="360" w:lineRule="auto"/>
        <w:ind w:firstLine="480" w:firstLineChars="200"/>
        <w:rPr>
          <w:rFonts w:hint="eastAsia" w:ascii="宋体" w:hAnsi="宋体" w:eastAsia="宋体"/>
          <w:color w:val="000000" w:themeColor="text1"/>
          <w:sz w:val="24"/>
          <w:szCs w:val="22"/>
          <w14:textFill>
            <w14:solidFill>
              <w14:schemeClr w14:val="tx1"/>
            </w14:solidFill>
          </w14:textFill>
        </w:rPr>
      </w:pPr>
      <w:r>
        <w:rPr>
          <w:rFonts w:hint="eastAsia" w:ascii="宋体" w:hAnsi="宋体" w:eastAsia="宋体"/>
          <w:color w:val="000000" w:themeColor="text1"/>
          <w:sz w:val="24"/>
          <w:szCs w:val="22"/>
          <w14:textFill>
            <w14:solidFill>
              <w14:schemeClr w14:val="tx1"/>
            </w14:solidFill>
          </w14:textFill>
        </w:rPr>
        <w:t>根据符合采购需求、质量和服务相等且报价（评审价）最低的原则确定成交候选供应商。</w:t>
      </w:r>
      <w:bookmarkStart w:id="7" w:name="_GoBack"/>
      <w:bookmarkEnd w:id="7"/>
    </w:p>
    <w:p>
      <w:pPr>
        <w:tabs>
          <w:tab w:val="left" w:pos="7665"/>
        </w:tabs>
        <w:ind w:firstLine="705" w:firstLineChars="196"/>
        <w:jc w:val="center"/>
        <w:outlineLvl w:val="1"/>
        <w:rPr>
          <w:sz w:val="36"/>
          <w:szCs w:val="36"/>
        </w:rPr>
      </w:pPr>
    </w:p>
    <w:p>
      <w:pPr>
        <w:widowControl/>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br w:type="page"/>
      </w:r>
    </w:p>
    <w:p>
      <w:pPr>
        <w:tabs>
          <w:tab w:val="left" w:pos="7665"/>
        </w:tabs>
        <w:ind w:firstLine="705" w:firstLineChars="196"/>
        <w:jc w:val="center"/>
        <w:outlineLvl w:val="1"/>
        <w:rPr>
          <w:rFonts w:eastAsia="仿宋_GB2312"/>
          <w:color w:val="000000" w:themeColor="text1"/>
          <w:sz w:val="44"/>
          <w:szCs w:val="44"/>
          <w14:textFill>
            <w14:solidFill>
              <w14:schemeClr w14:val="tx1"/>
            </w14:solidFill>
          </w14:textFill>
        </w:rPr>
      </w:pPr>
      <w:r>
        <w:rPr>
          <w:color w:val="000000" w:themeColor="text1"/>
          <w:sz w:val="36"/>
          <w:szCs w:val="36"/>
          <w14:textFill>
            <w14:solidFill>
              <w14:schemeClr w14:val="tx1"/>
            </w14:solidFill>
          </w14:textFill>
        </w:rPr>
        <w:t>第</w:t>
      </w:r>
      <w:r>
        <w:rPr>
          <w:rFonts w:hint="eastAsia"/>
          <w:color w:val="000000" w:themeColor="text1"/>
          <w:sz w:val="36"/>
          <w:szCs w:val="36"/>
          <w:lang w:val="en-US" w:eastAsia="zh-CN"/>
          <w14:textFill>
            <w14:solidFill>
              <w14:schemeClr w14:val="tx1"/>
            </w14:solidFill>
          </w14:textFill>
        </w:rPr>
        <w:t>四</w:t>
      </w:r>
      <w:r>
        <w:rPr>
          <w:color w:val="000000" w:themeColor="text1"/>
          <w:sz w:val="36"/>
          <w:szCs w:val="36"/>
          <w14:textFill>
            <w14:solidFill>
              <w14:schemeClr w14:val="tx1"/>
            </w14:solidFill>
          </w14:textFill>
        </w:rPr>
        <w:t>章</w:t>
      </w:r>
      <w:r>
        <w:rPr>
          <w:rFonts w:hint="eastAsia"/>
          <w:color w:val="000000" w:themeColor="text1"/>
          <w:sz w:val="36"/>
          <w:szCs w:val="36"/>
          <w14:textFill>
            <w14:solidFill>
              <w14:schemeClr w14:val="tx1"/>
            </w14:solidFill>
          </w14:textFill>
        </w:rPr>
        <w:t xml:space="preserve">  </w:t>
      </w:r>
      <w:r>
        <w:rPr>
          <w:color w:val="000000" w:themeColor="text1"/>
          <w:sz w:val="36"/>
          <w:szCs w:val="36"/>
          <w14:textFill>
            <w14:solidFill>
              <w14:schemeClr w14:val="tx1"/>
            </w14:solidFill>
          </w14:textFill>
        </w:rPr>
        <w:t>合同书（格式）</w:t>
      </w:r>
    </w:p>
    <w:p>
      <w:pPr>
        <w:spacing w:line="440" w:lineRule="exact"/>
        <w:jc w:val="center"/>
        <w:rPr>
          <w:rFonts w:eastAsia="仿宋_GB2312"/>
          <w:b/>
          <w:color w:val="000000" w:themeColor="text1"/>
          <w:sz w:val="44"/>
          <w:szCs w:val="44"/>
          <w14:textFill>
            <w14:solidFill>
              <w14:schemeClr w14:val="tx1"/>
            </w14:solidFill>
          </w14:textFill>
        </w:rPr>
      </w:pPr>
    </w:p>
    <w:p>
      <w:pPr>
        <w:spacing w:line="30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根据《政府采购法》和《</w:t>
      </w:r>
      <w:r>
        <w:rPr>
          <w:rFonts w:hint="eastAsia"/>
          <w:color w:val="000000" w:themeColor="text1"/>
          <w:sz w:val="24"/>
          <w14:textFill>
            <w14:solidFill>
              <w14:schemeClr w14:val="tx1"/>
            </w14:solidFill>
          </w14:textFill>
        </w:rPr>
        <w:t>民法典</w:t>
      </w:r>
      <w:r>
        <w:rPr>
          <w:color w:val="000000" w:themeColor="text1"/>
          <w:sz w:val="24"/>
          <w14:textFill>
            <w14:solidFill>
              <w14:schemeClr w14:val="tx1"/>
            </w14:solidFill>
          </w14:textFill>
        </w:rPr>
        <w:t>》。采购人和供应商之间的权利和义务，应当按照平等的原则以合同方式约定。此合同书仅作为签订正式合同时的参考，正式合同书应包括本参考格式之内容。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color w:val="000000" w:themeColor="text1"/>
          <w:spacing w:val="-10"/>
          <w:sz w:val="24"/>
          <w14:textFill>
            <w14:solidFill>
              <w14:schemeClr w14:val="tx1"/>
            </w14:solidFill>
          </w14:textFill>
        </w:rPr>
      </w:pPr>
    </w:p>
    <w:p>
      <w:pPr>
        <w:spacing w:line="500" w:lineRule="exact"/>
        <w:ind w:firstLine="540"/>
        <w:jc w:val="center"/>
        <w:rPr>
          <w:b/>
          <w:color w:val="000000" w:themeColor="text1"/>
          <w:kern w:val="0"/>
          <w:sz w:val="36"/>
          <w:szCs w:val="36"/>
          <w14:textFill>
            <w14:solidFill>
              <w14:schemeClr w14:val="tx1"/>
            </w14:solidFill>
          </w14:textFill>
        </w:rPr>
      </w:pPr>
      <w:r>
        <w:rPr>
          <w:b/>
          <w:color w:val="000000" w:themeColor="text1"/>
          <w:kern w:val="0"/>
          <w:sz w:val="36"/>
          <w:szCs w:val="36"/>
          <w14:textFill>
            <w14:solidFill>
              <w14:schemeClr w14:val="tx1"/>
            </w14:solidFill>
          </w14:textFill>
        </w:rPr>
        <w:t>合同书</w:t>
      </w:r>
    </w:p>
    <w:p>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项目名称：</w:t>
      </w:r>
    </w:p>
    <w:p>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合同编号：</w:t>
      </w:r>
    </w:p>
    <w:p>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签订日期：</w:t>
      </w:r>
    </w:p>
    <w:p>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签订合同地点：</w:t>
      </w:r>
    </w:p>
    <w:p>
      <w:pPr>
        <w:spacing w:line="500" w:lineRule="exact"/>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本合同由（以下简称“</w:t>
      </w:r>
      <w:r>
        <w:rPr>
          <w:rFonts w:hint="eastAsia"/>
          <w:color w:val="000000" w:themeColor="text1"/>
          <w:sz w:val="24"/>
          <w:szCs w:val="20"/>
          <w:lang w:val="en-US" w:eastAsia="zh-CN"/>
          <w14:textFill>
            <w14:solidFill>
              <w14:schemeClr w14:val="tx1"/>
            </w14:solidFill>
          </w14:textFill>
        </w:rPr>
        <w:t>甲</w:t>
      </w:r>
      <w:r>
        <w:rPr>
          <w:color w:val="000000" w:themeColor="text1"/>
          <w:sz w:val="24"/>
          <w:szCs w:val="20"/>
          <w14:textFill>
            <w14:solidFill>
              <w14:schemeClr w14:val="tx1"/>
            </w14:solidFill>
          </w14:textFill>
        </w:rPr>
        <w:t>方”）与（以下简称“</w:t>
      </w:r>
      <w:r>
        <w:rPr>
          <w:rFonts w:hint="eastAsia"/>
          <w:color w:val="000000" w:themeColor="text1"/>
          <w:sz w:val="24"/>
          <w:szCs w:val="20"/>
          <w:lang w:val="en-US" w:eastAsia="zh-CN"/>
          <w14:textFill>
            <w14:solidFill>
              <w14:schemeClr w14:val="tx1"/>
            </w14:solidFill>
          </w14:textFill>
        </w:rPr>
        <w:t>乙</w:t>
      </w:r>
      <w:r>
        <w:rPr>
          <w:color w:val="000000" w:themeColor="text1"/>
          <w:sz w:val="24"/>
          <w:szCs w:val="20"/>
          <w14:textFill>
            <w14:solidFill>
              <w14:schemeClr w14:val="tx1"/>
            </w14:solidFill>
          </w14:textFill>
        </w:rPr>
        <w:t>方”）签订。</w:t>
      </w:r>
    </w:p>
    <w:p>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rFonts w:hint="eastAsia"/>
          <w:color w:val="000000" w:themeColor="text1"/>
          <w:kern w:val="0"/>
          <w:sz w:val="24"/>
          <w:szCs w:val="20"/>
          <w:lang w:val="en-US" w:eastAsia="zh-CN"/>
          <w14:textFill>
            <w14:solidFill>
              <w14:schemeClr w14:val="tx1"/>
            </w14:solidFill>
          </w14:textFill>
        </w:rPr>
        <w:t>乙</w:t>
      </w:r>
      <w:r>
        <w:rPr>
          <w:color w:val="000000" w:themeColor="text1"/>
          <w:kern w:val="0"/>
          <w:sz w:val="24"/>
          <w:szCs w:val="20"/>
          <w14:textFill>
            <w14:solidFill>
              <w14:schemeClr w14:val="tx1"/>
            </w14:solidFill>
          </w14:textFill>
        </w:rPr>
        <w:t>方以总金额万元人民币（用大写数字书写）向</w:t>
      </w:r>
      <w:r>
        <w:rPr>
          <w:rFonts w:hint="eastAsia"/>
          <w:color w:val="000000" w:themeColor="text1"/>
          <w:kern w:val="0"/>
          <w:sz w:val="24"/>
          <w:szCs w:val="20"/>
          <w:lang w:val="en-US" w:eastAsia="zh-CN"/>
          <w14:textFill>
            <w14:solidFill>
              <w14:schemeClr w14:val="tx1"/>
            </w14:solidFill>
          </w14:textFill>
        </w:rPr>
        <w:t>甲</w:t>
      </w:r>
      <w:r>
        <w:rPr>
          <w:color w:val="000000" w:themeColor="text1"/>
          <w:kern w:val="0"/>
          <w:sz w:val="24"/>
          <w:szCs w:val="20"/>
          <w14:textFill>
            <w14:solidFill>
              <w14:schemeClr w14:val="tx1"/>
            </w14:solidFill>
          </w14:textFill>
        </w:rPr>
        <w:t>方提供如下货物（服务）：</w:t>
      </w:r>
    </w:p>
    <w:p>
      <w:pPr>
        <w:autoSpaceDE w:val="0"/>
        <w:autoSpaceDN w:val="0"/>
        <w:adjustRightInd w:val="0"/>
        <w:spacing w:line="500" w:lineRule="exact"/>
        <w:ind w:firstLine="470" w:firstLineChars="196"/>
        <w:rPr>
          <w:rFonts w:hint="eastAsia" w:ascii="宋体" w:hAnsi="宋体"/>
          <w:color w:val="000000" w:themeColor="text1"/>
          <w:kern w:val="0"/>
          <w:sz w:val="24"/>
          <w:szCs w:val="20"/>
          <w14:textFill>
            <w14:solidFill>
              <w14:schemeClr w14:val="tx1"/>
            </w14:solidFill>
          </w14:textFill>
        </w:rPr>
      </w:pPr>
      <w:r>
        <w:rPr>
          <w:rFonts w:ascii="宋体" w:hAnsi="宋体"/>
          <w:color w:val="000000" w:themeColor="text1"/>
          <w:kern w:val="0"/>
          <w:sz w:val="24"/>
          <w:szCs w:val="20"/>
          <w14:textFill>
            <w14:solidFill>
              <w14:schemeClr w14:val="tx1"/>
            </w14:solidFill>
          </w14:textFill>
        </w:rPr>
        <w:t>经双方协商，同意按下列条文执行：</w:t>
      </w:r>
    </w:p>
    <w:p>
      <w:pPr>
        <w:autoSpaceDE w:val="0"/>
        <w:autoSpaceDN w:val="0"/>
        <w:adjustRightInd w:val="0"/>
        <w:spacing w:line="500" w:lineRule="exact"/>
        <w:ind w:firstLine="470" w:firstLineChars="196"/>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70" w:firstLineChars="196"/>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2.</w:t>
      </w:r>
      <w:r>
        <w:rPr>
          <w:rFonts w:hint="eastAsia"/>
          <w:color w:val="000000" w:themeColor="text1"/>
          <w:kern w:val="0"/>
          <w:sz w:val="24"/>
          <w:szCs w:val="20"/>
          <w:lang w:val="en-US" w:eastAsia="zh-CN"/>
          <w14:textFill>
            <w14:solidFill>
              <w14:schemeClr w14:val="tx1"/>
            </w14:solidFill>
          </w14:textFill>
        </w:rPr>
        <w:t>甲</w:t>
      </w:r>
      <w:r>
        <w:rPr>
          <w:color w:val="000000" w:themeColor="text1"/>
          <w:kern w:val="0"/>
          <w:sz w:val="24"/>
          <w:szCs w:val="20"/>
          <w14:textFill>
            <w14:solidFill>
              <w14:schemeClr w14:val="tx1"/>
            </w14:solidFill>
          </w14:textFill>
        </w:rPr>
        <w:t>方保证按合同条款规定的时间和方式付给</w:t>
      </w:r>
      <w:r>
        <w:rPr>
          <w:rFonts w:hint="eastAsia"/>
          <w:color w:val="000000" w:themeColor="text1"/>
          <w:kern w:val="0"/>
          <w:sz w:val="24"/>
          <w:szCs w:val="20"/>
          <w:lang w:val="en-US" w:eastAsia="zh-CN"/>
          <w14:textFill>
            <w14:solidFill>
              <w14:schemeClr w14:val="tx1"/>
            </w14:solidFill>
          </w14:textFill>
        </w:rPr>
        <w:t>乙</w:t>
      </w:r>
      <w:r>
        <w:rPr>
          <w:color w:val="000000" w:themeColor="text1"/>
          <w:kern w:val="0"/>
          <w:sz w:val="24"/>
          <w:szCs w:val="20"/>
          <w14:textFill>
            <w14:solidFill>
              <w14:schemeClr w14:val="tx1"/>
            </w14:solidFill>
          </w14:textFill>
        </w:rPr>
        <w:t>方到期应付的金额，并承担应负的责任和义务。</w:t>
      </w:r>
    </w:p>
    <w:p>
      <w:pPr>
        <w:autoSpaceDE w:val="0"/>
        <w:autoSpaceDN w:val="0"/>
        <w:adjustRightInd w:val="0"/>
        <w:spacing w:line="500" w:lineRule="exact"/>
        <w:ind w:firstLine="470" w:firstLineChars="196"/>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3.</w:t>
      </w:r>
      <w:r>
        <w:rPr>
          <w:rFonts w:hint="eastAsia"/>
          <w:color w:val="000000" w:themeColor="text1"/>
          <w:kern w:val="0"/>
          <w:sz w:val="24"/>
          <w:szCs w:val="20"/>
          <w:lang w:val="en-US" w:eastAsia="zh-CN"/>
          <w14:textFill>
            <w14:solidFill>
              <w14:schemeClr w14:val="tx1"/>
            </w14:solidFill>
          </w14:textFill>
        </w:rPr>
        <w:t>乙</w:t>
      </w:r>
      <w:r>
        <w:rPr>
          <w:color w:val="000000" w:themeColor="text1"/>
          <w:kern w:val="0"/>
          <w:sz w:val="24"/>
          <w:szCs w:val="20"/>
          <w14:textFill>
            <w14:solidFill>
              <w14:schemeClr w14:val="tx1"/>
            </w14:solidFill>
          </w14:textFill>
        </w:rPr>
        <w:t>方保证全部按合同条款规定的内容和实施周期向</w:t>
      </w:r>
      <w:r>
        <w:rPr>
          <w:rFonts w:hint="eastAsia"/>
          <w:color w:val="000000" w:themeColor="text1"/>
          <w:kern w:val="0"/>
          <w:sz w:val="24"/>
          <w:szCs w:val="20"/>
          <w:lang w:val="en-US" w:eastAsia="zh-CN"/>
          <w14:textFill>
            <w14:solidFill>
              <w14:schemeClr w14:val="tx1"/>
            </w14:solidFill>
          </w14:textFill>
        </w:rPr>
        <w:t>甲</w:t>
      </w:r>
      <w:r>
        <w:rPr>
          <w:color w:val="000000" w:themeColor="text1"/>
          <w:kern w:val="0"/>
          <w:sz w:val="24"/>
          <w:szCs w:val="20"/>
          <w14:textFill>
            <w14:solidFill>
              <w14:schemeClr w14:val="tx1"/>
            </w14:solidFill>
          </w14:textFill>
        </w:rPr>
        <w:t>方提供合格的货物（服务），并承担应负的责任和义务。</w:t>
      </w:r>
    </w:p>
    <w:p>
      <w:pPr>
        <w:autoSpaceDE w:val="0"/>
        <w:autoSpaceDN w:val="0"/>
        <w:adjustRightInd w:val="0"/>
        <w:spacing w:line="500" w:lineRule="exact"/>
        <w:ind w:firstLine="470" w:firstLineChars="196"/>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4.合同文件</w:t>
      </w:r>
    </w:p>
    <w:p>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下列文件为本合同不可分割的部分：</w:t>
      </w:r>
    </w:p>
    <w:p>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4.1谈判文件(编号：　　　　)；</w:t>
      </w:r>
    </w:p>
    <w:p>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4.2</w:t>
      </w:r>
      <w:r>
        <w:rPr>
          <w:rFonts w:hint="eastAsia"/>
          <w:color w:val="000000" w:themeColor="text1"/>
          <w:kern w:val="0"/>
          <w:sz w:val="24"/>
          <w:szCs w:val="20"/>
          <w:lang w:val="en-US" w:eastAsia="zh-CN"/>
          <w14:textFill>
            <w14:solidFill>
              <w14:schemeClr w14:val="tx1"/>
            </w14:solidFill>
          </w14:textFill>
        </w:rPr>
        <w:t>乙</w:t>
      </w:r>
      <w:r>
        <w:rPr>
          <w:color w:val="000000" w:themeColor="text1"/>
          <w:kern w:val="0"/>
          <w:sz w:val="24"/>
          <w:szCs w:val="20"/>
          <w14:textFill>
            <w14:solidFill>
              <w14:schemeClr w14:val="tx1"/>
            </w14:solidFill>
          </w14:textFill>
        </w:rPr>
        <w:t>方成交的响应文件（副本）；</w:t>
      </w:r>
    </w:p>
    <w:p>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4.3合同书；</w:t>
      </w:r>
    </w:p>
    <w:p>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4.</w:t>
      </w:r>
      <w:r>
        <w:rPr>
          <w:rFonts w:hint="eastAsia"/>
          <w:color w:val="000000" w:themeColor="text1"/>
          <w:kern w:val="0"/>
          <w:sz w:val="24"/>
          <w:szCs w:val="20"/>
          <w:lang w:val="en-US" w:eastAsia="zh-CN"/>
          <w14:textFill>
            <w14:solidFill>
              <w14:schemeClr w14:val="tx1"/>
            </w14:solidFill>
          </w14:textFill>
        </w:rPr>
        <w:t>4</w:t>
      </w:r>
      <w:r>
        <w:rPr>
          <w:color w:val="000000" w:themeColor="text1"/>
          <w:kern w:val="0"/>
          <w:sz w:val="24"/>
          <w:szCs w:val="20"/>
          <w14:textFill>
            <w14:solidFill>
              <w14:schemeClr w14:val="tx1"/>
            </w14:solidFill>
          </w14:textFill>
        </w:rPr>
        <w:t>在商洽本合同时，双方澄清、确认并共同签字的补充文件、技术协议。</w:t>
      </w:r>
    </w:p>
    <w:p>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5.合同范围和条件</w:t>
      </w:r>
    </w:p>
    <w:p>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本合同的范围和条件应与上述规定的合同文件内容相一致。</w:t>
      </w:r>
    </w:p>
    <w:p>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6.货物（服务）及数量</w:t>
      </w:r>
    </w:p>
    <w:p>
      <w:pPr>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本合同所提供的货物（服务）及数量详见谈判文件的要求及</w:t>
      </w:r>
      <w:r>
        <w:rPr>
          <w:rFonts w:hint="eastAsia"/>
          <w:color w:val="000000" w:themeColor="text1"/>
          <w:kern w:val="0"/>
          <w:sz w:val="24"/>
          <w:szCs w:val="20"/>
          <w:lang w:val="en-US" w:eastAsia="zh-CN"/>
          <w14:textFill>
            <w14:solidFill>
              <w14:schemeClr w14:val="tx1"/>
            </w14:solidFill>
          </w14:textFill>
        </w:rPr>
        <w:t>乙</w:t>
      </w:r>
      <w:r>
        <w:rPr>
          <w:color w:val="000000" w:themeColor="text1"/>
          <w:kern w:val="0"/>
          <w:sz w:val="24"/>
          <w:szCs w:val="20"/>
          <w14:textFill>
            <w14:solidFill>
              <w14:schemeClr w14:val="tx1"/>
            </w14:solidFill>
          </w14:textFill>
        </w:rPr>
        <w:t>方响应文件中的承诺。</w:t>
      </w:r>
    </w:p>
    <w:p>
      <w:pPr>
        <w:spacing w:line="500" w:lineRule="exact"/>
        <w:ind w:firstLine="480" w:firstLineChars="200"/>
        <w:rPr>
          <w:rFonts w:hint="eastAsia"/>
          <w:color w:val="000000" w:themeColor="text1"/>
          <w:kern w:val="0"/>
          <w:sz w:val="24"/>
          <w:szCs w:val="20"/>
          <w14:textFill>
            <w14:solidFill>
              <w14:schemeClr w14:val="tx1"/>
            </w14:solidFill>
          </w14:textFill>
        </w:rPr>
      </w:pPr>
      <w:r>
        <w:rPr>
          <w:rFonts w:hint="eastAsia"/>
          <w:color w:val="000000" w:themeColor="text1"/>
          <w:kern w:val="0"/>
          <w:sz w:val="24"/>
          <w:szCs w:val="20"/>
          <w:lang w:val="en-US" w:eastAsia="zh-CN"/>
          <w14:textFill>
            <w14:solidFill>
              <w14:schemeClr w14:val="tx1"/>
            </w14:solidFill>
          </w14:textFill>
        </w:rPr>
        <w:t>7.</w:t>
      </w:r>
      <w:r>
        <w:rPr>
          <w:rFonts w:hint="eastAsia"/>
          <w:color w:val="000000" w:themeColor="text1"/>
          <w:kern w:val="0"/>
          <w:sz w:val="24"/>
          <w:szCs w:val="20"/>
          <w14:textFill>
            <w14:solidFill>
              <w14:schemeClr w14:val="tx1"/>
            </w14:solidFill>
          </w14:textFill>
        </w:rPr>
        <w:t>交货时间：合同签订之日起30个工作日实施完毕。</w:t>
      </w:r>
    </w:p>
    <w:p>
      <w:pPr>
        <w:spacing w:line="500" w:lineRule="exact"/>
        <w:ind w:firstLine="480" w:firstLineChars="200"/>
        <w:rPr>
          <w:rFonts w:hint="eastAsia"/>
          <w:color w:val="000000" w:themeColor="text1"/>
          <w:kern w:val="0"/>
          <w:sz w:val="24"/>
          <w:szCs w:val="20"/>
          <w14:textFill>
            <w14:solidFill>
              <w14:schemeClr w14:val="tx1"/>
            </w14:solidFill>
          </w14:textFill>
        </w:rPr>
      </w:pPr>
      <w:r>
        <w:rPr>
          <w:rFonts w:hint="eastAsia"/>
          <w:color w:val="000000" w:themeColor="text1"/>
          <w:kern w:val="0"/>
          <w:sz w:val="24"/>
          <w:szCs w:val="20"/>
          <w:lang w:val="en-US" w:eastAsia="zh-CN"/>
          <w14:textFill>
            <w14:solidFill>
              <w14:schemeClr w14:val="tx1"/>
            </w14:solidFill>
          </w14:textFill>
        </w:rPr>
        <w:t>8</w:t>
      </w:r>
      <w:r>
        <w:rPr>
          <w:rFonts w:hint="eastAsia"/>
          <w:color w:val="000000" w:themeColor="text1"/>
          <w:kern w:val="0"/>
          <w:sz w:val="24"/>
          <w:szCs w:val="20"/>
          <w14:textFill>
            <w14:solidFill>
              <w14:schemeClr w14:val="tx1"/>
            </w14:solidFill>
          </w14:textFill>
        </w:rPr>
        <w:t>.交货地点：湖北省文物考古研究院(或采购人指定的地点) 。</w:t>
      </w:r>
    </w:p>
    <w:p>
      <w:pPr>
        <w:spacing w:line="500" w:lineRule="exact"/>
        <w:ind w:firstLine="480" w:firstLineChars="200"/>
        <w:rPr>
          <w:color w:val="000000" w:themeColor="text1"/>
          <w:kern w:val="0"/>
          <w:sz w:val="24"/>
          <w:szCs w:val="20"/>
          <w14:textFill>
            <w14:solidFill>
              <w14:schemeClr w14:val="tx1"/>
            </w14:solidFill>
          </w14:textFill>
        </w:rPr>
      </w:pPr>
      <w:r>
        <w:rPr>
          <w:rFonts w:hint="eastAsia"/>
          <w:color w:val="000000" w:themeColor="text1"/>
          <w:kern w:val="0"/>
          <w:sz w:val="24"/>
          <w:szCs w:val="20"/>
          <w:lang w:val="en-US" w:eastAsia="zh-CN"/>
          <w14:textFill>
            <w14:solidFill>
              <w14:schemeClr w14:val="tx1"/>
            </w14:solidFill>
          </w14:textFill>
        </w:rPr>
        <w:t>9</w:t>
      </w:r>
      <w:r>
        <w:rPr>
          <w:rFonts w:hint="eastAsia"/>
          <w:color w:val="000000" w:themeColor="text1"/>
          <w:kern w:val="0"/>
          <w:sz w:val="24"/>
          <w:szCs w:val="20"/>
          <w14:textFill>
            <w14:solidFill>
              <w14:schemeClr w14:val="tx1"/>
            </w14:solidFill>
          </w14:textFill>
        </w:rPr>
        <w:t>.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pPr>
        <w:autoSpaceDE w:val="0"/>
        <w:autoSpaceDN w:val="0"/>
        <w:adjustRightInd w:val="0"/>
        <w:spacing w:line="500" w:lineRule="exact"/>
        <w:ind w:firstLine="480" w:firstLineChars="200"/>
        <w:rPr>
          <w:rFonts w:hint="eastAsia"/>
          <w:color w:val="000000" w:themeColor="text1"/>
          <w:kern w:val="0"/>
          <w:sz w:val="24"/>
          <w:szCs w:val="20"/>
          <w14:textFill>
            <w14:solidFill>
              <w14:schemeClr w14:val="tx1"/>
            </w14:solidFill>
          </w14:textFill>
        </w:rPr>
      </w:pPr>
      <w:r>
        <w:rPr>
          <w:rFonts w:hint="eastAsia"/>
          <w:color w:val="000000" w:themeColor="text1"/>
          <w:kern w:val="0"/>
          <w:sz w:val="24"/>
          <w:szCs w:val="20"/>
          <w:lang w:val="en-US" w:eastAsia="zh-CN"/>
          <w14:textFill>
            <w14:solidFill>
              <w14:schemeClr w14:val="tx1"/>
            </w14:solidFill>
          </w14:textFill>
        </w:rPr>
        <w:t>10.</w:t>
      </w:r>
      <w:r>
        <w:rPr>
          <w:rFonts w:hint="eastAsia"/>
          <w:color w:val="000000" w:themeColor="text1"/>
          <w:kern w:val="0"/>
          <w:sz w:val="24"/>
          <w:szCs w:val="20"/>
          <w14:textFill>
            <w14:solidFill>
              <w14:schemeClr w14:val="tx1"/>
            </w14:solidFill>
          </w14:textFill>
        </w:rPr>
        <w:t>验收要求：货物安装调试完毕，经采购人验收签字认可</w:t>
      </w:r>
    </w:p>
    <w:p>
      <w:pPr>
        <w:autoSpaceDE w:val="0"/>
        <w:autoSpaceDN w:val="0"/>
        <w:adjustRightInd w:val="0"/>
        <w:spacing w:line="500" w:lineRule="exact"/>
        <w:ind w:firstLine="480" w:firstLineChars="200"/>
        <w:rPr>
          <w:rFonts w:hint="eastAsia"/>
          <w:color w:val="000000" w:themeColor="text1"/>
          <w:kern w:val="0"/>
          <w:sz w:val="24"/>
          <w:szCs w:val="20"/>
          <w14:textFill>
            <w14:solidFill>
              <w14:schemeClr w14:val="tx1"/>
            </w14:solidFill>
          </w14:textFill>
        </w:rPr>
      </w:pPr>
      <w:r>
        <w:rPr>
          <w:rFonts w:hint="eastAsia"/>
          <w:color w:val="000000" w:themeColor="text1"/>
          <w:kern w:val="0"/>
          <w:sz w:val="24"/>
          <w:szCs w:val="20"/>
          <w:lang w:val="en-US" w:eastAsia="zh-CN"/>
          <w14:textFill>
            <w14:solidFill>
              <w14:schemeClr w14:val="tx1"/>
            </w14:solidFill>
          </w14:textFill>
        </w:rPr>
        <w:t>11.付款方式</w:t>
      </w:r>
      <w:r>
        <w:rPr>
          <w:rFonts w:hint="eastAsia"/>
          <w:color w:val="000000" w:themeColor="text1"/>
          <w:kern w:val="0"/>
          <w:sz w:val="24"/>
          <w:szCs w:val="20"/>
          <w14:textFill>
            <w14:solidFill>
              <w14:schemeClr w14:val="tx1"/>
            </w14:solidFill>
          </w14:textFill>
        </w:rPr>
        <w:t>：项目完成验收，并经甲方确认后，乙方供普通发票，甲方在10个工作日内完成一次性支付项目款。</w:t>
      </w:r>
    </w:p>
    <w:p>
      <w:pPr>
        <w:autoSpaceDE w:val="0"/>
        <w:autoSpaceDN w:val="0"/>
        <w:adjustRightInd w:val="0"/>
        <w:spacing w:line="500" w:lineRule="exact"/>
        <w:ind w:firstLine="480" w:firstLineChars="200"/>
        <w:rPr>
          <w:rFonts w:hint="eastAsia"/>
          <w:color w:val="000000" w:themeColor="text1"/>
          <w:kern w:val="0"/>
          <w:sz w:val="24"/>
          <w:szCs w:val="20"/>
          <w14:textFill>
            <w14:solidFill>
              <w14:schemeClr w14:val="tx1"/>
            </w14:solidFill>
          </w14:textFill>
        </w:rPr>
      </w:pPr>
      <w:r>
        <w:rPr>
          <w:rFonts w:hint="eastAsia"/>
          <w:color w:val="000000" w:themeColor="text1"/>
          <w:kern w:val="0"/>
          <w:sz w:val="24"/>
          <w:szCs w:val="20"/>
          <w:lang w:val="en-US" w:eastAsia="zh-CN"/>
          <w14:textFill>
            <w14:solidFill>
              <w14:schemeClr w14:val="tx1"/>
            </w14:solidFill>
          </w14:textFill>
        </w:rPr>
        <w:t>12.</w:t>
      </w:r>
      <w:r>
        <w:rPr>
          <w:rFonts w:hint="eastAsia"/>
          <w:color w:val="000000" w:themeColor="text1"/>
          <w:kern w:val="0"/>
          <w:sz w:val="24"/>
          <w:szCs w:val="20"/>
          <w14:textFill>
            <w14:solidFill>
              <w14:schemeClr w14:val="tx1"/>
            </w14:solidFill>
          </w14:textFill>
        </w:rPr>
        <w:t>售后服务需求：</w:t>
      </w:r>
    </w:p>
    <w:p>
      <w:pPr>
        <w:autoSpaceDE w:val="0"/>
        <w:autoSpaceDN w:val="0"/>
        <w:adjustRightInd w:val="0"/>
        <w:spacing w:line="500" w:lineRule="exact"/>
        <w:ind w:firstLine="480" w:firstLineChars="200"/>
        <w:rPr>
          <w:rFonts w:hint="eastAsia"/>
          <w:color w:val="000000" w:themeColor="text1"/>
          <w:kern w:val="0"/>
          <w:sz w:val="24"/>
          <w:szCs w:val="20"/>
          <w14:textFill>
            <w14:solidFill>
              <w14:schemeClr w14:val="tx1"/>
            </w14:solidFill>
          </w14:textFill>
        </w:rPr>
      </w:pPr>
      <w:r>
        <w:rPr>
          <w:rFonts w:hint="eastAsia"/>
          <w:color w:val="000000" w:themeColor="text1"/>
          <w:kern w:val="0"/>
          <w:sz w:val="24"/>
          <w:szCs w:val="20"/>
          <w14:textFill>
            <w14:solidFill>
              <w14:schemeClr w14:val="tx1"/>
            </w14:solidFill>
          </w14:textFill>
        </w:rPr>
        <w:t>质保服务要求：成交供应商提供所投本单位生产产品3年的免费上门保修，终身维修。保修期自验收合格之日起计算。供应商在此项目后期的维护中，若出现系统故障，服务商应4小时内响应，48小时内到场排除故障并保证系统正常运行。</w:t>
      </w:r>
    </w:p>
    <w:p>
      <w:pPr>
        <w:autoSpaceDE w:val="0"/>
        <w:autoSpaceDN w:val="0"/>
        <w:adjustRightInd w:val="0"/>
        <w:spacing w:line="500" w:lineRule="exact"/>
        <w:ind w:firstLine="480" w:firstLineChars="200"/>
        <w:rPr>
          <w:rFonts w:hint="eastAsia"/>
          <w:color w:val="000000" w:themeColor="text1"/>
          <w:kern w:val="0"/>
          <w:sz w:val="24"/>
          <w:szCs w:val="20"/>
          <w14:textFill>
            <w14:solidFill>
              <w14:schemeClr w14:val="tx1"/>
            </w14:solidFill>
          </w14:textFill>
        </w:rPr>
      </w:pPr>
      <w:r>
        <w:rPr>
          <w:rFonts w:hint="eastAsia"/>
          <w:color w:val="000000" w:themeColor="text1"/>
          <w:kern w:val="0"/>
          <w:sz w:val="24"/>
          <w:szCs w:val="20"/>
          <w14:textFill>
            <w14:solidFill>
              <w14:schemeClr w14:val="tx1"/>
            </w14:solidFill>
          </w14:textFill>
        </w:rPr>
        <w:t>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pPr>
        <w:autoSpaceDE w:val="0"/>
        <w:autoSpaceDN w:val="0"/>
        <w:adjustRightInd w:val="0"/>
        <w:spacing w:line="500" w:lineRule="exact"/>
        <w:ind w:firstLine="480" w:firstLineChars="200"/>
        <w:rPr>
          <w:rFonts w:hint="eastAsia"/>
          <w:color w:val="000000" w:themeColor="text1"/>
          <w:kern w:val="0"/>
          <w:sz w:val="24"/>
          <w:szCs w:val="20"/>
          <w14:textFill>
            <w14:solidFill>
              <w14:schemeClr w14:val="tx1"/>
            </w14:solidFill>
          </w14:textFill>
        </w:rPr>
      </w:pPr>
      <w:r>
        <w:rPr>
          <w:rFonts w:hint="eastAsia"/>
          <w:color w:val="000000" w:themeColor="text1"/>
          <w:kern w:val="0"/>
          <w:sz w:val="24"/>
          <w:szCs w:val="20"/>
          <w14:textFill>
            <w14:solidFill>
              <w14:schemeClr w14:val="tx1"/>
            </w14:solidFill>
          </w14:textFill>
        </w:rPr>
        <w:t>其他服务要求：供应商须提供所投产品生产厂家服务机构情况，包括地址、联系方式及技术人员数量等。提供生产厂家完整的随机资料，包括完整的使用和维修手册等。</w:t>
      </w:r>
    </w:p>
    <w:p>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1</w:t>
      </w:r>
      <w:r>
        <w:rPr>
          <w:rFonts w:hint="eastAsia"/>
          <w:color w:val="000000" w:themeColor="text1"/>
          <w:kern w:val="0"/>
          <w:sz w:val="24"/>
          <w:szCs w:val="20"/>
          <w:lang w:val="en-US" w:eastAsia="zh-CN"/>
          <w14:textFill>
            <w14:solidFill>
              <w14:schemeClr w14:val="tx1"/>
            </w14:solidFill>
          </w14:textFill>
        </w:rPr>
        <w:t>3</w:t>
      </w:r>
      <w:r>
        <w:rPr>
          <w:color w:val="000000" w:themeColor="text1"/>
          <w:kern w:val="0"/>
          <w:sz w:val="24"/>
          <w:szCs w:val="20"/>
          <w14:textFill>
            <w14:solidFill>
              <w14:schemeClr w14:val="tx1"/>
            </w14:solidFill>
          </w14:textFill>
        </w:rPr>
        <w:t>.合同生效</w:t>
      </w:r>
    </w:p>
    <w:p>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本合同经供、需双方授权代表签字和加盖公章（或合同专用章）后生效。</w:t>
      </w:r>
    </w:p>
    <w:p>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1</w:t>
      </w:r>
      <w:r>
        <w:rPr>
          <w:rFonts w:hint="eastAsia"/>
          <w:color w:val="000000" w:themeColor="text1"/>
          <w:kern w:val="0"/>
          <w:sz w:val="24"/>
          <w:szCs w:val="20"/>
          <w:lang w:val="en-US" w:eastAsia="zh-CN"/>
          <w14:textFill>
            <w14:solidFill>
              <w14:schemeClr w14:val="tx1"/>
            </w14:solidFill>
          </w14:textFill>
        </w:rPr>
        <w:t>4</w:t>
      </w:r>
      <w:r>
        <w:rPr>
          <w:color w:val="000000" w:themeColor="text1"/>
          <w:kern w:val="0"/>
          <w:sz w:val="24"/>
          <w:szCs w:val="20"/>
          <w14:textFill>
            <w14:solidFill>
              <w14:schemeClr w14:val="tx1"/>
            </w14:solidFill>
          </w14:textFill>
        </w:rPr>
        <w:t>.合同的份数</w:t>
      </w:r>
    </w:p>
    <w:p>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本合同正本一式　　份，</w:t>
      </w:r>
      <w:r>
        <w:rPr>
          <w:rFonts w:hint="eastAsia"/>
          <w:color w:val="000000" w:themeColor="text1"/>
          <w:kern w:val="0"/>
          <w:sz w:val="24"/>
          <w:szCs w:val="20"/>
          <w:lang w:val="en-US" w:eastAsia="zh-CN"/>
          <w14:textFill>
            <w14:solidFill>
              <w14:schemeClr w14:val="tx1"/>
            </w14:solidFill>
          </w14:textFill>
        </w:rPr>
        <w:t>甲</w:t>
      </w:r>
      <w:r>
        <w:rPr>
          <w:color w:val="000000" w:themeColor="text1"/>
          <w:kern w:val="0"/>
          <w:sz w:val="24"/>
          <w:szCs w:val="20"/>
          <w14:textFill>
            <w14:solidFill>
              <w14:schemeClr w14:val="tx1"/>
            </w14:solidFill>
          </w14:textFill>
        </w:rPr>
        <w:t>方执　　份，</w:t>
      </w:r>
      <w:r>
        <w:rPr>
          <w:rFonts w:hint="eastAsia"/>
          <w:color w:val="000000" w:themeColor="text1"/>
          <w:kern w:val="0"/>
          <w:sz w:val="24"/>
          <w:szCs w:val="20"/>
          <w:lang w:val="en-US" w:eastAsia="zh-CN"/>
          <w14:textFill>
            <w14:solidFill>
              <w14:schemeClr w14:val="tx1"/>
            </w14:solidFill>
          </w14:textFill>
        </w:rPr>
        <w:t>乙</w:t>
      </w:r>
      <w:r>
        <w:rPr>
          <w:color w:val="000000" w:themeColor="text1"/>
          <w:kern w:val="0"/>
          <w:sz w:val="24"/>
          <w:szCs w:val="20"/>
          <w14:textFill>
            <w14:solidFill>
              <w14:schemeClr w14:val="tx1"/>
            </w14:solidFill>
          </w14:textFill>
        </w:rPr>
        <w:t>方执　　份；副本一式　　份，</w:t>
      </w:r>
      <w:r>
        <w:rPr>
          <w:rFonts w:hint="eastAsia"/>
          <w:color w:val="000000" w:themeColor="text1"/>
          <w:kern w:val="0"/>
          <w:sz w:val="24"/>
          <w:szCs w:val="20"/>
          <w:lang w:val="en-US" w:eastAsia="zh-CN"/>
          <w14:textFill>
            <w14:solidFill>
              <w14:schemeClr w14:val="tx1"/>
            </w14:solidFill>
          </w14:textFill>
        </w:rPr>
        <w:t>甲</w:t>
      </w:r>
      <w:r>
        <w:rPr>
          <w:color w:val="000000" w:themeColor="text1"/>
          <w:kern w:val="0"/>
          <w:sz w:val="24"/>
          <w:szCs w:val="20"/>
          <w14:textFill>
            <w14:solidFill>
              <w14:schemeClr w14:val="tx1"/>
            </w14:solidFill>
          </w14:textFill>
        </w:rPr>
        <w:t>方执　　份，</w:t>
      </w:r>
      <w:r>
        <w:rPr>
          <w:rFonts w:hint="eastAsia"/>
          <w:color w:val="000000" w:themeColor="text1"/>
          <w:kern w:val="0"/>
          <w:sz w:val="24"/>
          <w:szCs w:val="20"/>
          <w:lang w:val="en-US" w:eastAsia="zh-CN"/>
          <w14:textFill>
            <w14:solidFill>
              <w14:schemeClr w14:val="tx1"/>
            </w14:solidFill>
          </w14:textFill>
        </w:rPr>
        <w:t>乙</w:t>
      </w:r>
      <w:r>
        <w:rPr>
          <w:color w:val="000000" w:themeColor="text1"/>
          <w:kern w:val="0"/>
          <w:sz w:val="24"/>
          <w:szCs w:val="20"/>
          <w14:textFill>
            <w14:solidFill>
              <w14:schemeClr w14:val="tx1"/>
            </w14:solidFill>
          </w14:textFill>
        </w:rPr>
        <w:t>方执　　份，湖北省财政厅政府采购管理处壹份备案。</w:t>
      </w:r>
    </w:p>
    <w:p>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p>
    <w:p>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rFonts w:hint="eastAsia"/>
          <w:color w:val="000000" w:themeColor="text1"/>
          <w:kern w:val="0"/>
          <w:sz w:val="24"/>
          <w:szCs w:val="20"/>
          <w:lang w:val="en-US" w:eastAsia="zh-CN"/>
          <w14:textFill>
            <w14:solidFill>
              <w14:schemeClr w14:val="tx1"/>
            </w14:solidFill>
          </w14:textFill>
        </w:rPr>
        <w:t>甲</w:t>
      </w:r>
      <w:r>
        <w:rPr>
          <w:color w:val="000000" w:themeColor="text1"/>
          <w:kern w:val="0"/>
          <w:sz w:val="24"/>
          <w:szCs w:val="20"/>
          <w14:textFill>
            <w14:solidFill>
              <w14:schemeClr w14:val="tx1"/>
            </w14:solidFill>
          </w14:textFill>
        </w:rPr>
        <w:t>　　方：</w:t>
      </w:r>
      <w:r>
        <w:rPr>
          <w:color w:val="000000" w:themeColor="text1"/>
          <w:kern w:val="0"/>
          <w:sz w:val="24"/>
          <w:szCs w:val="20"/>
          <w14:textFill>
            <w14:solidFill>
              <w14:schemeClr w14:val="tx1"/>
            </w14:solidFill>
          </w14:textFill>
        </w:rPr>
        <w:tab/>
      </w:r>
      <w:r>
        <w:rPr>
          <w:rFonts w:hint="eastAsia"/>
          <w:color w:val="000000" w:themeColor="text1"/>
          <w:kern w:val="0"/>
          <w:sz w:val="24"/>
          <w:szCs w:val="20"/>
          <w:lang w:val="en-US" w:eastAsia="zh-CN"/>
          <w14:textFill>
            <w14:solidFill>
              <w14:schemeClr w14:val="tx1"/>
            </w14:solidFill>
          </w14:textFill>
        </w:rPr>
        <w:t>乙</w:t>
      </w:r>
      <w:r>
        <w:rPr>
          <w:color w:val="000000" w:themeColor="text1"/>
          <w:kern w:val="0"/>
          <w:sz w:val="24"/>
          <w:szCs w:val="20"/>
          <w14:textFill>
            <w14:solidFill>
              <w14:schemeClr w14:val="tx1"/>
            </w14:solidFill>
          </w14:textFill>
        </w:rPr>
        <w:t>　　方：</w:t>
      </w:r>
    </w:p>
    <w:p>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单位名称（盖章）：</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单位名称（盖章）：</w:t>
      </w:r>
    </w:p>
    <w:p>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单位地址：</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单位地址：</w:t>
      </w:r>
    </w:p>
    <w:p>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法人</w:t>
      </w:r>
      <w:r>
        <w:rPr>
          <w:rFonts w:hint="eastAsia"/>
          <w:color w:val="000000" w:themeColor="text1"/>
          <w:kern w:val="0"/>
          <w:sz w:val="24"/>
          <w:szCs w:val="20"/>
          <w14:textFill>
            <w14:solidFill>
              <w14:schemeClr w14:val="tx1"/>
            </w14:solidFill>
          </w14:textFill>
        </w:rPr>
        <w:t>（负责人）</w:t>
      </w:r>
      <w:r>
        <w:rPr>
          <w:color w:val="000000" w:themeColor="text1"/>
          <w:kern w:val="0"/>
          <w:sz w:val="24"/>
          <w:szCs w:val="20"/>
          <w14:textFill>
            <w14:solidFill>
              <w14:schemeClr w14:val="tx1"/>
            </w14:solidFill>
          </w14:textFill>
        </w:rPr>
        <w:t>代表授权人(签字)：</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法人</w:t>
      </w:r>
      <w:r>
        <w:rPr>
          <w:rFonts w:hint="eastAsia"/>
          <w:color w:val="000000" w:themeColor="text1"/>
          <w:kern w:val="0"/>
          <w:sz w:val="24"/>
          <w:szCs w:val="20"/>
          <w14:textFill>
            <w14:solidFill>
              <w14:schemeClr w14:val="tx1"/>
            </w14:solidFill>
          </w14:textFill>
        </w:rPr>
        <w:t>（负责人）</w:t>
      </w:r>
      <w:r>
        <w:rPr>
          <w:color w:val="000000" w:themeColor="text1"/>
          <w:kern w:val="0"/>
          <w:sz w:val="24"/>
          <w:szCs w:val="20"/>
          <w14:textFill>
            <w14:solidFill>
              <w14:schemeClr w14:val="tx1"/>
            </w14:solidFill>
          </w14:textFill>
        </w:rPr>
        <w:t>代表授权人(签字)：</w:t>
      </w:r>
    </w:p>
    <w:p>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联系人：</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联系人：</w:t>
      </w:r>
    </w:p>
    <w:p>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电　　话：</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电　　话：</w:t>
      </w:r>
    </w:p>
    <w:p>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传　　真：</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传　　真：</w:t>
      </w:r>
    </w:p>
    <w:p>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邮政编码：</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邮政编码：</w:t>
      </w:r>
    </w:p>
    <w:p>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开户银行：</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开户银行：</w:t>
      </w:r>
    </w:p>
    <w:p>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帐　　号：</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帐　　号：</w:t>
      </w:r>
    </w:p>
    <w:p>
      <w:pPr>
        <w:spacing w:line="440" w:lineRule="exact"/>
        <w:ind w:left="3" w:leftChars="1" w:firstLine="120" w:firstLineChars="50"/>
        <w:jc w:val="left"/>
        <w:rPr>
          <w:color w:val="000000" w:themeColor="text1"/>
          <w:sz w:val="36"/>
          <w:szCs w:val="36"/>
          <w14:textFill>
            <w14:solidFill>
              <w14:schemeClr w14:val="tx1"/>
            </w14:solidFill>
          </w14:textFill>
        </w:rPr>
      </w:pP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税　　号：</w:t>
      </w:r>
      <w:r>
        <w:rPr>
          <w:rFonts w:hint="eastAsia"/>
          <w:color w:val="000000" w:themeColor="text1"/>
          <w:kern w:val="0"/>
          <w:sz w:val="24"/>
          <w:szCs w:val="20"/>
          <w14:textFill>
            <w14:solidFill>
              <w14:schemeClr w14:val="tx1"/>
            </w14:solidFill>
          </w14:textFill>
        </w:rPr>
        <w:t xml:space="preserve">                           </w:t>
      </w:r>
      <w:r>
        <w:rPr>
          <w:color w:val="000000" w:themeColor="text1"/>
          <w:kern w:val="0"/>
          <w:sz w:val="24"/>
          <w:szCs w:val="20"/>
          <w14:textFill>
            <w14:solidFill>
              <w14:schemeClr w14:val="tx1"/>
            </w14:solidFill>
          </w14:textFill>
        </w:rPr>
        <w:t>税　　号：</w:t>
      </w:r>
    </w:p>
    <w:p>
      <w:pPr>
        <w:adjustRightInd w:val="0"/>
        <w:snapToGrid w:val="0"/>
        <w:jc w:val="center"/>
        <w:outlineLvl w:val="0"/>
        <w:rPr>
          <w:color w:val="000000" w:themeColor="text1"/>
          <w:sz w:val="36"/>
          <w:szCs w:val="36"/>
          <w14:textFill>
            <w14:solidFill>
              <w14:schemeClr w14:val="tx1"/>
            </w14:solidFill>
          </w14:textFill>
        </w:rPr>
      </w:pPr>
    </w:p>
    <w:p>
      <w:pPr>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br w:type="page"/>
      </w:r>
    </w:p>
    <w:p>
      <w:pPr>
        <w:adjustRightInd w:val="0"/>
        <w:snapToGrid w:val="0"/>
        <w:jc w:val="center"/>
        <w:outlineLvl w:val="0"/>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第</w:t>
      </w:r>
      <w:r>
        <w:rPr>
          <w:rFonts w:hint="eastAsia"/>
          <w:color w:val="000000" w:themeColor="text1"/>
          <w:sz w:val="36"/>
          <w:szCs w:val="36"/>
          <w14:textFill>
            <w14:solidFill>
              <w14:schemeClr w14:val="tx1"/>
            </w14:solidFill>
          </w14:textFill>
        </w:rPr>
        <w:t>六</w:t>
      </w:r>
      <w:r>
        <w:rPr>
          <w:color w:val="000000" w:themeColor="text1"/>
          <w:sz w:val="36"/>
          <w:szCs w:val="36"/>
          <w14:textFill>
            <w14:solidFill>
              <w14:schemeClr w14:val="tx1"/>
            </w14:solidFill>
          </w14:textFill>
        </w:rPr>
        <w:t>章</w:t>
      </w:r>
      <w:r>
        <w:rPr>
          <w:rFonts w:hint="eastAsia"/>
          <w:color w:val="000000" w:themeColor="text1"/>
          <w:sz w:val="36"/>
          <w:szCs w:val="36"/>
          <w14:textFill>
            <w14:solidFill>
              <w14:schemeClr w14:val="tx1"/>
            </w14:solidFill>
          </w14:textFill>
        </w:rPr>
        <w:t xml:space="preserve">  </w:t>
      </w:r>
      <w:r>
        <w:rPr>
          <w:color w:val="000000" w:themeColor="text1"/>
          <w:sz w:val="36"/>
          <w:szCs w:val="36"/>
          <w14:textFill>
            <w14:solidFill>
              <w14:schemeClr w14:val="tx1"/>
            </w14:solidFill>
          </w14:textFill>
        </w:rPr>
        <w:t>响应文件格式</w:t>
      </w:r>
    </w:p>
    <w:p>
      <w:pPr>
        <w:adjustRightInd w:val="0"/>
        <w:snapToGrid w:val="0"/>
        <w:jc w:val="center"/>
        <w:outlineLvl w:val="0"/>
        <w:rPr>
          <w:b/>
          <w:color w:val="000000" w:themeColor="text1"/>
          <w:sz w:val="18"/>
          <w:szCs w:val="18"/>
          <w14:textFill>
            <w14:solidFill>
              <w14:schemeClr w14:val="tx1"/>
            </w14:solidFill>
          </w14:textFill>
        </w:rPr>
      </w:pPr>
    </w:p>
    <w:p>
      <w:pPr>
        <w:adjustRightInd w:val="0"/>
        <w:snapToGrid w:val="0"/>
        <w:outlineLvl w:val="0"/>
        <w:rPr>
          <w:color w:val="000000" w:themeColor="text1"/>
          <w:szCs w:val="28"/>
          <w14:textFill>
            <w14:solidFill>
              <w14:schemeClr w14:val="tx1"/>
            </w14:solidFill>
          </w14:textFill>
        </w:rPr>
      </w:pPr>
      <w:r>
        <w:rPr>
          <w:color w:val="000000" w:themeColor="text1"/>
          <w:szCs w:val="28"/>
          <w14:textFill>
            <w14:solidFill>
              <w14:schemeClr w14:val="tx1"/>
            </w14:solidFill>
          </w14:textFill>
        </w:rPr>
        <w:t>封面：</w:t>
      </w:r>
    </w:p>
    <w:p>
      <w:pPr>
        <w:pStyle w:val="18"/>
        <w:tabs>
          <w:tab w:val="left" w:pos="1260"/>
        </w:tabs>
        <w:jc w:val="center"/>
        <w:rPr>
          <w:rFonts w:ascii="Times New Roman" w:hAnsi="Times New Roman" w:cs="Times New Roman"/>
          <w:bCs/>
          <w:color w:val="000000" w:themeColor="text1"/>
          <w:spacing w:val="100"/>
          <w:w w:val="110"/>
          <w:kern w:val="0"/>
          <w:sz w:val="52"/>
          <w:szCs w:val="52"/>
          <w14:textFill>
            <w14:solidFill>
              <w14:schemeClr w14:val="tx1"/>
            </w14:solidFill>
          </w14:textFill>
        </w:rPr>
      </w:pPr>
    </w:p>
    <w:p>
      <w:pPr>
        <w:pStyle w:val="18"/>
        <w:tabs>
          <w:tab w:val="left" w:pos="1260"/>
        </w:tabs>
        <w:jc w:val="center"/>
        <w:rPr>
          <w:rFonts w:ascii="Times New Roman" w:hAnsi="Times New Roman" w:cs="Times New Roman"/>
          <w:bCs/>
          <w:color w:val="000000" w:themeColor="text1"/>
          <w:spacing w:val="100"/>
          <w:w w:val="110"/>
          <w:kern w:val="0"/>
          <w:sz w:val="100"/>
          <w:szCs w:val="100"/>
          <w14:textFill>
            <w14:solidFill>
              <w14:schemeClr w14:val="tx1"/>
            </w14:solidFill>
          </w14:textFill>
        </w:rPr>
      </w:pPr>
    </w:p>
    <w:p>
      <w:pPr>
        <w:pStyle w:val="18"/>
        <w:tabs>
          <w:tab w:val="left" w:pos="1260"/>
        </w:tabs>
        <w:jc w:val="center"/>
        <w:rPr>
          <w:rFonts w:ascii="Times New Roman" w:hAnsi="Times New Roman" w:cs="Times New Roman"/>
          <w:color w:val="000000" w:themeColor="text1"/>
          <w:spacing w:val="100"/>
          <w:w w:val="110"/>
          <w:sz w:val="100"/>
          <w:szCs w:val="100"/>
          <w14:textFill>
            <w14:solidFill>
              <w14:schemeClr w14:val="tx1"/>
            </w14:solidFill>
          </w14:textFill>
        </w:rPr>
      </w:pPr>
      <w:r>
        <w:rPr>
          <w:rFonts w:ascii="Times New Roman" w:hAnsi="Times New Roman" w:cs="Times New Roman"/>
          <w:bCs/>
          <w:color w:val="000000" w:themeColor="text1"/>
          <w:spacing w:val="100"/>
          <w:w w:val="110"/>
          <w:kern w:val="0"/>
          <w:sz w:val="100"/>
          <w:szCs w:val="100"/>
          <w14:textFill>
            <w14:solidFill>
              <w14:schemeClr w14:val="tx1"/>
            </w14:solidFill>
          </w14:textFill>
        </w:rPr>
        <w:t>响应文件</w:t>
      </w:r>
    </w:p>
    <w:p>
      <w:pPr>
        <w:pStyle w:val="18"/>
        <w:jc w:val="center"/>
        <w:rPr>
          <w:rFonts w:ascii="Times New Roman" w:hAnsi="Times New Roman" w:cs="Times New Roman"/>
          <w:color w:val="000000" w:themeColor="text1"/>
          <w:sz w:val="44"/>
          <w14:textFill>
            <w14:solidFill>
              <w14:schemeClr w14:val="tx1"/>
            </w14:solidFill>
          </w14:textFill>
        </w:rPr>
      </w:pPr>
      <w:r>
        <w:rPr>
          <w:rFonts w:ascii="Times New Roman" w:hAnsi="Times New Roman" w:cs="Times New Roman"/>
          <w:color w:val="000000" w:themeColor="text1"/>
          <w:sz w:val="44"/>
          <w14:textFill>
            <w14:solidFill>
              <w14:schemeClr w14:val="tx1"/>
            </w14:solidFill>
          </w14:textFill>
        </w:rPr>
        <w:t>（正本）</w:t>
      </w:r>
    </w:p>
    <w:p>
      <w:pPr>
        <w:pStyle w:val="18"/>
        <w:jc w:val="center"/>
        <w:rPr>
          <w:rFonts w:ascii="Times New Roman" w:hAnsi="Times New Roman" w:cs="Times New Roman"/>
          <w:color w:val="000000" w:themeColor="text1"/>
          <w:sz w:val="44"/>
          <w14:textFill>
            <w14:solidFill>
              <w14:schemeClr w14:val="tx1"/>
            </w14:solidFill>
          </w14:textFill>
        </w:rPr>
      </w:pPr>
    </w:p>
    <w:p>
      <w:pPr>
        <w:pStyle w:val="18"/>
        <w:jc w:val="center"/>
        <w:rPr>
          <w:rFonts w:ascii="Times New Roman" w:hAnsi="Times New Roman" w:cs="Times New Roman"/>
          <w:color w:val="000000" w:themeColor="text1"/>
          <w:sz w:val="44"/>
          <w14:textFill>
            <w14:solidFill>
              <w14:schemeClr w14:val="tx1"/>
            </w14:solidFill>
          </w14:textFill>
        </w:rPr>
      </w:pPr>
    </w:p>
    <w:p>
      <w:pPr>
        <w:pStyle w:val="18"/>
        <w:spacing w:line="360" w:lineRule="auto"/>
        <w:ind w:firstLine="1280" w:firstLineChars="400"/>
        <w:rPr>
          <w:rFonts w:ascii="Times New Roman" w:hAnsi="Times New Roman" w:cs="Times New Roman"/>
          <w:color w:val="000000" w:themeColor="text1"/>
          <w:sz w:val="32"/>
          <w:szCs w:val="32"/>
          <w:u w:val="single"/>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项目编号：</w:t>
      </w:r>
    </w:p>
    <w:p>
      <w:pPr>
        <w:pStyle w:val="16"/>
        <w:spacing w:line="360" w:lineRule="auto"/>
        <w:ind w:firstLine="1280" w:firstLineChars="400"/>
        <w:rPr>
          <w:color w:val="000000" w:themeColor="text1"/>
          <w:szCs w:val="32"/>
          <w:u w:val="single"/>
          <w14:textFill>
            <w14:solidFill>
              <w14:schemeClr w14:val="tx1"/>
            </w14:solidFill>
          </w14:textFill>
        </w:rPr>
      </w:pPr>
      <w:r>
        <w:rPr>
          <w:color w:val="000000" w:themeColor="text1"/>
          <w:szCs w:val="32"/>
          <w14:textFill>
            <w14:solidFill>
              <w14:schemeClr w14:val="tx1"/>
            </w14:solidFill>
          </w14:textFill>
        </w:rPr>
        <w:t>项目名称：</w:t>
      </w:r>
    </w:p>
    <w:p>
      <w:pPr>
        <w:pStyle w:val="18"/>
        <w:spacing w:line="360" w:lineRule="auto"/>
        <w:ind w:firstLine="1280" w:firstLineChars="400"/>
        <w:rPr>
          <w:rFonts w:ascii="Times New Roman" w:hAnsi="Times New Roman" w:cs="Times New Roman"/>
          <w:color w:val="000000" w:themeColor="text1"/>
          <w:sz w:val="32"/>
          <w:szCs w:val="32"/>
          <w:u w:val="single"/>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谈判内容：</w:t>
      </w:r>
    </w:p>
    <w:p>
      <w:pPr>
        <w:pStyle w:val="18"/>
        <w:ind w:firstLine="1320" w:firstLineChars="300"/>
        <w:rPr>
          <w:rFonts w:ascii="Times New Roman" w:hAnsi="Times New Roman" w:cs="Times New Roman"/>
          <w:color w:val="000000" w:themeColor="text1"/>
          <w:sz w:val="44"/>
          <w14:textFill>
            <w14:solidFill>
              <w14:schemeClr w14:val="tx1"/>
            </w14:solidFill>
          </w14:textFill>
        </w:rPr>
      </w:pPr>
    </w:p>
    <w:p>
      <w:pPr>
        <w:pStyle w:val="18"/>
        <w:ind w:firstLine="1320" w:firstLineChars="300"/>
        <w:rPr>
          <w:rFonts w:ascii="Times New Roman" w:hAnsi="Times New Roman" w:cs="Times New Roman"/>
          <w:color w:val="000000" w:themeColor="text1"/>
          <w:sz w:val="44"/>
          <w14:textFill>
            <w14:solidFill>
              <w14:schemeClr w14:val="tx1"/>
            </w14:solidFill>
          </w14:textFill>
        </w:rPr>
      </w:pPr>
    </w:p>
    <w:p>
      <w:pPr>
        <w:pStyle w:val="18"/>
        <w:ind w:firstLine="1320" w:firstLineChars="300"/>
        <w:rPr>
          <w:rFonts w:ascii="Times New Roman" w:hAnsi="Times New Roman" w:cs="Times New Roman"/>
          <w:color w:val="000000" w:themeColor="text1"/>
          <w:sz w:val="44"/>
          <w14:textFill>
            <w14:solidFill>
              <w14:schemeClr w14:val="tx1"/>
            </w14:solidFill>
          </w14:textFill>
        </w:rPr>
      </w:pPr>
    </w:p>
    <w:p>
      <w:pPr>
        <w:pStyle w:val="18"/>
        <w:ind w:firstLine="1320" w:firstLineChars="300"/>
        <w:rPr>
          <w:rFonts w:ascii="Times New Roman" w:hAnsi="Times New Roman" w:cs="Times New Roman"/>
          <w:color w:val="000000" w:themeColor="text1"/>
          <w:sz w:val="44"/>
          <w14:textFill>
            <w14:solidFill>
              <w14:schemeClr w14:val="tx1"/>
            </w14:solidFill>
          </w14:textFill>
        </w:rPr>
      </w:pPr>
    </w:p>
    <w:p>
      <w:pPr>
        <w:pStyle w:val="18"/>
        <w:ind w:firstLine="1320" w:firstLineChars="300"/>
        <w:rPr>
          <w:rFonts w:ascii="Times New Roman" w:hAnsi="Times New Roman" w:cs="Times New Roman"/>
          <w:color w:val="000000" w:themeColor="text1"/>
          <w:sz w:val="44"/>
          <w14:textFill>
            <w14:solidFill>
              <w14:schemeClr w14:val="tx1"/>
            </w14:solidFill>
          </w14:textFill>
        </w:rPr>
      </w:pPr>
    </w:p>
    <w:p>
      <w:pPr>
        <w:pStyle w:val="18"/>
        <w:ind w:firstLine="1320" w:firstLineChars="300"/>
        <w:rPr>
          <w:rFonts w:ascii="Times New Roman" w:hAnsi="Times New Roman" w:cs="Times New Roman"/>
          <w:color w:val="000000" w:themeColor="text1"/>
          <w:sz w:val="44"/>
          <w14:textFill>
            <w14:solidFill>
              <w14:schemeClr w14:val="tx1"/>
            </w14:solidFill>
          </w14:textFill>
        </w:rPr>
      </w:pPr>
    </w:p>
    <w:p>
      <w:pPr>
        <w:pStyle w:val="18"/>
        <w:spacing w:line="360" w:lineRule="auto"/>
        <w:ind w:firstLine="1584" w:firstLineChars="495"/>
        <w:rPr>
          <w:rFonts w:ascii="Times New Roman" w:hAnsi="Times New Roman" w:cs="Times New Roman"/>
          <w:color w:val="000000" w:themeColor="text1"/>
          <w:sz w:val="32"/>
          <w:szCs w:val="32"/>
          <w:u w:val="single"/>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供应商名称：</w:t>
      </w:r>
    </w:p>
    <w:p>
      <w:pPr>
        <w:jc w:val="center"/>
        <w:rPr>
          <w:rFonts w:hint="eastAsia"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t>年  月  日</w:t>
      </w:r>
    </w:p>
    <w:p>
      <w:pPr>
        <w:adjustRightInd w:val="0"/>
        <w:snapToGrid w:val="0"/>
        <w:jc w:val="center"/>
        <w:outlineLvl w:val="0"/>
        <w:rPr>
          <w:color w:val="000000" w:themeColor="text1"/>
          <w:sz w:val="44"/>
          <w:szCs w:val="44"/>
          <w14:textFill>
            <w14:solidFill>
              <w14:schemeClr w14:val="tx1"/>
            </w14:solidFill>
          </w14:textFill>
        </w:rPr>
      </w:pPr>
      <w:r>
        <w:rPr>
          <w:color w:val="000000" w:themeColor="text1"/>
          <w:szCs w:val="21"/>
          <w14:textFill>
            <w14:solidFill>
              <w14:schemeClr w14:val="tx1"/>
            </w14:solidFill>
          </w14:textFill>
        </w:rPr>
        <w:br w:type="page"/>
      </w:r>
      <w:r>
        <w:rPr>
          <w:color w:val="000000" w:themeColor="text1"/>
          <w:sz w:val="44"/>
          <w:szCs w:val="44"/>
          <w14:textFill>
            <w14:solidFill>
              <w14:schemeClr w14:val="tx1"/>
            </w14:solidFill>
          </w14:textFill>
        </w:rPr>
        <w:t>目</w:t>
      </w:r>
      <w:r>
        <w:rPr>
          <w:rFonts w:hint="eastAsia"/>
          <w:color w:val="000000" w:themeColor="text1"/>
          <w:sz w:val="44"/>
          <w:szCs w:val="44"/>
          <w14:textFill>
            <w14:solidFill>
              <w14:schemeClr w14:val="tx1"/>
            </w14:solidFill>
          </w14:textFill>
        </w:rPr>
        <w:t xml:space="preserve">  </w:t>
      </w:r>
      <w:r>
        <w:rPr>
          <w:color w:val="000000" w:themeColor="text1"/>
          <w:sz w:val="44"/>
          <w:szCs w:val="44"/>
          <w14:textFill>
            <w14:solidFill>
              <w14:schemeClr w14:val="tx1"/>
            </w14:solidFill>
          </w14:textFill>
        </w:rPr>
        <w:t>录</w:t>
      </w:r>
    </w:p>
    <w:p>
      <w:pPr>
        <w:adjustRightInd w:val="0"/>
        <w:snapToGrid w:val="0"/>
        <w:outlineLvl w:val="0"/>
        <w:rPr>
          <w:color w:val="000000" w:themeColor="text1"/>
          <w:sz w:val="24"/>
          <w14:textFill>
            <w14:solidFill>
              <w14:schemeClr w14:val="tx1"/>
            </w14:solidFill>
          </w14:textFill>
        </w:rPr>
      </w:pPr>
      <w:r>
        <w:rPr>
          <w:color w:val="000000" w:themeColor="text1"/>
          <w:szCs w:val="21"/>
          <w14:textFill>
            <w14:solidFill>
              <w14:schemeClr w14:val="tx1"/>
            </w14:solidFill>
          </w14:textFill>
        </w:rPr>
        <w:br w:type="page"/>
      </w:r>
      <w:r>
        <w:rPr>
          <w:color w:val="000000" w:themeColor="text1"/>
          <w:sz w:val="24"/>
          <w14:textFill>
            <w14:solidFill>
              <w14:schemeClr w14:val="tx1"/>
            </w14:solidFill>
          </w14:textFill>
        </w:rPr>
        <w:t>附件1</w:t>
      </w:r>
    </w:p>
    <w:p>
      <w:pPr>
        <w:adjustRightInd w:val="0"/>
        <w:snapToGrid w:val="0"/>
        <w:jc w:val="center"/>
        <w:outlineLvl w:val="0"/>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谈判书</w:t>
      </w:r>
    </w:p>
    <w:p>
      <w:pPr>
        <w:spacing w:line="500" w:lineRule="exact"/>
        <w:ind w:left="-118" w:leftChars="-42"/>
        <w:rPr>
          <w:rFonts w:eastAsia="仿宋_GB2312"/>
          <w:color w:val="000000" w:themeColor="text1"/>
          <w:szCs w:val="28"/>
          <w14:textFill>
            <w14:solidFill>
              <w14:schemeClr w14:val="tx1"/>
            </w14:solidFill>
          </w14:textFill>
        </w:rPr>
      </w:pPr>
    </w:p>
    <w:p>
      <w:pPr>
        <w:pStyle w:val="18"/>
        <w:spacing w:line="440" w:lineRule="exac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致：</w:t>
      </w:r>
      <w:r>
        <w:rPr>
          <w:rFonts w:ascii="Times New Roman" w:hAnsi="Times New Roman" w:cs="Times New Roman"/>
          <w:color w:val="000000" w:themeColor="text1"/>
          <w:sz w:val="24"/>
          <w:u w:val="single"/>
          <w14:textFill>
            <w14:solidFill>
              <w14:schemeClr w14:val="tx1"/>
            </w14:solidFill>
          </w14:textFill>
        </w:rPr>
        <w:t>(</w:t>
      </w:r>
      <w:r>
        <w:rPr>
          <w:rFonts w:hint="eastAsia" w:ascii="Times New Roman" w:hAnsi="Times New Roman" w:cs="Times New Roman"/>
          <w:color w:val="000000" w:themeColor="text1"/>
          <w:sz w:val="24"/>
          <w:u w:val="single"/>
          <w14:textFill>
            <w14:solidFill>
              <w14:schemeClr w14:val="tx1"/>
            </w14:solidFill>
          </w14:textFill>
        </w:rPr>
        <w:t>湖北省文物考古研究院（湖北考古博物馆）</w:t>
      </w:r>
      <w:r>
        <w:rPr>
          <w:rFonts w:ascii="Times New Roman" w:hAnsi="Times New Roman" w:cs="Times New Roman"/>
          <w:color w:val="000000" w:themeColor="text1"/>
          <w:sz w:val="24"/>
          <w:u w:val="single"/>
          <w14:textFill>
            <w14:solidFill>
              <w14:schemeClr w14:val="tx1"/>
            </w14:solidFill>
          </w14:textFill>
        </w:rPr>
        <w:t>)</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根据贵方</w:t>
      </w:r>
      <w:r>
        <w:rPr>
          <w:rFonts w:ascii="Times New Roman" w:hAnsi="Times New Roman" w:cs="Times New Roman"/>
          <w:color w:val="000000" w:themeColor="text1"/>
          <w:sz w:val="24"/>
          <w:u w:val="single"/>
          <w14:textFill>
            <w14:solidFill>
              <w14:schemeClr w14:val="tx1"/>
            </w14:solidFill>
          </w14:textFill>
        </w:rPr>
        <w:t>（项目名称/项目编号）</w:t>
      </w:r>
      <w:r>
        <w:rPr>
          <w:rFonts w:ascii="Times New Roman" w:hAnsi="Times New Roman" w:cs="Times New Roman"/>
          <w:color w:val="000000" w:themeColor="text1"/>
          <w:sz w:val="24"/>
          <w14:textFill>
            <w14:solidFill>
              <w14:schemeClr w14:val="tx1"/>
            </w14:solidFill>
          </w14:textFill>
        </w:rPr>
        <w:t>项目政府采购的谈判邀请，</w:t>
      </w:r>
      <w:r>
        <w:rPr>
          <w:rFonts w:ascii="Times New Roman" w:hAnsi="Times New Roman" w:cs="Times New Roman"/>
          <w:color w:val="000000" w:themeColor="text1"/>
          <w:sz w:val="24"/>
          <w:u w:val="single"/>
          <w14:textFill>
            <w14:solidFill>
              <w14:schemeClr w14:val="tx1"/>
            </w14:solidFill>
          </w14:textFill>
        </w:rPr>
        <w:t>签字代表</w:t>
      </w:r>
      <w:r>
        <w:rPr>
          <w:rFonts w:ascii="Times New Roman" w:hAnsi="Times New Roman" w:cs="Times New Roman"/>
          <w:color w:val="000000" w:themeColor="text1"/>
          <w:sz w:val="24"/>
          <w14:textFill>
            <w14:solidFill>
              <w14:schemeClr w14:val="tx1"/>
            </w14:solidFill>
          </w14:textFill>
        </w:rPr>
        <w:t>（姓名和职务）经正式授权并代表谈判供应商</w:t>
      </w:r>
      <w:r>
        <w:rPr>
          <w:rFonts w:ascii="Times New Roman" w:hAnsi="Times New Roman" w:cs="Times New Roman"/>
          <w:color w:val="000000" w:themeColor="text1"/>
          <w:sz w:val="24"/>
          <w:u w:val="single"/>
          <w14:textFill>
            <w14:solidFill>
              <w14:schemeClr w14:val="tx1"/>
            </w14:solidFill>
          </w14:textFill>
        </w:rPr>
        <w:t>（谈判供应商名称、地址）</w:t>
      </w:r>
      <w:r>
        <w:rPr>
          <w:rFonts w:ascii="Times New Roman" w:hAnsi="Times New Roman" w:cs="Times New Roman"/>
          <w:color w:val="000000" w:themeColor="text1"/>
          <w:sz w:val="24"/>
          <w14:textFill>
            <w14:solidFill>
              <w14:schemeClr w14:val="tx1"/>
            </w14:solidFill>
          </w14:textFill>
        </w:rPr>
        <w:t>提交下述响应文件正本一份。</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1.谈判书 (附件1)；</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2.报价组成情况表 (附件2)；</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3.货物（服务）清单(附件3)；</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4.资格性符合性检查对照表 (附件4)；</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5.技术响应、偏离情况说明表 (附件5)；</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6.合同草案条款响应、偏离情况说明表 (附件6)；</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7.法人（负责人）代表授权书 (附件7)；</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8.法人或者其他组织的营业执照等证明文件，自然人的身份证明(附件8)；</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9.具备履行合同所必需的设备和专业技术能力的证明材料(附件9)；</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10.本文件要求提供的其他资格证明文件及资料</w:t>
      </w:r>
      <w:r>
        <w:rPr>
          <w:rFonts w:ascii="Times New Roman" w:hAnsi="Times New Roman" w:cs="Times New Roman"/>
          <w:color w:val="000000" w:themeColor="text1"/>
          <w:sz w:val="24"/>
          <w14:textFill>
            <w14:solidFill>
              <w14:schemeClr w14:val="tx1"/>
            </w14:solidFill>
          </w14:textFill>
        </w:rPr>
        <w:t>。</w:t>
      </w:r>
    </w:p>
    <w:p>
      <w:pPr>
        <w:pStyle w:val="18"/>
        <w:spacing w:line="440" w:lineRule="exac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在此，我方宣布同意如下：</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 将按竞争性响应文件的规定履行合同责任和义务；</w:t>
      </w:r>
    </w:p>
    <w:p>
      <w:pPr>
        <w:pStyle w:val="18"/>
        <w:spacing w:line="440" w:lineRule="exact"/>
        <w:ind w:left="840" w:hanging="36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 已详细审查全部竞争性谈判文件，包括第（编号、补遗书）（如果有的话）；我们完全理解并同意放弃对这方面有不明及误解的权力；</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 本响应文件有效期为自谈判之日起</w:t>
      </w:r>
      <w:r>
        <w:rPr>
          <w:rFonts w:hint="eastAsia" w:ascii="Times New Roman" w:hAnsi="Times New Roman" w:cs="Times New Roman"/>
          <w:color w:val="000000" w:themeColor="text1"/>
          <w:sz w:val="24"/>
          <w:u w:val="single"/>
          <w14:textFill>
            <w14:solidFill>
              <w14:schemeClr w14:val="tx1"/>
            </w14:solidFill>
          </w14:textFill>
        </w:rPr>
        <w:t>（  ）</w:t>
      </w:r>
      <w:r>
        <w:rPr>
          <w:rFonts w:ascii="Times New Roman" w:hAnsi="Times New Roman" w:cs="Times New Roman"/>
          <w:color w:val="000000" w:themeColor="text1"/>
          <w:sz w:val="24"/>
          <w14:textFill>
            <w14:solidFill>
              <w14:schemeClr w14:val="tx1"/>
            </w14:solidFill>
          </w14:textFill>
        </w:rPr>
        <w:t>个日历日；</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同意提供按照贵方可能要求的与其谈判有关的一切数据或资料；</w:t>
      </w:r>
    </w:p>
    <w:p>
      <w:pPr>
        <w:pStyle w:val="18"/>
        <w:spacing w:line="44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 与本谈判有关的一切正式往来信函请寄：</w:t>
      </w:r>
    </w:p>
    <w:p>
      <w:pPr>
        <w:pStyle w:val="18"/>
        <w:spacing w:line="440" w:lineRule="exact"/>
        <w:ind w:firstLine="840"/>
        <w:rPr>
          <w:rFonts w:ascii="Times New Roman" w:hAnsi="Times New Roman" w:cs="Times New Roman"/>
          <w:color w:val="000000" w:themeColor="text1"/>
          <w:sz w:val="24"/>
          <w:u w:val="single"/>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地址：</w:t>
      </w:r>
    </w:p>
    <w:p>
      <w:pPr>
        <w:pStyle w:val="18"/>
        <w:spacing w:line="440" w:lineRule="exact"/>
        <w:ind w:firstLine="84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电话/传真：</w:t>
      </w:r>
    </w:p>
    <w:p>
      <w:pPr>
        <w:pStyle w:val="18"/>
        <w:spacing w:line="440" w:lineRule="exact"/>
        <w:ind w:firstLine="84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电子信箱：</w:t>
      </w:r>
    </w:p>
    <w:p>
      <w:pPr>
        <w:pStyle w:val="18"/>
        <w:spacing w:line="440" w:lineRule="exact"/>
        <w:ind w:firstLine="84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谈判供应商（授权）代表签字：</w:t>
      </w:r>
    </w:p>
    <w:p>
      <w:pPr>
        <w:pStyle w:val="18"/>
        <w:spacing w:line="440" w:lineRule="exact"/>
        <w:ind w:firstLine="84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谈判供应商名称（公章）：</w:t>
      </w:r>
    </w:p>
    <w:p>
      <w:pPr>
        <w:pStyle w:val="18"/>
        <w:spacing w:line="440" w:lineRule="exact"/>
        <w:ind w:firstLine="840"/>
        <w:rPr>
          <w:rFonts w:hint="eastAsia" w:hAnsi="宋体"/>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日期：</w:t>
      </w:r>
      <w:r>
        <w:rPr>
          <w:rFonts w:ascii="Times New Roman" w:hAnsi="Times New Roman" w:cs="Times New Roman"/>
          <w:color w:val="000000" w:themeColor="text1"/>
          <w:sz w:val="24"/>
          <w14:textFill>
            <w14:solidFill>
              <w14:schemeClr w14:val="tx1"/>
            </w14:solidFill>
          </w14:textFill>
        </w:rPr>
        <w:br w:type="page"/>
      </w:r>
      <w:r>
        <w:rPr>
          <w:rFonts w:hAnsi="宋体"/>
          <w:color w:val="000000" w:themeColor="text1"/>
          <w:sz w:val="24"/>
          <w14:textFill>
            <w14:solidFill>
              <w14:schemeClr w14:val="tx1"/>
            </w14:solidFill>
          </w14:textFill>
        </w:rPr>
        <w:t>附件2</w:t>
      </w:r>
    </w:p>
    <w:p>
      <w:pPr>
        <w:ind w:firstLine="3040" w:firstLineChars="950"/>
        <w:rPr>
          <w:rFonts w:eastAsia="仿宋_GB2312"/>
          <w:color w:val="000000" w:themeColor="text1"/>
          <w14:textFill>
            <w14:solidFill>
              <w14:schemeClr w14:val="tx1"/>
            </w14:solidFill>
          </w14:textFill>
        </w:rPr>
      </w:pPr>
      <w:r>
        <w:rPr>
          <w:color w:val="000000" w:themeColor="text1"/>
          <w:sz w:val="32"/>
          <w:szCs w:val="32"/>
          <w14:textFill>
            <w14:solidFill>
              <w14:schemeClr w14:val="tx1"/>
            </w14:solidFill>
          </w14:textFill>
        </w:rPr>
        <w:t>报价组成情况表</w:t>
      </w: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湖北考古博物馆园区广播系统</w:t>
      </w:r>
    </w:p>
    <w:p>
      <w:pPr>
        <w:spacing w:line="240" w:lineRule="atLeast"/>
        <w:ind w:firstLine="480"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完成湖北考古博物馆广播系统各类设备的采购、科学部署，以及配套的泥土挖坑、线路预埋、设备安装与调试工作，报价组成如下表所示：</w:t>
      </w:r>
    </w:p>
    <w:tbl>
      <w:tblPr>
        <w:tblStyle w:val="27"/>
        <w:tblW w:w="5249" w:type="pct"/>
        <w:jc w:val="center"/>
        <w:tblLayout w:type="fixed"/>
        <w:tblCellMar>
          <w:top w:w="0" w:type="dxa"/>
          <w:left w:w="108" w:type="dxa"/>
          <w:bottom w:w="0" w:type="dxa"/>
          <w:right w:w="108" w:type="dxa"/>
        </w:tblCellMar>
      </w:tblPr>
      <w:tblGrid>
        <w:gridCol w:w="506"/>
        <w:gridCol w:w="659"/>
        <w:gridCol w:w="1161"/>
        <w:gridCol w:w="1406"/>
        <w:gridCol w:w="1505"/>
        <w:gridCol w:w="726"/>
        <w:gridCol w:w="607"/>
        <w:gridCol w:w="1138"/>
        <w:gridCol w:w="1238"/>
      </w:tblGrid>
      <w:tr>
        <w:trPr>
          <w:trHeight w:val="66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b/>
                <w:bCs/>
                <w:color w:val="000000" w:themeColor="text1"/>
                <w:kern w:val="0"/>
                <w:sz w:val="22"/>
                <w:szCs w:val="22"/>
                <w14:textFill>
                  <w14:solidFill>
                    <w14:schemeClr w14:val="tx1"/>
                  </w14:solidFill>
                </w14:textFill>
              </w:rPr>
            </w:pPr>
            <w:r>
              <w:rPr>
                <w:rFonts w:ascii="宋体" w:hAnsi="宋体"/>
                <w:b/>
                <w:bCs/>
                <w:color w:val="000000" w:themeColor="text1"/>
                <w:kern w:val="0"/>
                <w:sz w:val="22"/>
                <w:szCs w:val="22"/>
                <w14:textFill>
                  <w14:solidFill>
                    <w14:schemeClr w14:val="tx1"/>
                  </w14:solidFill>
                </w14:textFill>
              </w:rPr>
              <w:t>序号</w:t>
            </w:r>
          </w:p>
        </w:tc>
        <w:tc>
          <w:tcPr>
            <w:tcW w:w="2644"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建设内容</w:t>
            </w: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b/>
                <w:bCs/>
                <w:color w:val="000000" w:themeColor="text1"/>
                <w:kern w:val="0"/>
                <w:sz w:val="22"/>
                <w:szCs w:val="22"/>
                <w14:textFill>
                  <w14:solidFill>
                    <w14:schemeClr w14:val="tx1"/>
                  </w14:solidFill>
                </w14:textFill>
              </w:rPr>
            </w:pPr>
            <w:r>
              <w:rPr>
                <w:rFonts w:ascii="宋体" w:hAnsi="宋体"/>
                <w:b/>
                <w:bCs/>
                <w:color w:val="000000" w:themeColor="text1"/>
                <w:kern w:val="0"/>
                <w:sz w:val="22"/>
                <w:szCs w:val="22"/>
                <w14:textFill>
                  <w14:solidFill>
                    <w14:schemeClr w14:val="tx1"/>
                  </w14:solidFill>
                </w14:textFill>
              </w:rPr>
              <w:t>数量</w:t>
            </w: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b/>
                <w:bCs/>
                <w:color w:val="000000" w:themeColor="text1"/>
                <w:kern w:val="0"/>
                <w:sz w:val="22"/>
                <w:szCs w:val="22"/>
                <w14:textFill>
                  <w14:solidFill>
                    <w14:schemeClr w14:val="tx1"/>
                  </w14:solidFill>
                </w14:textFill>
              </w:rPr>
            </w:pPr>
            <w:r>
              <w:rPr>
                <w:rFonts w:ascii="宋体" w:hAnsi="宋体"/>
                <w:b/>
                <w:bCs/>
                <w:color w:val="000000" w:themeColor="text1"/>
                <w:kern w:val="0"/>
                <w:sz w:val="22"/>
                <w:szCs w:val="22"/>
                <w14:textFill>
                  <w14:solidFill>
                    <w14:schemeClr w14:val="tx1"/>
                  </w14:solidFill>
                </w14:textFill>
              </w:rPr>
              <w:t>单位</w:t>
            </w:r>
          </w:p>
        </w:tc>
        <w:tc>
          <w:tcPr>
            <w:tcW w:w="63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单价</w:t>
            </w:r>
            <w:r>
              <w:rPr>
                <w:rFonts w:ascii="宋体" w:hAnsi="宋体" w:cs="宋体"/>
                <w:b/>
                <w:bCs/>
                <w:color w:val="000000" w:themeColor="text1"/>
                <w:kern w:val="0"/>
                <w:sz w:val="22"/>
                <w:szCs w:val="22"/>
                <w14:textFill>
                  <w14:solidFill>
                    <w14:schemeClr w14:val="tx1"/>
                  </w14:solidFill>
                </w14:textFill>
              </w:rPr>
              <w:br w:type="textWrapping"/>
            </w:r>
            <w:r>
              <w:rPr>
                <w:rFonts w:hint="eastAsia" w:ascii="宋体" w:hAnsi="宋体" w:cs="宋体"/>
                <w:b/>
                <w:bCs/>
                <w:color w:val="000000" w:themeColor="text1"/>
                <w:kern w:val="0"/>
                <w:sz w:val="22"/>
                <w:szCs w:val="22"/>
                <w14:textFill>
                  <w14:solidFill>
                    <w14:schemeClr w14:val="tx1"/>
                  </w14:solidFill>
                </w14:textFill>
              </w:rPr>
              <w:t>（万元）</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总价</w:t>
            </w:r>
            <w:r>
              <w:rPr>
                <w:rFonts w:ascii="宋体" w:hAnsi="宋体" w:cs="宋体"/>
                <w:b/>
                <w:bCs/>
                <w:color w:val="000000" w:themeColor="text1"/>
                <w:kern w:val="0"/>
                <w:sz w:val="22"/>
                <w:szCs w:val="22"/>
                <w14:textFill>
                  <w14:solidFill>
                    <w14:schemeClr w14:val="tx1"/>
                  </w14:solidFill>
                </w14:textFill>
              </w:rPr>
              <w:br w:type="textWrapping"/>
            </w:r>
            <w:r>
              <w:rPr>
                <w:rFonts w:hint="eastAsia" w:ascii="宋体" w:hAnsi="宋体" w:cs="宋体"/>
                <w:b/>
                <w:bCs/>
                <w:color w:val="000000" w:themeColor="text1"/>
                <w:kern w:val="0"/>
                <w:sz w:val="22"/>
                <w:szCs w:val="22"/>
                <w14:textFill>
                  <w14:solidFill>
                    <w14:schemeClr w14:val="tx1"/>
                  </w14:solidFill>
                </w14:textFill>
              </w:rPr>
              <w:t>（万元）</w:t>
            </w: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1</w:t>
            </w:r>
          </w:p>
        </w:tc>
        <w:tc>
          <w:tcPr>
            <w:tcW w:w="36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湖北考古博物馆园区广播系统</w:t>
            </w:r>
          </w:p>
        </w:tc>
        <w:tc>
          <w:tcPr>
            <w:tcW w:w="64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中控设备</w:t>
            </w: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IP网络寻址中控机</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2</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1626"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钟声广播话筒</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3</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分控设备</w:t>
            </w:r>
          </w:p>
        </w:tc>
        <w:tc>
          <w:tcPr>
            <w:tcW w:w="162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电脑</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4</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IP网络寻呼话筒</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5</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分区设备</w:t>
            </w:r>
          </w:p>
        </w:tc>
        <w:tc>
          <w:tcPr>
            <w:tcW w:w="78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工作区</w:t>
            </w:r>
          </w:p>
        </w:tc>
        <w:tc>
          <w:tcPr>
            <w:tcW w:w="8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室外防水音柱</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8</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6</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78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8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IP网络功放</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7</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78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主馆区</w:t>
            </w:r>
          </w:p>
        </w:tc>
        <w:tc>
          <w:tcPr>
            <w:tcW w:w="8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室外防水音柱</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10</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8</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78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8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草坪音响</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4</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9</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78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8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IP网络功放</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10</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78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草坪活动区与南门路边</w:t>
            </w:r>
          </w:p>
        </w:tc>
        <w:tc>
          <w:tcPr>
            <w:tcW w:w="8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室外防水音柱</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8</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11</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78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8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IP网络功放</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12</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78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停车场</w:t>
            </w:r>
          </w:p>
        </w:tc>
        <w:tc>
          <w:tcPr>
            <w:tcW w:w="8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室外防水音柱</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3</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13</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78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83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IP网络功放</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14</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辅材</w:t>
            </w:r>
          </w:p>
        </w:tc>
        <w:tc>
          <w:tcPr>
            <w:tcW w:w="162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网线</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15</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162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机柜</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4</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16</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162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光纤收发器及跳纤</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4</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17</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162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交换机设备</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eastAsia="等线"/>
                <w:color w:val="000000" w:themeColor="text1"/>
                <w:kern w:val="0"/>
                <w:sz w:val="20"/>
                <w:szCs w:val="20"/>
                <w14:textFill>
                  <w14:solidFill>
                    <w14:schemeClr w14:val="tx1"/>
                  </w14:solidFill>
                </w14:textFill>
              </w:rPr>
              <w:t>3</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18</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64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162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广播线和线管</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hint="eastAsia" w:eastAsia="等线"/>
                <w:color w:val="000000" w:themeColor="text1"/>
                <w:kern w:val="0"/>
                <w:sz w:val="20"/>
                <w:szCs w:val="20"/>
                <w14:textFill>
                  <w14:solidFill>
                    <w14:schemeClr w14:val="tx1"/>
                  </w14:solidFill>
                </w14:textFill>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2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等线"/>
                <w:color w:val="000000" w:themeColor="text1"/>
                <w:kern w:val="0"/>
                <w:sz w:val="22"/>
                <w:szCs w:val="22"/>
                <w14:textFill>
                  <w14:solidFill>
                    <w14:schemeClr w14:val="tx1"/>
                  </w14:solidFill>
                </w14:textFill>
              </w:rPr>
            </w:pPr>
            <w:r>
              <w:rPr>
                <w:rFonts w:eastAsia="等线"/>
                <w:color w:val="000000" w:themeColor="text1"/>
                <w:kern w:val="0"/>
                <w:sz w:val="22"/>
                <w:szCs w:val="22"/>
                <w14:textFill>
                  <w14:solidFill>
                    <w14:schemeClr w14:val="tx1"/>
                  </w14:solidFill>
                </w14:textFill>
              </w:rPr>
              <w:t>19</w:t>
            </w:r>
          </w:p>
        </w:tc>
        <w:tc>
          <w:tcPr>
            <w:tcW w:w="36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themeColor="text1"/>
                <w:kern w:val="0"/>
                <w:sz w:val="20"/>
                <w:szCs w:val="20"/>
                <w14:textFill>
                  <w14:solidFill>
                    <w14:schemeClr w14:val="tx1"/>
                  </w14:solidFill>
                </w14:textFill>
              </w:rPr>
            </w:pPr>
          </w:p>
        </w:tc>
        <w:tc>
          <w:tcPr>
            <w:tcW w:w="2275"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泥土挖坑和安装调试</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r>
              <w:rPr>
                <w:rFonts w:hint="eastAsia" w:eastAsia="等线"/>
                <w:color w:val="000000" w:themeColor="text1"/>
                <w:kern w:val="0"/>
                <w:sz w:val="20"/>
                <w:szCs w:val="20"/>
                <w14:textFill>
                  <w14:solidFill>
                    <w14:schemeClr w14:val="tx1"/>
                  </w14:solidFill>
                </w14:textFill>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r>
        <w:trPr>
          <w:trHeight w:val="280" w:hRule="atLeast"/>
          <w:jc w:val="center"/>
        </w:trPr>
        <w:tc>
          <w:tcPr>
            <w:tcW w:w="4307" w:type="pct"/>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b/>
                <w:bCs/>
                <w:color w:val="000000" w:themeColor="text1"/>
                <w:kern w:val="0"/>
                <w:sz w:val="20"/>
                <w:szCs w:val="20"/>
                <w14:textFill>
                  <w14:solidFill>
                    <w14:schemeClr w14:val="tx1"/>
                  </w14:solidFill>
                </w14:textFill>
              </w:rPr>
            </w:pPr>
            <w:r>
              <w:rPr>
                <w:rFonts w:ascii="宋体" w:hAnsi="宋体"/>
                <w:b/>
                <w:bCs/>
                <w:color w:val="000000" w:themeColor="text1"/>
                <w:kern w:val="0"/>
                <w:sz w:val="20"/>
                <w:szCs w:val="20"/>
                <w14:textFill>
                  <w14:solidFill>
                    <w14:schemeClr w14:val="tx1"/>
                  </w14:solidFill>
                </w14:textFill>
              </w:rPr>
              <w:t>合计</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eastAsia="等线"/>
                <w:color w:val="000000" w:themeColor="text1"/>
                <w:kern w:val="0"/>
                <w:sz w:val="20"/>
                <w:szCs w:val="20"/>
                <w14:textFill>
                  <w14:solidFill>
                    <w14:schemeClr w14:val="tx1"/>
                  </w14:solidFill>
                </w14:textFill>
              </w:rPr>
            </w:pPr>
          </w:p>
        </w:tc>
      </w:tr>
    </w:tbl>
    <w:p>
      <w:pPr>
        <w:spacing w:line="240" w:lineRule="atLeast"/>
        <w:rPr>
          <w:b/>
          <w:bCs/>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r>
        <w:rPr>
          <w:rFonts w:hint="eastAsia"/>
          <w:color w:val="000000" w:themeColor="text1"/>
          <w:sz w:val="24"/>
          <w14:textFill>
            <w14:solidFill>
              <w14:schemeClr w14:val="tx1"/>
            </w14:solidFill>
          </w14:textFill>
        </w:rPr>
        <w:t>单价及总价均不能超过限价，否则作无效响应处理。</w:t>
      </w:r>
    </w:p>
    <w:p>
      <w:pPr>
        <w:spacing w:line="240" w:lineRule="atLeast"/>
        <w:rPr>
          <w:color w:val="000000" w:themeColor="text1"/>
          <w14:textFill>
            <w14:solidFill>
              <w14:schemeClr w14:val="tx1"/>
            </w14:solidFill>
          </w14:textFill>
        </w:rPr>
      </w:pPr>
      <w:r>
        <w:rPr>
          <w:color w:val="000000" w:themeColor="text1"/>
          <w:sz w:val="24"/>
          <w14:textFill>
            <w14:solidFill>
              <w14:schemeClr w14:val="tx1"/>
            </w14:solidFill>
          </w14:textFill>
        </w:rPr>
        <w:t>本表仅作为谈判小组了解报价组成情况，不作为</w:t>
      </w:r>
      <w:r>
        <w:rPr>
          <w:rFonts w:hint="eastAsia"/>
          <w:color w:val="000000" w:themeColor="text1"/>
          <w:sz w:val="24"/>
          <w14:textFill>
            <w14:solidFill>
              <w14:schemeClr w14:val="tx1"/>
            </w14:solidFill>
          </w14:textFill>
        </w:rPr>
        <w:t>最终</w:t>
      </w:r>
      <w:r>
        <w:rPr>
          <w:color w:val="000000" w:themeColor="text1"/>
          <w:sz w:val="24"/>
          <w14:textFill>
            <w14:solidFill>
              <w14:schemeClr w14:val="tx1"/>
            </w14:solidFill>
          </w14:textFill>
        </w:rPr>
        <w:t>成交报价。</w:t>
      </w:r>
    </w:p>
    <w:p>
      <w:pPr>
        <w:pStyle w:val="18"/>
        <w:spacing w:line="500" w:lineRule="exact"/>
        <w:rPr>
          <w:rFonts w:ascii="Times New Roman" w:hAnsi="Times New Roman" w:cs="Times New Roman"/>
          <w:color w:val="000000" w:themeColor="text1"/>
          <w:sz w:val="24"/>
          <w:szCs w:val="24"/>
          <w14:textFill>
            <w14:solidFill>
              <w14:schemeClr w14:val="tx1"/>
            </w14:solidFill>
          </w14:textFill>
        </w:rPr>
      </w:pPr>
    </w:p>
    <w:p>
      <w:pPr>
        <w:pStyle w:val="18"/>
        <w:spacing w:line="500" w:lineRule="exact"/>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供应商名称（公章）：</w:t>
      </w:r>
    </w:p>
    <w:p>
      <w:pPr>
        <w:pStyle w:val="18"/>
        <w:spacing w:line="500" w:lineRule="exact"/>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授权代表（签字）:</w:t>
      </w:r>
    </w:p>
    <w:p>
      <w:pPr>
        <w:spacing w:line="480" w:lineRule="auto"/>
        <w:rPr>
          <w:color w:val="000000" w:themeColor="text1"/>
          <w14:textFill>
            <w14:solidFill>
              <w14:schemeClr w14:val="tx1"/>
            </w14:solidFill>
          </w14:textFill>
        </w:rPr>
      </w:pPr>
      <w:r>
        <w:rPr>
          <w:color w:val="000000" w:themeColor="text1"/>
          <w:sz w:val="24"/>
          <w14:textFill>
            <w14:solidFill>
              <w14:schemeClr w14:val="tx1"/>
            </w14:solidFill>
          </w14:textFill>
        </w:rPr>
        <w:t>时间：</w:t>
      </w:r>
    </w:p>
    <w:p>
      <w:pPr>
        <w:pStyle w:val="18"/>
        <w:spacing w:line="440" w:lineRule="exact"/>
        <w:ind w:firstLine="840"/>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r>
        <w:rPr>
          <w:bCs/>
          <w:color w:val="000000" w:themeColor="text1"/>
          <w:sz w:val="24"/>
          <w14:textFill>
            <w14:solidFill>
              <w14:schemeClr w14:val="tx1"/>
            </w14:solidFill>
          </w14:textFill>
        </w:rPr>
        <w:t>附件3</w:t>
      </w:r>
    </w:p>
    <w:p>
      <w:pPr>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货物（</w:t>
      </w:r>
      <w:r>
        <w:rPr>
          <w:color w:val="000000" w:themeColor="text1"/>
          <w:sz w:val="32"/>
          <w:szCs w:val="32"/>
          <w14:textFill>
            <w14:solidFill>
              <w14:schemeClr w14:val="tx1"/>
            </w14:solidFill>
          </w14:textFill>
        </w:rPr>
        <w:t>服务</w:t>
      </w:r>
      <w:r>
        <w:rPr>
          <w:rFonts w:hint="eastAsia"/>
          <w:color w:val="000000" w:themeColor="text1"/>
          <w:sz w:val="32"/>
          <w:szCs w:val="32"/>
          <w14:textFill>
            <w14:solidFill>
              <w14:schemeClr w14:val="tx1"/>
            </w14:solidFill>
          </w14:textFill>
        </w:rPr>
        <w:t>）</w:t>
      </w:r>
      <w:r>
        <w:rPr>
          <w:color w:val="000000" w:themeColor="text1"/>
          <w:sz w:val="32"/>
          <w:szCs w:val="32"/>
          <w14:textFill>
            <w14:solidFill>
              <w14:schemeClr w14:val="tx1"/>
            </w14:solidFill>
          </w14:textFill>
        </w:rPr>
        <w:t>清单</w:t>
      </w: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w:t>
      </w:r>
    </w:p>
    <w:p>
      <w:pPr>
        <w:rPr>
          <w:b/>
          <w:bCs/>
          <w:color w:val="000000" w:themeColor="text1"/>
          <w:sz w:val="32"/>
          <w:szCs w:val="32"/>
          <w14:textFill>
            <w14:solidFill>
              <w14:schemeClr w14:val="tx1"/>
            </w14:solidFill>
          </w14:textFill>
        </w:rPr>
      </w:pPr>
      <w:r>
        <w:rPr>
          <w:color w:val="000000" w:themeColor="text1"/>
          <w:sz w:val="24"/>
          <w14:textFill>
            <w14:solidFill>
              <w14:schemeClr w14:val="tx1"/>
            </w14:solidFill>
          </w14:textFill>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rPr>
          <w:trHeight w:val="480" w:hRule="atLeast"/>
          <w:jc w:val="center"/>
        </w:trPr>
        <w:tc>
          <w:tcPr>
            <w:tcW w:w="521" w:type="dxa"/>
            <w:vAlign w:val="center"/>
          </w:tcPr>
          <w:p>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2187" w:type="dxa"/>
            <w:vAlign w:val="center"/>
          </w:tcPr>
          <w:p>
            <w:pPr>
              <w:adjustRightInd w:val="0"/>
              <w:snapToGrid w:val="0"/>
              <w:ind w:left="-118" w:leftChars="-4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服务</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名称</w:t>
            </w:r>
          </w:p>
        </w:tc>
        <w:tc>
          <w:tcPr>
            <w:tcW w:w="1559" w:type="dxa"/>
            <w:tcBorders>
              <w:right w:val="single" w:color="auto" w:sz="4" w:space="0"/>
            </w:tcBorders>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制造商</w:t>
            </w:r>
            <w:r>
              <w:rPr>
                <w:rFonts w:hint="eastAsia"/>
                <w:color w:val="000000" w:themeColor="text1"/>
                <w:sz w:val="24"/>
                <w14:textFill>
                  <w14:solidFill>
                    <w14:schemeClr w14:val="tx1"/>
                  </w14:solidFill>
                </w14:textFill>
              </w:rPr>
              <w:t>名称</w:t>
            </w:r>
          </w:p>
        </w:tc>
        <w:tc>
          <w:tcPr>
            <w:tcW w:w="1560"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生产地</w:t>
            </w:r>
          </w:p>
        </w:tc>
        <w:tc>
          <w:tcPr>
            <w:tcW w:w="1701"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规格型号</w:t>
            </w:r>
          </w:p>
        </w:tc>
        <w:tc>
          <w:tcPr>
            <w:tcW w:w="1134"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数量</w:t>
            </w:r>
          </w:p>
        </w:tc>
      </w:tr>
      <w:tr>
        <w:trPr>
          <w:trHeight w:val="480" w:hRule="atLeast"/>
          <w:jc w:val="center"/>
        </w:trPr>
        <w:tc>
          <w:tcPr>
            <w:tcW w:w="521" w:type="dxa"/>
            <w:vAlign w:val="center"/>
          </w:tcPr>
          <w:p>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2187" w:type="dxa"/>
            <w:vAlign w:val="center"/>
          </w:tcPr>
          <w:p>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701" w:type="dxa"/>
            <w:vAlign w:val="center"/>
          </w:tcPr>
          <w:p>
            <w:pPr>
              <w:adjustRightInd w:val="0"/>
              <w:snapToGrid w:val="0"/>
              <w:jc w:val="center"/>
              <w:rPr>
                <w:color w:val="000000" w:themeColor="text1"/>
                <w:sz w:val="24"/>
                <w14:textFill>
                  <w14:solidFill>
                    <w14:schemeClr w14:val="tx1"/>
                  </w14:solidFill>
                </w14:textFill>
              </w:rPr>
            </w:pPr>
          </w:p>
        </w:tc>
        <w:tc>
          <w:tcPr>
            <w:tcW w:w="1134" w:type="dxa"/>
            <w:vAlign w:val="center"/>
          </w:tcPr>
          <w:p>
            <w:pPr>
              <w:adjustRightInd w:val="0"/>
              <w:snapToGrid w:val="0"/>
              <w:jc w:val="center"/>
              <w:rPr>
                <w:color w:val="000000" w:themeColor="text1"/>
                <w:sz w:val="24"/>
                <w14:textFill>
                  <w14:solidFill>
                    <w14:schemeClr w14:val="tx1"/>
                  </w14:solidFill>
                </w14:textFill>
              </w:rPr>
            </w:pPr>
          </w:p>
        </w:tc>
      </w:tr>
      <w:tr>
        <w:trPr>
          <w:trHeight w:val="480" w:hRule="atLeast"/>
          <w:jc w:val="center"/>
        </w:trPr>
        <w:tc>
          <w:tcPr>
            <w:tcW w:w="521" w:type="dxa"/>
            <w:vAlign w:val="center"/>
          </w:tcPr>
          <w:p>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2187" w:type="dxa"/>
            <w:vAlign w:val="center"/>
          </w:tcPr>
          <w:p>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701" w:type="dxa"/>
            <w:vAlign w:val="center"/>
          </w:tcPr>
          <w:p>
            <w:pPr>
              <w:adjustRightInd w:val="0"/>
              <w:snapToGrid w:val="0"/>
              <w:jc w:val="center"/>
              <w:rPr>
                <w:color w:val="000000" w:themeColor="text1"/>
                <w:sz w:val="24"/>
                <w14:textFill>
                  <w14:solidFill>
                    <w14:schemeClr w14:val="tx1"/>
                  </w14:solidFill>
                </w14:textFill>
              </w:rPr>
            </w:pPr>
          </w:p>
        </w:tc>
        <w:tc>
          <w:tcPr>
            <w:tcW w:w="1134" w:type="dxa"/>
            <w:vAlign w:val="center"/>
          </w:tcPr>
          <w:p>
            <w:pPr>
              <w:adjustRightInd w:val="0"/>
              <w:snapToGrid w:val="0"/>
              <w:jc w:val="center"/>
              <w:rPr>
                <w:color w:val="000000" w:themeColor="text1"/>
                <w:sz w:val="24"/>
                <w14:textFill>
                  <w14:solidFill>
                    <w14:schemeClr w14:val="tx1"/>
                  </w14:solidFill>
                </w14:textFill>
              </w:rPr>
            </w:pPr>
          </w:p>
        </w:tc>
      </w:tr>
      <w:tr>
        <w:trPr>
          <w:trHeight w:val="480" w:hRule="atLeast"/>
          <w:jc w:val="center"/>
        </w:trPr>
        <w:tc>
          <w:tcPr>
            <w:tcW w:w="521" w:type="dxa"/>
            <w:vAlign w:val="center"/>
          </w:tcPr>
          <w:p>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2187" w:type="dxa"/>
            <w:vAlign w:val="center"/>
          </w:tcPr>
          <w:p>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701" w:type="dxa"/>
            <w:vAlign w:val="center"/>
          </w:tcPr>
          <w:p>
            <w:pPr>
              <w:adjustRightInd w:val="0"/>
              <w:snapToGrid w:val="0"/>
              <w:jc w:val="center"/>
              <w:rPr>
                <w:color w:val="000000" w:themeColor="text1"/>
                <w:sz w:val="24"/>
                <w14:textFill>
                  <w14:solidFill>
                    <w14:schemeClr w14:val="tx1"/>
                  </w14:solidFill>
                </w14:textFill>
              </w:rPr>
            </w:pPr>
          </w:p>
        </w:tc>
        <w:tc>
          <w:tcPr>
            <w:tcW w:w="1134" w:type="dxa"/>
            <w:vAlign w:val="center"/>
          </w:tcPr>
          <w:p>
            <w:pPr>
              <w:adjustRightInd w:val="0"/>
              <w:snapToGrid w:val="0"/>
              <w:jc w:val="center"/>
              <w:rPr>
                <w:color w:val="000000" w:themeColor="text1"/>
                <w:sz w:val="24"/>
                <w14:textFill>
                  <w14:solidFill>
                    <w14:schemeClr w14:val="tx1"/>
                  </w14:solidFill>
                </w14:textFill>
              </w:rPr>
            </w:pPr>
          </w:p>
        </w:tc>
      </w:tr>
      <w:tr>
        <w:trPr>
          <w:trHeight w:val="480" w:hRule="atLeast"/>
          <w:jc w:val="center"/>
        </w:trPr>
        <w:tc>
          <w:tcPr>
            <w:tcW w:w="521" w:type="dxa"/>
            <w:vAlign w:val="center"/>
          </w:tcPr>
          <w:p>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2187" w:type="dxa"/>
            <w:vAlign w:val="center"/>
          </w:tcPr>
          <w:p>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701" w:type="dxa"/>
            <w:vAlign w:val="center"/>
          </w:tcPr>
          <w:p>
            <w:pPr>
              <w:adjustRightInd w:val="0"/>
              <w:snapToGrid w:val="0"/>
              <w:jc w:val="center"/>
              <w:rPr>
                <w:color w:val="000000" w:themeColor="text1"/>
                <w:sz w:val="24"/>
                <w14:textFill>
                  <w14:solidFill>
                    <w14:schemeClr w14:val="tx1"/>
                  </w14:solidFill>
                </w14:textFill>
              </w:rPr>
            </w:pPr>
          </w:p>
        </w:tc>
        <w:tc>
          <w:tcPr>
            <w:tcW w:w="1134" w:type="dxa"/>
            <w:vAlign w:val="center"/>
          </w:tcPr>
          <w:p>
            <w:pPr>
              <w:adjustRightInd w:val="0"/>
              <w:snapToGrid w:val="0"/>
              <w:jc w:val="center"/>
              <w:rPr>
                <w:color w:val="000000" w:themeColor="text1"/>
                <w:sz w:val="24"/>
                <w14:textFill>
                  <w14:solidFill>
                    <w14:schemeClr w14:val="tx1"/>
                  </w14:solidFill>
                </w14:textFill>
              </w:rPr>
            </w:pPr>
          </w:p>
        </w:tc>
      </w:tr>
      <w:tr>
        <w:trPr>
          <w:trHeight w:val="480" w:hRule="atLeast"/>
          <w:jc w:val="center"/>
        </w:trPr>
        <w:tc>
          <w:tcPr>
            <w:tcW w:w="521" w:type="dxa"/>
            <w:vAlign w:val="center"/>
          </w:tcPr>
          <w:p>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2187" w:type="dxa"/>
            <w:vAlign w:val="center"/>
          </w:tcPr>
          <w:p>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701" w:type="dxa"/>
            <w:vAlign w:val="center"/>
          </w:tcPr>
          <w:p>
            <w:pPr>
              <w:adjustRightInd w:val="0"/>
              <w:snapToGrid w:val="0"/>
              <w:jc w:val="center"/>
              <w:rPr>
                <w:color w:val="000000" w:themeColor="text1"/>
                <w:sz w:val="24"/>
                <w14:textFill>
                  <w14:solidFill>
                    <w14:schemeClr w14:val="tx1"/>
                  </w14:solidFill>
                </w14:textFill>
              </w:rPr>
            </w:pPr>
          </w:p>
        </w:tc>
        <w:tc>
          <w:tcPr>
            <w:tcW w:w="1134" w:type="dxa"/>
            <w:vAlign w:val="center"/>
          </w:tcPr>
          <w:p>
            <w:pPr>
              <w:adjustRightInd w:val="0"/>
              <w:snapToGrid w:val="0"/>
              <w:jc w:val="center"/>
              <w:rPr>
                <w:color w:val="000000" w:themeColor="text1"/>
                <w:sz w:val="24"/>
                <w14:textFill>
                  <w14:solidFill>
                    <w14:schemeClr w14:val="tx1"/>
                  </w14:solidFill>
                </w14:textFill>
              </w:rPr>
            </w:pPr>
          </w:p>
        </w:tc>
      </w:tr>
      <w:tr>
        <w:trPr>
          <w:trHeight w:val="480" w:hRule="atLeast"/>
          <w:jc w:val="center"/>
        </w:trPr>
        <w:tc>
          <w:tcPr>
            <w:tcW w:w="521" w:type="dxa"/>
            <w:vAlign w:val="center"/>
          </w:tcPr>
          <w:p>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w:t>
            </w:r>
          </w:p>
        </w:tc>
        <w:tc>
          <w:tcPr>
            <w:tcW w:w="2187" w:type="dxa"/>
            <w:vAlign w:val="center"/>
          </w:tcPr>
          <w:p>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701" w:type="dxa"/>
            <w:vAlign w:val="center"/>
          </w:tcPr>
          <w:p>
            <w:pPr>
              <w:adjustRightInd w:val="0"/>
              <w:snapToGrid w:val="0"/>
              <w:jc w:val="center"/>
              <w:rPr>
                <w:color w:val="000000" w:themeColor="text1"/>
                <w:sz w:val="24"/>
                <w14:textFill>
                  <w14:solidFill>
                    <w14:schemeClr w14:val="tx1"/>
                  </w14:solidFill>
                </w14:textFill>
              </w:rPr>
            </w:pPr>
          </w:p>
        </w:tc>
        <w:tc>
          <w:tcPr>
            <w:tcW w:w="1134" w:type="dxa"/>
            <w:vAlign w:val="center"/>
          </w:tcPr>
          <w:p>
            <w:pPr>
              <w:adjustRightInd w:val="0"/>
              <w:snapToGrid w:val="0"/>
              <w:jc w:val="center"/>
              <w:rPr>
                <w:color w:val="000000" w:themeColor="text1"/>
                <w:sz w:val="24"/>
                <w14:textFill>
                  <w14:solidFill>
                    <w14:schemeClr w14:val="tx1"/>
                  </w14:solidFill>
                </w14:textFill>
              </w:rPr>
            </w:pPr>
          </w:p>
        </w:tc>
      </w:tr>
      <w:tr>
        <w:trPr>
          <w:trHeight w:val="480" w:hRule="atLeast"/>
          <w:jc w:val="center"/>
        </w:trPr>
        <w:tc>
          <w:tcPr>
            <w:tcW w:w="521" w:type="dxa"/>
            <w:vAlign w:val="center"/>
          </w:tcPr>
          <w:p>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w:t>
            </w:r>
          </w:p>
        </w:tc>
        <w:tc>
          <w:tcPr>
            <w:tcW w:w="2187" w:type="dxa"/>
            <w:vAlign w:val="center"/>
          </w:tcPr>
          <w:p>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701" w:type="dxa"/>
            <w:vAlign w:val="center"/>
          </w:tcPr>
          <w:p>
            <w:pPr>
              <w:adjustRightInd w:val="0"/>
              <w:snapToGrid w:val="0"/>
              <w:jc w:val="center"/>
              <w:rPr>
                <w:color w:val="000000" w:themeColor="text1"/>
                <w:sz w:val="24"/>
                <w14:textFill>
                  <w14:solidFill>
                    <w14:schemeClr w14:val="tx1"/>
                  </w14:solidFill>
                </w14:textFill>
              </w:rPr>
            </w:pPr>
          </w:p>
        </w:tc>
        <w:tc>
          <w:tcPr>
            <w:tcW w:w="1134" w:type="dxa"/>
            <w:vAlign w:val="center"/>
          </w:tcPr>
          <w:p>
            <w:pPr>
              <w:adjustRightInd w:val="0"/>
              <w:snapToGrid w:val="0"/>
              <w:jc w:val="center"/>
              <w:rPr>
                <w:color w:val="000000" w:themeColor="text1"/>
                <w:sz w:val="24"/>
                <w14:textFill>
                  <w14:solidFill>
                    <w14:schemeClr w14:val="tx1"/>
                  </w14:solidFill>
                </w14:textFill>
              </w:rPr>
            </w:pPr>
          </w:p>
        </w:tc>
      </w:tr>
      <w:tr>
        <w:trPr>
          <w:trHeight w:val="480" w:hRule="atLeast"/>
          <w:jc w:val="center"/>
        </w:trPr>
        <w:tc>
          <w:tcPr>
            <w:tcW w:w="521" w:type="dxa"/>
            <w:vAlign w:val="center"/>
          </w:tcPr>
          <w:p>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w:t>
            </w:r>
          </w:p>
        </w:tc>
        <w:tc>
          <w:tcPr>
            <w:tcW w:w="2187" w:type="dxa"/>
            <w:vAlign w:val="center"/>
          </w:tcPr>
          <w:p>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701" w:type="dxa"/>
            <w:vAlign w:val="center"/>
          </w:tcPr>
          <w:p>
            <w:pPr>
              <w:adjustRightInd w:val="0"/>
              <w:snapToGrid w:val="0"/>
              <w:jc w:val="center"/>
              <w:rPr>
                <w:color w:val="000000" w:themeColor="text1"/>
                <w:sz w:val="24"/>
                <w14:textFill>
                  <w14:solidFill>
                    <w14:schemeClr w14:val="tx1"/>
                  </w14:solidFill>
                </w14:textFill>
              </w:rPr>
            </w:pPr>
          </w:p>
        </w:tc>
        <w:tc>
          <w:tcPr>
            <w:tcW w:w="1134" w:type="dxa"/>
            <w:vAlign w:val="center"/>
          </w:tcPr>
          <w:p>
            <w:pPr>
              <w:adjustRightInd w:val="0"/>
              <w:snapToGrid w:val="0"/>
              <w:jc w:val="center"/>
              <w:rPr>
                <w:color w:val="000000" w:themeColor="text1"/>
                <w:sz w:val="24"/>
                <w14:textFill>
                  <w14:solidFill>
                    <w14:schemeClr w14:val="tx1"/>
                  </w14:solidFill>
                </w14:textFill>
              </w:rPr>
            </w:pPr>
          </w:p>
        </w:tc>
      </w:tr>
      <w:tr>
        <w:trPr>
          <w:trHeight w:val="480" w:hRule="atLeast"/>
          <w:jc w:val="center"/>
        </w:trPr>
        <w:tc>
          <w:tcPr>
            <w:tcW w:w="521" w:type="dxa"/>
            <w:vAlign w:val="center"/>
          </w:tcPr>
          <w:p>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2187" w:type="dxa"/>
            <w:vAlign w:val="center"/>
          </w:tcPr>
          <w:p>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pPr>
              <w:adjustRightInd w:val="0"/>
              <w:snapToGrid w:val="0"/>
              <w:jc w:val="center"/>
              <w:rPr>
                <w:color w:val="000000" w:themeColor="text1"/>
                <w:sz w:val="24"/>
                <w14:textFill>
                  <w14:solidFill>
                    <w14:schemeClr w14:val="tx1"/>
                  </w14:solidFill>
                </w14:textFill>
              </w:rPr>
            </w:pPr>
          </w:p>
        </w:tc>
        <w:tc>
          <w:tcPr>
            <w:tcW w:w="1701" w:type="dxa"/>
            <w:vAlign w:val="center"/>
          </w:tcPr>
          <w:p>
            <w:pPr>
              <w:adjustRightInd w:val="0"/>
              <w:snapToGrid w:val="0"/>
              <w:jc w:val="center"/>
              <w:rPr>
                <w:color w:val="000000" w:themeColor="text1"/>
                <w:sz w:val="24"/>
                <w14:textFill>
                  <w14:solidFill>
                    <w14:schemeClr w14:val="tx1"/>
                  </w14:solidFill>
                </w14:textFill>
              </w:rPr>
            </w:pPr>
          </w:p>
        </w:tc>
        <w:tc>
          <w:tcPr>
            <w:tcW w:w="1134" w:type="dxa"/>
            <w:vAlign w:val="center"/>
          </w:tcPr>
          <w:p>
            <w:pPr>
              <w:adjustRightInd w:val="0"/>
              <w:snapToGrid w:val="0"/>
              <w:jc w:val="center"/>
              <w:rPr>
                <w:color w:val="000000" w:themeColor="text1"/>
                <w:sz w:val="24"/>
                <w14:textFill>
                  <w14:solidFill>
                    <w14:schemeClr w14:val="tx1"/>
                  </w14:solidFill>
                </w14:textFill>
              </w:rPr>
            </w:pPr>
          </w:p>
        </w:tc>
      </w:tr>
    </w:tbl>
    <w:p>
      <w:pPr>
        <w:spacing w:line="240" w:lineRule="atLeast"/>
        <w:ind w:firstLine="480" w:firstLineChars="200"/>
        <w:rPr>
          <w:color w:val="000000" w:themeColor="text1"/>
          <w14:textFill>
            <w14:solidFill>
              <w14:schemeClr w14:val="tx1"/>
            </w14:solidFill>
          </w14:textFill>
        </w:rPr>
      </w:pPr>
      <w:r>
        <w:rPr>
          <w:color w:val="000000" w:themeColor="text1"/>
          <w:sz w:val="24"/>
          <w14:textFill>
            <w14:solidFill>
              <w14:schemeClr w14:val="tx1"/>
            </w14:solidFill>
          </w14:textFill>
        </w:rPr>
        <w:t>说明：提供详细的货物和服务范围，包括货物和服务类别及制造（开发）商、备品备件等。</w:t>
      </w:r>
    </w:p>
    <w:p>
      <w:pPr>
        <w:spacing w:line="500" w:lineRule="exact"/>
        <w:rPr>
          <w:rFonts w:eastAsia="仿宋_GB2312"/>
          <w:color w:val="000000" w:themeColor="text1"/>
          <w:sz w:val="24"/>
          <w14:textFill>
            <w14:solidFill>
              <w14:schemeClr w14:val="tx1"/>
            </w14:solidFill>
          </w14:textFill>
        </w:rPr>
      </w:pPr>
    </w:p>
    <w:p>
      <w:pPr>
        <w:pStyle w:val="18"/>
        <w:spacing w:line="500" w:lineRule="exact"/>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供应商名称（公章）：</w:t>
      </w:r>
    </w:p>
    <w:p>
      <w:pPr>
        <w:pStyle w:val="18"/>
        <w:spacing w:line="500" w:lineRule="exact"/>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授权代表（签字）:</w:t>
      </w:r>
    </w:p>
    <w:p>
      <w:pPr>
        <w:spacing w:line="480" w:lineRule="auto"/>
        <w:rPr>
          <w:color w:val="000000" w:themeColor="text1"/>
          <w14:textFill>
            <w14:solidFill>
              <w14:schemeClr w14:val="tx1"/>
            </w14:solidFill>
          </w14:textFill>
        </w:rPr>
      </w:pPr>
      <w:r>
        <w:rPr>
          <w:color w:val="000000" w:themeColor="text1"/>
          <w:sz w:val="24"/>
          <w14:textFill>
            <w14:solidFill>
              <w14:schemeClr w14:val="tx1"/>
            </w14:solidFill>
          </w14:textFill>
        </w:rPr>
        <w:t>时间：</w:t>
      </w:r>
    </w:p>
    <w:p>
      <w:pPr>
        <w:spacing w:line="480" w:lineRule="auto"/>
        <w:rPr>
          <w:bCs/>
          <w:color w:val="000000" w:themeColor="text1"/>
          <w:sz w:val="24"/>
          <w14:textFill>
            <w14:solidFill>
              <w14:schemeClr w14:val="tx1"/>
            </w14:solidFill>
          </w14:textFill>
        </w:rPr>
      </w:pPr>
      <w:r>
        <w:rPr>
          <w:rFonts w:eastAsia="仿宋_GB2312"/>
          <w:bCs/>
          <w:color w:val="000000" w:themeColor="text1"/>
          <w:szCs w:val="28"/>
          <w14:textFill>
            <w14:solidFill>
              <w14:schemeClr w14:val="tx1"/>
            </w14:solidFill>
          </w14:textFill>
        </w:rPr>
        <w:br w:type="page"/>
      </w:r>
      <w:r>
        <w:rPr>
          <w:bCs/>
          <w:color w:val="000000" w:themeColor="text1"/>
          <w:sz w:val="24"/>
          <w14:textFill>
            <w14:solidFill>
              <w14:schemeClr w14:val="tx1"/>
            </w14:solidFill>
          </w14:textFill>
        </w:rPr>
        <w:t>附件4</w:t>
      </w:r>
    </w:p>
    <w:p>
      <w:pPr>
        <w:spacing w:line="48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资格性符合性检查对照表</w:t>
      </w:r>
    </w:p>
    <w:p>
      <w:pPr>
        <w:spacing w:line="240" w:lineRule="atLeas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tc>
          <w:tcPr>
            <w:tcW w:w="456" w:type="dxa"/>
            <w:vAlign w:val="center"/>
          </w:tcPr>
          <w:p>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序号</w:t>
            </w:r>
          </w:p>
        </w:tc>
        <w:tc>
          <w:tcPr>
            <w:tcW w:w="4164" w:type="dxa"/>
            <w:vAlign w:val="center"/>
          </w:tcPr>
          <w:p>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资格性符合性检查内容</w:t>
            </w:r>
          </w:p>
        </w:tc>
        <w:tc>
          <w:tcPr>
            <w:tcW w:w="1265" w:type="dxa"/>
            <w:vAlign w:val="center"/>
          </w:tcPr>
          <w:p>
            <w:pPr>
              <w:ind w:left="-21" w:leftChars="-51" w:hanging="122" w:hangingChars="51"/>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响应文件响应情况</w:t>
            </w:r>
          </w:p>
        </w:tc>
        <w:tc>
          <w:tcPr>
            <w:tcW w:w="1096" w:type="dxa"/>
            <w:vAlign w:val="center"/>
          </w:tcPr>
          <w:p>
            <w:pPr>
              <w:ind w:left="-21" w:leftChars="-51" w:hanging="122" w:hangingChars="51"/>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偏离情况说明</w:t>
            </w:r>
          </w:p>
        </w:tc>
        <w:tc>
          <w:tcPr>
            <w:tcW w:w="1541" w:type="dxa"/>
            <w:vAlign w:val="center"/>
          </w:tcPr>
          <w:p>
            <w:pPr>
              <w:ind w:left="-21" w:leftChars="-51" w:hanging="122" w:hangingChars="51"/>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备注</w:t>
            </w:r>
          </w:p>
        </w:tc>
      </w:tr>
      <w:tr>
        <w:tc>
          <w:tcPr>
            <w:tcW w:w="456" w:type="dxa"/>
            <w:vAlign w:val="center"/>
          </w:tcPr>
          <w:p>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1</w:t>
            </w:r>
          </w:p>
        </w:tc>
        <w:tc>
          <w:tcPr>
            <w:tcW w:w="4164" w:type="dxa"/>
          </w:tcPr>
          <w:p>
            <w:pPr>
              <w:rPr>
                <w:rFonts w:ascii="Calibri" w:hAnsi="Calibri"/>
                <w:color w:val="000000" w:themeColor="text1"/>
                <w:kern w:val="0"/>
                <w:sz w:val="24"/>
                <w:szCs w:val="20"/>
                <w14:textFill>
                  <w14:solidFill>
                    <w14:schemeClr w14:val="tx1"/>
                  </w14:solidFill>
                </w14:textFill>
              </w:rPr>
            </w:pPr>
          </w:p>
        </w:tc>
        <w:tc>
          <w:tcPr>
            <w:tcW w:w="1265" w:type="dxa"/>
          </w:tcPr>
          <w:p>
            <w:pPr>
              <w:jc w:val="center"/>
              <w:rPr>
                <w:rFonts w:ascii="Calibri" w:hAnsi="Calibri"/>
                <w:color w:val="000000" w:themeColor="text1"/>
                <w:kern w:val="0"/>
                <w:sz w:val="24"/>
                <w:szCs w:val="20"/>
                <w14:textFill>
                  <w14:solidFill>
                    <w14:schemeClr w14:val="tx1"/>
                  </w14:solidFill>
                </w14:textFill>
              </w:rPr>
            </w:pPr>
          </w:p>
        </w:tc>
        <w:tc>
          <w:tcPr>
            <w:tcW w:w="1096" w:type="dxa"/>
          </w:tcPr>
          <w:p>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pPr>
              <w:ind w:left="-20" w:leftChars="-50" w:hanging="120" w:hangingChars="50"/>
              <w:jc w:val="center"/>
              <w:rPr>
                <w:rFonts w:ascii="Calibri" w:hAnsi="Calibri"/>
                <w:color w:val="000000" w:themeColor="text1"/>
                <w:kern w:val="0"/>
                <w:sz w:val="24"/>
                <w:szCs w:val="20"/>
                <w14:textFill>
                  <w14:solidFill>
                    <w14:schemeClr w14:val="tx1"/>
                  </w14:solidFill>
                </w14:textFill>
              </w:rPr>
            </w:pPr>
          </w:p>
        </w:tc>
      </w:tr>
      <w:tr>
        <w:tc>
          <w:tcPr>
            <w:tcW w:w="456" w:type="dxa"/>
            <w:vAlign w:val="center"/>
          </w:tcPr>
          <w:p>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2</w:t>
            </w:r>
          </w:p>
        </w:tc>
        <w:tc>
          <w:tcPr>
            <w:tcW w:w="4164" w:type="dxa"/>
          </w:tcPr>
          <w:p>
            <w:pPr>
              <w:rPr>
                <w:rFonts w:ascii="Calibri" w:hAnsi="Calibri"/>
                <w:color w:val="000000" w:themeColor="text1"/>
                <w:kern w:val="0"/>
                <w:sz w:val="24"/>
                <w:szCs w:val="20"/>
                <w14:textFill>
                  <w14:solidFill>
                    <w14:schemeClr w14:val="tx1"/>
                  </w14:solidFill>
                </w14:textFill>
              </w:rPr>
            </w:pPr>
          </w:p>
        </w:tc>
        <w:tc>
          <w:tcPr>
            <w:tcW w:w="1265" w:type="dxa"/>
          </w:tcPr>
          <w:p>
            <w:pPr>
              <w:jc w:val="center"/>
              <w:rPr>
                <w:rFonts w:ascii="Calibri" w:hAnsi="Calibri"/>
                <w:color w:val="000000" w:themeColor="text1"/>
                <w:kern w:val="0"/>
                <w:sz w:val="24"/>
                <w:szCs w:val="20"/>
                <w14:textFill>
                  <w14:solidFill>
                    <w14:schemeClr w14:val="tx1"/>
                  </w14:solidFill>
                </w14:textFill>
              </w:rPr>
            </w:pPr>
          </w:p>
        </w:tc>
        <w:tc>
          <w:tcPr>
            <w:tcW w:w="1096" w:type="dxa"/>
          </w:tcPr>
          <w:p>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pPr>
              <w:jc w:val="center"/>
              <w:rPr>
                <w:rFonts w:ascii="Calibri" w:hAnsi="Calibri"/>
                <w:color w:val="000000" w:themeColor="text1"/>
                <w:kern w:val="0"/>
                <w:sz w:val="24"/>
                <w:szCs w:val="20"/>
                <w14:textFill>
                  <w14:solidFill>
                    <w14:schemeClr w14:val="tx1"/>
                  </w14:solidFill>
                </w14:textFill>
              </w:rPr>
            </w:pPr>
          </w:p>
        </w:tc>
      </w:tr>
      <w:tr>
        <w:tc>
          <w:tcPr>
            <w:tcW w:w="456" w:type="dxa"/>
            <w:vAlign w:val="center"/>
          </w:tcPr>
          <w:p>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3</w:t>
            </w:r>
          </w:p>
        </w:tc>
        <w:tc>
          <w:tcPr>
            <w:tcW w:w="4164" w:type="dxa"/>
          </w:tcPr>
          <w:p>
            <w:pPr>
              <w:rPr>
                <w:rFonts w:ascii="Calibri" w:hAnsi="Calibri"/>
                <w:color w:val="000000" w:themeColor="text1"/>
                <w:kern w:val="0"/>
                <w:sz w:val="24"/>
                <w:szCs w:val="20"/>
                <w14:textFill>
                  <w14:solidFill>
                    <w14:schemeClr w14:val="tx1"/>
                  </w14:solidFill>
                </w14:textFill>
              </w:rPr>
            </w:pPr>
          </w:p>
        </w:tc>
        <w:tc>
          <w:tcPr>
            <w:tcW w:w="1265" w:type="dxa"/>
          </w:tcPr>
          <w:p>
            <w:pPr>
              <w:jc w:val="center"/>
              <w:rPr>
                <w:rFonts w:ascii="Calibri" w:hAnsi="Calibri"/>
                <w:color w:val="000000" w:themeColor="text1"/>
                <w:kern w:val="0"/>
                <w:sz w:val="24"/>
                <w:szCs w:val="20"/>
                <w14:textFill>
                  <w14:solidFill>
                    <w14:schemeClr w14:val="tx1"/>
                  </w14:solidFill>
                </w14:textFill>
              </w:rPr>
            </w:pPr>
          </w:p>
        </w:tc>
        <w:tc>
          <w:tcPr>
            <w:tcW w:w="1096" w:type="dxa"/>
          </w:tcPr>
          <w:p>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pPr>
              <w:jc w:val="center"/>
              <w:rPr>
                <w:rFonts w:ascii="Calibri" w:hAnsi="Calibri"/>
                <w:color w:val="000000" w:themeColor="text1"/>
                <w:kern w:val="0"/>
                <w:sz w:val="24"/>
                <w:szCs w:val="20"/>
                <w14:textFill>
                  <w14:solidFill>
                    <w14:schemeClr w14:val="tx1"/>
                  </w14:solidFill>
                </w14:textFill>
              </w:rPr>
            </w:pPr>
          </w:p>
        </w:tc>
      </w:tr>
      <w:tr>
        <w:tc>
          <w:tcPr>
            <w:tcW w:w="456" w:type="dxa"/>
            <w:vAlign w:val="center"/>
          </w:tcPr>
          <w:p>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4</w:t>
            </w:r>
          </w:p>
        </w:tc>
        <w:tc>
          <w:tcPr>
            <w:tcW w:w="4164" w:type="dxa"/>
          </w:tcPr>
          <w:p>
            <w:pPr>
              <w:rPr>
                <w:rFonts w:ascii="Calibri" w:hAnsi="Calibri"/>
                <w:color w:val="000000" w:themeColor="text1"/>
                <w:kern w:val="0"/>
                <w:sz w:val="24"/>
                <w:szCs w:val="20"/>
                <w14:textFill>
                  <w14:solidFill>
                    <w14:schemeClr w14:val="tx1"/>
                  </w14:solidFill>
                </w14:textFill>
              </w:rPr>
            </w:pPr>
          </w:p>
        </w:tc>
        <w:tc>
          <w:tcPr>
            <w:tcW w:w="1265" w:type="dxa"/>
          </w:tcPr>
          <w:p>
            <w:pPr>
              <w:jc w:val="center"/>
              <w:rPr>
                <w:rFonts w:ascii="Calibri" w:hAnsi="Calibri"/>
                <w:color w:val="000000" w:themeColor="text1"/>
                <w:kern w:val="0"/>
                <w:sz w:val="24"/>
                <w:szCs w:val="20"/>
                <w14:textFill>
                  <w14:solidFill>
                    <w14:schemeClr w14:val="tx1"/>
                  </w14:solidFill>
                </w14:textFill>
              </w:rPr>
            </w:pPr>
          </w:p>
        </w:tc>
        <w:tc>
          <w:tcPr>
            <w:tcW w:w="1096" w:type="dxa"/>
          </w:tcPr>
          <w:p>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pPr>
              <w:jc w:val="center"/>
              <w:rPr>
                <w:rFonts w:ascii="Calibri" w:hAnsi="Calibri"/>
                <w:color w:val="000000" w:themeColor="text1"/>
                <w:kern w:val="0"/>
                <w:sz w:val="24"/>
                <w:szCs w:val="20"/>
                <w14:textFill>
                  <w14:solidFill>
                    <w14:schemeClr w14:val="tx1"/>
                  </w14:solidFill>
                </w14:textFill>
              </w:rPr>
            </w:pPr>
          </w:p>
        </w:tc>
      </w:tr>
      <w:tr>
        <w:tc>
          <w:tcPr>
            <w:tcW w:w="456" w:type="dxa"/>
            <w:vAlign w:val="center"/>
          </w:tcPr>
          <w:p>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5</w:t>
            </w:r>
          </w:p>
        </w:tc>
        <w:tc>
          <w:tcPr>
            <w:tcW w:w="4164" w:type="dxa"/>
          </w:tcPr>
          <w:p>
            <w:pPr>
              <w:rPr>
                <w:rFonts w:ascii="Calibri" w:hAnsi="Calibri"/>
                <w:color w:val="000000" w:themeColor="text1"/>
                <w:kern w:val="0"/>
                <w:sz w:val="24"/>
                <w:szCs w:val="20"/>
                <w14:textFill>
                  <w14:solidFill>
                    <w14:schemeClr w14:val="tx1"/>
                  </w14:solidFill>
                </w14:textFill>
              </w:rPr>
            </w:pPr>
          </w:p>
        </w:tc>
        <w:tc>
          <w:tcPr>
            <w:tcW w:w="1265" w:type="dxa"/>
          </w:tcPr>
          <w:p>
            <w:pPr>
              <w:jc w:val="center"/>
              <w:rPr>
                <w:rFonts w:ascii="Calibri" w:hAnsi="Calibri"/>
                <w:color w:val="000000" w:themeColor="text1"/>
                <w:kern w:val="0"/>
                <w:sz w:val="24"/>
                <w:szCs w:val="20"/>
                <w14:textFill>
                  <w14:solidFill>
                    <w14:schemeClr w14:val="tx1"/>
                  </w14:solidFill>
                </w14:textFill>
              </w:rPr>
            </w:pPr>
          </w:p>
        </w:tc>
        <w:tc>
          <w:tcPr>
            <w:tcW w:w="1096" w:type="dxa"/>
          </w:tcPr>
          <w:p>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pPr>
              <w:jc w:val="center"/>
              <w:rPr>
                <w:rFonts w:ascii="Calibri" w:hAnsi="Calibri"/>
                <w:color w:val="000000" w:themeColor="text1"/>
                <w:kern w:val="0"/>
                <w:sz w:val="24"/>
                <w:szCs w:val="20"/>
                <w14:textFill>
                  <w14:solidFill>
                    <w14:schemeClr w14:val="tx1"/>
                  </w14:solidFill>
                </w14:textFill>
              </w:rPr>
            </w:pPr>
          </w:p>
        </w:tc>
      </w:tr>
      <w:tr>
        <w:tc>
          <w:tcPr>
            <w:tcW w:w="456" w:type="dxa"/>
            <w:vAlign w:val="center"/>
          </w:tcPr>
          <w:p>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6</w:t>
            </w:r>
          </w:p>
        </w:tc>
        <w:tc>
          <w:tcPr>
            <w:tcW w:w="4164" w:type="dxa"/>
          </w:tcPr>
          <w:p>
            <w:pPr>
              <w:rPr>
                <w:rFonts w:ascii="Calibri" w:hAnsi="Calibri"/>
                <w:color w:val="000000" w:themeColor="text1"/>
                <w:kern w:val="0"/>
                <w:sz w:val="24"/>
                <w:szCs w:val="20"/>
                <w14:textFill>
                  <w14:solidFill>
                    <w14:schemeClr w14:val="tx1"/>
                  </w14:solidFill>
                </w14:textFill>
              </w:rPr>
            </w:pPr>
          </w:p>
        </w:tc>
        <w:tc>
          <w:tcPr>
            <w:tcW w:w="1265" w:type="dxa"/>
          </w:tcPr>
          <w:p>
            <w:pPr>
              <w:jc w:val="left"/>
              <w:rPr>
                <w:rFonts w:ascii="Calibri" w:hAnsi="Calibri"/>
                <w:color w:val="000000" w:themeColor="text1"/>
                <w:kern w:val="0"/>
                <w:sz w:val="24"/>
                <w:szCs w:val="20"/>
                <w14:textFill>
                  <w14:solidFill>
                    <w14:schemeClr w14:val="tx1"/>
                  </w14:solidFill>
                </w14:textFill>
              </w:rPr>
            </w:pPr>
          </w:p>
        </w:tc>
        <w:tc>
          <w:tcPr>
            <w:tcW w:w="1096" w:type="dxa"/>
          </w:tcPr>
          <w:p>
            <w:pPr>
              <w:jc w:val="left"/>
              <w:rPr>
                <w:rFonts w:ascii="Calibri" w:hAnsi="Calibri"/>
                <w:color w:val="000000" w:themeColor="text1"/>
                <w:kern w:val="0"/>
                <w:sz w:val="24"/>
                <w:szCs w:val="20"/>
                <w14:textFill>
                  <w14:solidFill>
                    <w14:schemeClr w14:val="tx1"/>
                  </w14:solidFill>
                </w14:textFill>
              </w:rPr>
            </w:pPr>
          </w:p>
        </w:tc>
        <w:tc>
          <w:tcPr>
            <w:tcW w:w="1541" w:type="dxa"/>
            <w:vAlign w:val="center"/>
          </w:tcPr>
          <w:p>
            <w:pPr>
              <w:jc w:val="center"/>
              <w:rPr>
                <w:rFonts w:ascii="Calibri" w:hAnsi="Calibri"/>
                <w:color w:val="000000" w:themeColor="text1"/>
                <w:kern w:val="0"/>
                <w:sz w:val="24"/>
                <w:szCs w:val="20"/>
                <w14:textFill>
                  <w14:solidFill>
                    <w14:schemeClr w14:val="tx1"/>
                  </w14:solidFill>
                </w14:textFill>
              </w:rPr>
            </w:pPr>
          </w:p>
        </w:tc>
      </w:tr>
      <w:tr>
        <w:tc>
          <w:tcPr>
            <w:tcW w:w="456" w:type="dxa"/>
            <w:vAlign w:val="center"/>
          </w:tcPr>
          <w:p>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7</w:t>
            </w:r>
          </w:p>
        </w:tc>
        <w:tc>
          <w:tcPr>
            <w:tcW w:w="4164" w:type="dxa"/>
          </w:tcPr>
          <w:p>
            <w:pPr>
              <w:rPr>
                <w:rFonts w:ascii="Calibri" w:hAnsi="Calibri"/>
                <w:color w:val="000000" w:themeColor="text1"/>
                <w:kern w:val="0"/>
                <w:sz w:val="24"/>
                <w:szCs w:val="20"/>
                <w14:textFill>
                  <w14:solidFill>
                    <w14:schemeClr w14:val="tx1"/>
                  </w14:solidFill>
                </w14:textFill>
              </w:rPr>
            </w:pPr>
          </w:p>
        </w:tc>
        <w:tc>
          <w:tcPr>
            <w:tcW w:w="1265" w:type="dxa"/>
          </w:tcPr>
          <w:p>
            <w:pPr>
              <w:jc w:val="left"/>
              <w:rPr>
                <w:rFonts w:ascii="Calibri" w:hAnsi="Calibri"/>
                <w:color w:val="000000" w:themeColor="text1"/>
                <w:kern w:val="0"/>
                <w:sz w:val="24"/>
                <w:szCs w:val="20"/>
                <w14:textFill>
                  <w14:solidFill>
                    <w14:schemeClr w14:val="tx1"/>
                  </w14:solidFill>
                </w14:textFill>
              </w:rPr>
            </w:pPr>
          </w:p>
        </w:tc>
        <w:tc>
          <w:tcPr>
            <w:tcW w:w="1096" w:type="dxa"/>
          </w:tcPr>
          <w:p>
            <w:pPr>
              <w:jc w:val="left"/>
              <w:rPr>
                <w:rFonts w:ascii="Calibri" w:hAnsi="Calibri"/>
                <w:color w:val="000000" w:themeColor="text1"/>
                <w:kern w:val="0"/>
                <w:sz w:val="24"/>
                <w:szCs w:val="20"/>
                <w14:textFill>
                  <w14:solidFill>
                    <w14:schemeClr w14:val="tx1"/>
                  </w14:solidFill>
                </w14:textFill>
              </w:rPr>
            </w:pPr>
          </w:p>
        </w:tc>
        <w:tc>
          <w:tcPr>
            <w:tcW w:w="1541" w:type="dxa"/>
            <w:vAlign w:val="center"/>
          </w:tcPr>
          <w:p>
            <w:pPr>
              <w:jc w:val="center"/>
              <w:rPr>
                <w:rFonts w:ascii="Calibri" w:hAnsi="Calibri"/>
                <w:color w:val="000000" w:themeColor="text1"/>
                <w:kern w:val="0"/>
                <w:sz w:val="24"/>
                <w:szCs w:val="20"/>
                <w14:textFill>
                  <w14:solidFill>
                    <w14:schemeClr w14:val="tx1"/>
                  </w14:solidFill>
                </w14:textFill>
              </w:rPr>
            </w:pPr>
          </w:p>
        </w:tc>
      </w:tr>
      <w:tr>
        <w:tc>
          <w:tcPr>
            <w:tcW w:w="456" w:type="dxa"/>
            <w:vAlign w:val="center"/>
          </w:tcPr>
          <w:p>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8</w:t>
            </w:r>
          </w:p>
        </w:tc>
        <w:tc>
          <w:tcPr>
            <w:tcW w:w="4164" w:type="dxa"/>
          </w:tcPr>
          <w:p>
            <w:pPr>
              <w:rPr>
                <w:rFonts w:ascii="Calibri" w:hAnsi="Calibri"/>
                <w:color w:val="000000" w:themeColor="text1"/>
                <w:kern w:val="0"/>
                <w:sz w:val="24"/>
                <w:szCs w:val="20"/>
                <w14:textFill>
                  <w14:solidFill>
                    <w14:schemeClr w14:val="tx1"/>
                  </w14:solidFill>
                </w14:textFill>
              </w:rPr>
            </w:pPr>
          </w:p>
        </w:tc>
        <w:tc>
          <w:tcPr>
            <w:tcW w:w="1265" w:type="dxa"/>
          </w:tcPr>
          <w:p>
            <w:pPr>
              <w:jc w:val="center"/>
              <w:rPr>
                <w:rFonts w:ascii="Calibri" w:hAnsi="Calibri"/>
                <w:color w:val="000000" w:themeColor="text1"/>
                <w:kern w:val="0"/>
                <w:sz w:val="24"/>
                <w:szCs w:val="20"/>
                <w14:textFill>
                  <w14:solidFill>
                    <w14:schemeClr w14:val="tx1"/>
                  </w14:solidFill>
                </w14:textFill>
              </w:rPr>
            </w:pPr>
          </w:p>
        </w:tc>
        <w:tc>
          <w:tcPr>
            <w:tcW w:w="1096" w:type="dxa"/>
          </w:tcPr>
          <w:p>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pPr>
              <w:jc w:val="center"/>
              <w:rPr>
                <w:rFonts w:ascii="Calibri" w:hAnsi="Calibri"/>
                <w:color w:val="000000" w:themeColor="text1"/>
                <w:kern w:val="0"/>
                <w:sz w:val="24"/>
                <w:szCs w:val="20"/>
                <w14:textFill>
                  <w14:solidFill>
                    <w14:schemeClr w14:val="tx1"/>
                  </w14:solidFill>
                </w14:textFill>
              </w:rPr>
            </w:pPr>
          </w:p>
        </w:tc>
      </w:tr>
      <w:tr>
        <w:tc>
          <w:tcPr>
            <w:tcW w:w="456" w:type="dxa"/>
            <w:vAlign w:val="center"/>
          </w:tcPr>
          <w:p>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9</w:t>
            </w:r>
          </w:p>
        </w:tc>
        <w:tc>
          <w:tcPr>
            <w:tcW w:w="4164" w:type="dxa"/>
          </w:tcPr>
          <w:p>
            <w:pPr>
              <w:rPr>
                <w:rFonts w:ascii="Calibri" w:hAnsi="Calibri"/>
                <w:color w:val="000000" w:themeColor="text1"/>
                <w:kern w:val="0"/>
                <w:sz w:val="24"/>
                <w:szCs w:val="20"/>
                <w14:textFill>
                  <w14:solidFill>
                    <w14:schemeClr w14:val="tx1"/>
                  </w14:solidFill>
                </w14:textFill>
              </w:rPr>
            </w:pPr>
          </w:p>
        </w:tc>
        <w:tc>
          <w:tcPr>
            <w:tcW w:w="1265" w:type="dxa"/>
          </w:tcPr>
          <w:p>
            <w:pPr>
              <w:jc w:val="center"/>
              <w:rPr>
                <w:rFonts w:ascii="Calibri" w:hAnsi="Calibri"/>
                <w:color w:val="000000" w:themeColor="text1"/>
                <w:kern w:val="0"/>
                <w:sz w:val="24"/>
                <w:szCs w:val="20"/>
                <w14:textFill>
                  <w14:solidFill>
                    <w14:schemeClr w14:val="tx1"/>
                  </w14:solidFill>
                </w14:textFill>
              </w:rPr>
            </w:pPr>
          </w:p>
        </w:tc>
        <w:tc>
          <w:tcPr>
            <w:tcW w:w="1096" w:type="dxa"/>
          </w:tcPr>
          <w:p>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pPr>
              <w:jc w:val="center"/>
              <w:rPr>
                <w:rFonts w:ascii="Calibri" w:hAnsi="Calibri"/>
                <w:color w:val="000000" w:themeColor="text1"/>
                <w:kern w:val="0"/>
                <w:sz w:val="24"/>
                <w:szCs w:val="20"/>
                <w14:textFill>
                  <w14:solidFill>
                    <w14:schemeClr w14:val="tx1"/>
                  </w14:solidFill>
                </w14:textFill>
              </w:rPr>
            </w:pPr>
          </w:p>
        </w:tc>
      </w:tr>
      <w:tr>
        <w:tc>
          <w:tcPr>
            <w:tcW w:w="456" w:type="dxa"/>
            <w:vAlign w:val="center"/>
          </w:tcPr>
          <w:p>
            <w:pPr>
              <w:jc w:val="center"/>
              <w:rPr>
                <w:rFonts w:ascii="Calibri" w:hAnsi="Calibri"/>
                <w:color w:val="000000" w:themeColor="text1"/>
                <w:kern w:val="0"/>
                <w:sz w:val="24"/>
                <w:szCs w:val="20"/>
                <w14:textFill>
                  <w14:solidFill>
                    <w14:schemeClr w14:val="tx1"/>
                  </w14:solidFill>
                </w14:textFill>
              </w:rPr>
            </w:pPr>
            <w:r>
              <w:rPr>
                <w:rFonts w:ascii="Calibri" w:hAnsi="Calibri"/>
                <w:color w:val="000000" w:themeColor="text1"/>
                <w:kern w:val="0"/>
                <w:sz w:val="24"/>
                <w:szCs w:val="20"/>
                <w14:textFill>
                  <w14:solidFill>
                    <w14:schemeClr w14:val="tx1"/>
                  </w14:solidFill>
                </w14:textFill>
              </w:rPr>
              <w:t>…</w:t>
            </w:r>
          </w:p>
        </w:tc>
        <w:tc>
          <w:tcPr>
            <w:tcW w:w="4164" w:type="dxa"/>
          </w:tcPr>
          <w:p>
            <w:pPr>
              <w:rPr>
                <w:rFonts w:ascii="Calibri" w:hAnsi="Calibri"/>
                <w:color w:val="000000" w:themeColor="text1"/>
                <w:kern w:val="0"/>
                <w:sz w:val="24"/>
                <w:szCs w:val="20"/>
                <w14:textFill>
                  <w14:solidFill>
                    <w14:schemeClr w14:val="tx1"/>
                  </w14:solidFill>
                </w14:textFill>
              </w:rPr>
            </w:pPr>
          </w:p>
        </w:tc>
        <w:tc>
          <w:tcPr>
            <w:tcW w:w="1265" w:type="dxa"/>
          </w:tcPr>
          <w:p>
            <w:pPr>
              <w:jc w:val="center"/>
              <w:rPr>
                <w:rFonts w:ascii="Calibri" w:hAnsi="Calibri"/>
                <w:color w:val="000000" w:themeColor="text1"/>
                <w:kern w:val="0"/>
                <w:sz w:val="24"/>
                <w:szCs w:val="20"/>
                <w14:textFill>
                  <w14:solidFill>
                    <w14:schemeClr w14:val="tx1"/>
                  </w14:solidFill>
                </w14:textFill>
              </w:rPr>
            </w:pPr>
          </w:p>
        </w:tc>
        <w:tc>
          <w:tcPr>
            <w:tcW w:w="1096" w:type="dxa"/>
          </w:tcPr>
          <w:p>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pPr>
              <w:jc w:val="center"/>
              <w:rPr>
                <w:rFonts w:ascii="Calibri" w:hAnsi="Calibri"/>
                <w:color w:val="000000" w:themeColor="text1"/>
                <w:kern w:val="0"/>
                <w:sz w:val="24"/>
                <w:szCs w:val="20"/>
                <w14:textFill>
                  <w14:solidFill>
                    <w14:schemeClr w14:val="tx1"/>
                  </w14:solidFill>
                </w14:textFill>
              </w:rPr>
            </w:pPr>
          </w:p>
        </w:tc>
      </w:tr>
      <w:tr>
        <w:tc>
          <w:tcPr>
            <w:tcW w:w="4620" w:type="dxa"/>
            <w:gridSpan w:val="2"/>
            <w:vAlign w:val="center"/>
          </w:tcPr>
          <w:p>
            <w:pP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自评结论</w:t>
            </w:r>
          </w:p>
        </w:tc>
        <w:tc>
          <w:tcPr>
            <w:tcW w:w="1265" w:type="dxa"/>
          </w:tcPr>
          <w:p>
            <w:pPr>
              <w:jc w:val="center"/>
              <w:rPr>
                <w:rFonts w:ascii="Calibri" w:hAnsi="Calibri"/>
                <w:color w:val="000000" w:themeColor="text1"/>
                <w:kern w:val="0"/>
                <w:sz w:val="24"/>
                <w:szCs w:val="20"/>
                <w14:textFill>
                  <w14:solidFill>
                    <w14:schemeClr w14:val="tx1"/>
                  </w14:solidFill>
                </w14:textFill>
              </w:rPr>
            </w:pPr>
          </w:p>
        </w:tc>
        <w:tc>
          <w:tcPr>
            <w:tcW w:w="1096" w:type="dxa"/>
          </w:tcPr>
          <w:p>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pPr>
              <w:jc w:val="center"/>
              <w:rPr>
                <w:rFonts w:ascii="Calibri" w:hAnsi="Calibri"/>
                <w:color w:val="000000" w:themeColor="text1"/>
                <w:kern w:val="0"/>
                <w:sz w:val="24"/>
                <w:szCs w:val="20"/>
                <w14:textFill>
                  <w14:solidFill>
                    <w14:schemeClr w14:val="tx1"/>
                  </w14:solidFill>
                </w14:textFill>
              </w:rPr>
            </w:pPr>
          </w:p>
        </w:tc>
      </w:tr>
    </w:tbl>
    <w:p>
      <w:pPr>
        <w:spacing w:line="24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pPr>
        <w:spacing w:line="240" w:lineRule="atLeas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备注栏中应提供相关内容在响应文件中的页码。</w:t>
      </w:r>
    </w:p>
    <w:p>
      <w:pPr>
        <w:spacing w:line="240" w:lineRule="atLeas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 应对照</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文件的要求，逐条说明所提供</w:t>
      </w:r>
      <w:r>
        <w:rPr>
          <w:rFonts w:hint="eastAsia"/>
          <w:color w:val="000000" w:themeColor="text1"/>
          <w:sz w:val="24"/>
          <w14:textFill>
            <w14:solidFill>
              <w14:schemeClr w14:val="tx1"/>
            </w14:solidFill>
          </w14:textFill>
        </w:rPr>
        <w:t>资格证明文件</w:t>
      </w:r>
      <w:r>
        <w:rPr>
          <w:color w:val="000000" w:themeColor="text1"/>
          <w:sz w:val="24"/>
          <w14:textFill>
            <w14:solidFill>
              <w14:schemeClr w14:val="tx1"/>
            </w14:solidFill>
          </w14:textFill>
        </w:rPr>
        <w:t>已对</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文件要求</w:t>
      </w:r>
      <w:r>
        <w:rPr>
          <w:rFonts w:hint="eastAsia"/>
          <w:color w:val="000000" w:themeColor="text1"/>
          <w:sz w:val="24"/>
          <w14:textFill>
            <w14:solidFill>
              <w14:schemeClr w14:val="tx1"/>
            </w14:solidFill>
          </w14:textFill>
        </w:rPr>
        <w:t>作</w:t>
      </w:r>
      <w:r>
        <w:rPr>
          <w:color w:val="000000" w:themeColor="text1"/>
          <w:sz w:val="24"/>
          <w14:textFill>
            <w14:solidFill>
              <w14:schemeClr w14:val="tx1"/>
            </w14:solidFill>
          </w14:textFill>
        </w:rPr>
        <w:t>出了实质性的响应，并</w:t>
      </w:r>
      <w:r>
        <w:rPr>
          <w:rFonts w:hint="eastAsia"/>
          <w:color w:val="000000" w:themeColor="text1"/>
          <w:sz w:val="24"/>
          <w14:textFill>
            <w14:solidFill>
              <w14:schemeClr w14:val="tx1"/>
            </w14:solidFill>
          </w14:textFill>
        </w:rPr>
        <w:t>说明</w:t>
      </w:r>
      <w:r>
        <w:rPr>
          <w:color w:val="000000" w:themeColor="text1"/>
          <w:sz w:val="24"/>
          <w14:textFill>
            <w14:solidFill>
              <w14:schemeClr w14:val="tx1"/>
            </w14:solidFill>
          </w14:textFill>
        </w:rPr>
        <w:t>响应</w:t>
      </w:r>
      <w:r>
        <w:rPr>
          <w:rFonts w:hint="eastAsia"/>
          <w:color w:val="000000" w:themeColor="text1"/>
          <w:sz w:val="24"/>
          <w14:textFill>
            <w14:solidFill>
              <w14:schemeClr w14:val="tx1"/>
            </w14:solidFill>
          </w14:textFill>
        </w:rPr>
        <w:t>情况</w:t>
      </w:r>
      <w:r>
        <w:rPr>
          <w:color w:val="000000" w:themeColor="text1"/>
          <w:sz w:val="24"/>
          <w14:textFill>
            <w14:solidFill>
              <w14:schemeClr w14:val="tx1"/>
            </w14:solidFill>
          </w14:textFill>
        </w:rPr>
        <w:t>。如果仅注明“符合”、“满足”或简单复制</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文件要求，将导致响应文件无效。</w:t>
      </w:r>
    </w:p>
    <w:p>
      <w:pPr>
        <w:spacing w:line="440" w:lineRule="exact"/>
        <w:rPr>
          <w:color w:val="000000" w:themeColor="text1"/>
          <w:sz w:val="24"/>
          <w14:textFill>
            <w14:solidFill>
              <w14:schemeClr w14:val="tx1"/>
            </w14:solidFill>
          </w14:textFill>
        </w:rPr>
      </w:pPr>
    </w:p>
    <w:p>
      <w:pPr>
        <w:spacing w:line="440" w:lineRule="exact"/>
        <w:rPr>
          <w:color w:val="000000" w:themeColor="text1"/>
          <w:sz w:val="24"/>
          <w14:textFill>
            <w14:solidFill>
              <w14:schemeClr w14:val="tx1"/>
            </w14:solidFill>
          </w14:textFill>
        </w:rPr>
      </w:pPr>
    </w:p>
    <w:p>
      <w:pPr>
        <w:spacing w:line="440" w:lineRule="exact"/>
        <w:rPr>
          <w:color w:val="000000" w:themeColor="text1"/>
          <w:sz w:val="24"/>
          <w14:textFill>
            <w14:solidFill>
              <w14:schemeClr w14:val="tx1"/>
            </w14:solidFill>
          </w14:textFill>
        </w:rPr>
      </w:pPr>
    </w:p>
    <w:p>
      <w:pPr>
        <w:spacing w:line="44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供应商名称（公章）：</w:t>
      </w:r>
    </w:p>
    <w:p>
      <w:pPr>
        <w:spacing w:line="44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授权代表（签字）</w:t>
      </w:r>
      <w:r>
        <w:rPr>
          <w:rFonts w:hint="eastAsia"/>
          <w:color w:val="000000" w:themeColor="text1"/>
          <w:sz w:val="24"/>
          <w14:textFill>
            <w14:solidFill>
              <w14:schemeClr w14:val="tx1"/>
            </w14:solidFill>
          </w14:textFill>
        </w:rPr>
        <w:t>：</w:t>
      </w:r>
    </w:p>
    <w:p>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时间：</w:t>
      </w:r>
    </w:p>
    <w:p>
      <w:pPr>
        <w:widowControl/>
        <w:jc w:val="left"/>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80" w:lineRule="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附件5</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技术响应、偏离情况说明表</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bCs/>
          <w:color w:val="000000" w:themeColor="text1"/>
          <w:sz w:val="24"/>
          <w14:textFill>
            <w14:solidFill>
              <w14:schemeClr w14:val="tx1"/>
            </w14:solidFill>
          </w14:textFill>
        </w:rPr>
        <w:t>：</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trPr>
          <w:cantSplit/>
          <w:trHeight w:val="450" w:hRule="atLeast"/>
        </w:trPr>
        <w:tc>
          <w:tcPr>
            <w:tcW w:w="456"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204"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谈判文件要求部分</w:t>
            </w:r>
          </w:p>
        </w:tc>
        <w:tc>
          <w:tcPr>
            <w:tcW w:w="2269" w:type="dxa"/>
            <w:vAlign w:val="center"/>
          </w:tcPr>
          <w:p>
            <w:pPr>
              <w:ind w:leftChars="-38" w:right="-106" w:rightChars="-38" w:hanging="105" w:hangingChars="44"/>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278"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2315"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trPr>
          <w:cantSplit/>
          <w:trHeight w:val="752" w:hRule="atLeast"/>
        </w:trPr>
        <w:tc>
          <w:tcPr>
            <w:tcW w:w="456"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204"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8" w:type="dxa"/>
            <w:vAlign w:val="center"/>
          </w:tcPr>
          <w:p>
            <w:pPr>
              <w:rPr>
                <w:bCs/>
                <w:color w:val="000000" w:themeColor="text1"/>
                <w:sz w:val="24"/>
                <w14:textFill>
                  <w14:solidFill>
                    <w14:schemeClr w14:val="tx1"/>
                  </w14:solidFill>
                </w14:textFill>
              </w:rPr>
            </w:pPr>
          </w:p>
        </w:tc>
        <w:tc>
          <w:tcPr>
            <w:tcW w:w="2315"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204"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8" w:type="dxa"/>
            <w:vAlign w:val="center"/>
          </w:tcPr>
          <w:p>
            <w:pPr>
              <w:rPr>
                <w:bCs/>
                <w:color w:val="000000" w:themeColor="text1"/>
                <w:sz w:val="24"/>
                <w14:textFill>
                  <w14:solidFill>
                    <w14:schemeClr w14:val="tx1"/>
                  </w14:solidFill>
                </w14:textFill>
              </w:rPr>
            </w:pPr>
          </w:p>
        </w:tc>
        <w:tc>
          <w:tcPr>
            <w:tcW w:w="2315"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204"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8" w:type="dxa"/>
            <w:vAlign w:val="center"/>
          </w:tcPr>
          <w:p>
            <w:pPr>
              <w:rPr>
                <w:bCs/>
                <w:color w:val="000000" w:themeColor="text1"/>
                <w:sz w:val="24"/>
                <w14:textFill>
                  <w14:solidFill>
                    <w14:schemeClr w14:val="tx1"/>
                  </w14:solidFill>
                </w14:textFill>
              </w:rPr>
            </w:pPr>
          </w:p>
        </w:tc>
        <w:tc>
          <w:tcPr>
            <w:tcW w:w="2315"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204"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8" w:type="dxa"/>
            <w:vAlign w:val="center"/>
          </w:tcPr>
          <w:p>
            <w:pPr>
              <w:rPr>
                <w:bCs/>
                <w:color w:val="000000" w:themeColor="text1"/>
                <w:sz w:val="24"/>
                <w14:textFill>
                  <w14:solidFill>
                    <w14:schemeClr w14:val="tx1"/>
                  </w14:solidFill>
                </w14:textFill>
              </w:rPr>
            </w:pPr>
          </w:p>
        </w:tc>
        <w:tc>
          <w:tcPr>
            <w:tcW w:w="2315"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204"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8" w:type="dxa"/>
            <w:vAlign w:val="center"/>
          </w:tcPr>
          <w:p>
            <w:pPr>
              <w:rPr>
                <w:bCs/>
                <w:color w:val="000000" w:themeColor="text1"/>
                <w:sz w:val="24"/>
                <w14:textFill>
                  <w14:solidFill>
                    <w14:schemeClr w14:val="tx1"/>
                  </w14:solidFill>
                </w14:textFill>
              </w:rPr>
            </w:pPr>
          </w:p>
        </w:tc>
        <w:tc>
          <w:tcPr>
            <w:tcW w:w="2315"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204"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8" w:type="dxa"/>
            <w:vAlign w:val="center"/>
          </w:tcPr>
          <w:p>
            <w:pPr>
              <w:rPr>
                <w:bCs/>
                <w:color w:val="000000" w:themeColor="text1"/>
                <w:sz w:val="24"/>
                <w14:textFill>
                  <w14:solidFill>
                    <w14:schemeClr w14:val="tx1"/>
                  </w14:solidFill>
                </w14:textFill>
              </w:rPr>
            </w:pPr>
          </w:p>
        </w:tc>
        <w:tc>
          <w:tcPr>
            <w:tcW w:w="2315"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204"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8" w:type="dxa"/>
            <w:vAlign w:val="center"/>
          </w:tcPr>
          <w:p>
            <w:pPr>
              <w:rPr>
                <w:bCs/>
                <w:color w:val="000000" w:themeColor="text1"/>
                <w:sz w:val="24"/>
                <w14:textFill>
                  <w14:solidFill>
                    <w14:schemeClr w14:val="tx1"/>
                  </w14:solidFill>
                </w14:textFill>
              </w:rPr>
            </w:pPr>
          </w:p>
        </w:tc>
        <w:tc>
          <w:tcPr>
            <w:tcW w:w="2315"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w:t>
            </w:r>
          </w:p>
        </w:tc>
        <w:tc>
          <w:tcPr>
            <w:tcW w:w="2204"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8" w:type="dxa"/>
            <w:vAlign w:val="center"/>
          </w:tcPr>
          <w:p>
            <w:pPr>
              <w:rPr>
                <w:bCs/>
                <w:color w:val="000000" w:themeColor="text1"/>
                <w:sz w:val="24"/>
                <w14:textFill>
                  <w14:solidFill>
                    <w14:schemeClr w14:val="tx1"/>
                  </w14:solidFill>
                </w14:textFill>
              </w:rPr>
            </w:pPr>
          </w:p>
        </w:tc>
        <w:tc>
          <w:tcPr>
            <w:tcW w:w="2315"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204"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8" w:type="dxa"/>
            <w:vAlign w:val="center"/>
          </w:tcPr>
          <w:p>
            <w:pPr>
              <w:rPr>
                <w:bCs/>
                <w:color w:val="000000" w:themeColor="text1"/>
                <w:sz w:val="24"/>
                <w14:textFill>
                  <w14:solidFill>
                    <w14:schemeClr w14:val="tx1"/>
                  </w14:solidFill>
                </w14:textFill>
              </w:rPr>
            </w:pPr>
          </w:p>
        </w:tc>
        <w:tc>
          <w:tcPr>
            <w:tcW w:w="2315" w:type="dxa"/>
            <w:vAlign w:val="center"/>
          </w:tcPr>
          <w:p>
            <w:pPr>
              <w:jc w:val="center"/>
              <w:rPr>
                <w:bCs/>
                <w:color w:val="000000" w:themeColor="text1"/>
                <w:sz w:val="24"/>
                <w14:textFill>
                  <w14:solidFill>
                    <w14:schemeClr w14:val="tx1"/>
                  </w14:solidFill>
                </w14:textFill>
              </w:rPr>
            </w:pPr>
          </w:p>
        </w:tc>
      </w:tr>
    </w:tbl>
    <w:p>
      <w:pPr>
        <w:adjustRightInd w:val="0"/>
        <w:snapToGrid w:val="0"/>
        <w:ind w:left="720" w:hanging="720" w:hangingChars="3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说明：</w:t>
      </w:r>
    </w:p>
    <w:p>
      <w:pPr>
        <w:spacing w:line="30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备注栏中应提供相关内容在响应文件中的页码。</w:t>
      </w:r>
    </w:p>
    <w:p>
      <w:pPr>
        <w:adjustRightInd w:val="0"/>
        <w:snapToGrid w:val="0"/>
        <w:ind w:firstLine="480" w:firstLineChars="200"/>
        <w:rPr>
          <w:rFonts w:hint="eastAsia"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w:t>2. 应对照</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文件的要求，逐条说明所提供</w:t>
      </w:r>
      <w:r>
        <w:rPr>
          <w:rFonts w:hint="eastAsia"/>
          <w:color w:val="000000" w:themeColor="text1"/>
          <w:sz w:val="24"/>
          <w14:textFill>
            <w14:solidFill>
              <w14:schemeClr w14:val="tx1"/>
            </w14:solidFill>
          </w14:textFill>
        </w:rPr>
        <w:t>技术文件</w:t>
      </w:r>
      <w:r>
        <w:rPr>
          <w:color w:val="000000" w:themeColor="text1"/>
          <w:sz w:val="24"/>
          <w14:textFill>
            <w14:solidFill>
              <w14:schemeClr w14:val="tx1"/>
            </w14:solidFill>
          </w14:textFill>
        </w:rPr>
        <w:t>已对</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w:t>
      </w:r>
      <w:r>
        <w:rPr>
          <w:rFonts w:hint="eastAsia"/>
          <w:color w:val="000000" w:themeColor="text1"/>
          <w:sz w:val="24"/>
          <w14:textFill>
            <w14:solidFill>
              <w14:schemeClr w14:val="tx1"/>
            </w14:solidFill>
          </w14:textFill>
        </w:rPr>
        <w:t>作</w:t>
      </w:r>
      <w:r>
        <w:rPr>
          <w:color w:val="000000" w:themeColor="text1"/>
          <w:sz w:val="24"/>
          <w14:textFill>
            <w14:solidFill>
              <w14:schemeClr w14:val="tx1"/>
            </w14:solidFill>
          </w14:textFill>
        </w:rPr>
        <w:t>出了实质性的响应，并</w:t>
      </w:r>
      <w:r>
        <w:rPr>
          <w:rFonts w:hint="eastAsia"/>
          <w:color w:val="000000" w:themeColor="text1"/>
          <w:sz w:val="24"/>
          <w14:textFill>
            <w14:solidFill>
              <w14:schemeClr w14:val="tx1"/>
            </w14:solidFill>
          </w14:textFill>
        </w:rPr>
        <w:t>说明</w:t>
      </w:r>
      <w:r>
        <w:rPr>
          <w:color w:val="000000" w:themeColor="text1"/>
          <w:sz w:val="24"/>
          <w14:textFill>
            <w14:solidFill>
              <w14:schemeClr w14:val="tx1"/>
            </w14:solidFill>
          </w14:textFill>
        </w:rPr>
        <w:t>响应</w:t>
      </w:r>
      <w:r>
        <w:rPr>
          <w:rFonts w:hint="eastAsia"/>
          <w:color w:val="000000" w:themeColor="text1"/>
          <w:sz w:val="24"/>
          <w14:textFill>
            <w14:solidFill>
              <w14:schemeClr w14:val="tx1"/>
            </w14:solidFill>
          </w14:textFill>
        </w:rPr>
        <w:t>情况</w:t>
      </w:r>
      <w:r>
        <w:rPr>
          <w:color w:val="000000" w:themeColor="text1"/>
          <w:sz w:val="24"/>
          <w14:textFill>
            <w14:solidFill>
              <w14:schemeClr w14:val="tx1"/>
            </w14:solidFill>
          </w14:textFill>
        </w:rPr>
        <w:t>。特别对有具体数量要求的指标，供应商必须提供具体数值。如果仅注明“符合”、“满足”或简单复制</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文件要求，将导致响应文件无效。</w:t>
      </w:r>
    </w:p>
    <w:p>
      <w:pPr>
        <w:rPr>
          <w:bCs/>
          <w:color w:val="000000" w:themeColor="text1"/>
          <w:szCs w:val="28"/>
          <w14:textFill>
            <w14:solidFill>
              <w14:schemeClr w14:val="tx1"/>
            </w14:solidFill>
          </w14:textFill>
        </w:rPr>
      </w:pPr>
    </w:p>
    <w:p>
      <w:pPr>
        <w:pStyle w:val="18"/>
        <w:spacing w:line="500" w:lineRule="exact"/>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供应商名称（公章）：</w:t>
      </w:r>
    </w:p>
    <w:p>
      <w:pPr>
        <w:pStyle w:val="18"/>
        <w:spacing w:line="500" w:lineRule="exact"/>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授权代表（签字）:</w:t>
      </w:r>
    </w:p>
    <w:p>
      <w:pPr>
        <w:spacing w:line="480" w:lineRule="auto"/>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时间：</w:t>
      </w:r>
    </w:p>
    <w:p>
      <w:pPr>
        <w:rPr>
          <w:bCs/>
          <w:color w:val="000000" w:themeColor="text1"/>
          <w:sz w:val="24"/>
          <w14:textFill>
            <w14:solidFill>
              <w14:schemeClr w14:val="tx1"/>
            </w14:solidFill>
          </w14:textFill>
        </w:rPr>
      </w:pPr>
      <w:r>
        <w:rPr>
          <w:bCs/>
          <w:color w:val="000000" w:themeColor="text1"/>
          <w:szCs w:val="28"/>
          <w14:textFill>
            <w14:solidFill>
              <w14:schemeClr w14:val="tx1"/>
            </w14:solidFill>
          </w14:textFill>
        </w:rPr>
        <w:br w:type="page"/>
      </w: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6</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合同草案条款响应、偏离情况说明表</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trPr>
          <w:cantSplit/>
          <w:trHeight w:val="450" w:hRule="atLeast"/>
        </w:trPr>
        <w:tc>
          <w:tcPr>
            <w:tcW w:w="456"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061" w:type="dxa"/>
            <w:vAlign w:val="center"/>
          </w:tcPr>
          <w:p>
            <w:pPr>
              <w:ind w:right="-106" w:rightChars="-38"/>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谈判文件要求部分</w:t>
            </w:r>
          </w:p>
        </w:tc>
        <w:tc>
          <w:tcPr>
            <w:tcW w:w="2269" w:type="dxa"/>
            <w:vAlign w:val="center"/>
          </w:tcPr>
          <w:p>
            <w:pPr>
              <w:ind w:left="2" w:leftChars="-38" w:right="-106" w:rightChars="-38" w:hanging="108" w:hangingChars="45"/>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277"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2459"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trPr>
          <w:cantSplit/>
          <w:trHeight w:val="752" w:hRule="atLeast"/>
        </w:trPr>
        <w:tc>
          <w:tcPr>
            <w:tcW w:w="456"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061"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7" w:type="dxa"/>
            <w:vAlign w:val="center"/>
          </w:tcPr>
          <w:p>
            <w:pPr>
              <w:rPr>
                <w:bCs/>
                <w:color w:val="000000" w:themeColor="text1"/>
                <w:sz w:val="24"/>
                <w14:textFill>
                  <w14:solidFill>
                    <w14:schemeClr w14:val="tx1"/>
                  </w14:solidFill>
                </w14:textFill>
              </w:rPr>
            </w:pPr>
          </w:p>
        </w:tc>
        <w:tc>
          <w:tcPr>
            <w:tcW w:w="2459"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061"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7" w:type="dxa"/>
            <w:vAlign w:val="center"/>
          </w:tcPr>
          <w:p>
            <w:pPr>
              <w:rPr>
                <w:bCs/>
                <w:color w:val="000000" w:themeColor="text1"/>
                <w:sz w:val="24"/>
                <w14:textFill>
                  <w14:solidFill>
                    <w14:schemeClr w14:val="tx1"/>
                  </w14:solidFill>
                </w14:textFill>
              </w:rPr>
            </w:pPr>
          </w:p>
        </w:tc>
        <w:tc>
          <w:tcPr>
            <w:tcW w:w="2459"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061"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7" w:type="dxa"/>
            <w:vAlign w:val="center"/>
          </w:tcPr>
          <w:p>
            <w:pPr>
              <w:rPr>
                <w:bCs/>
                <w:color w:val="000000" w:themeColor="text1"/>
                <w:sz w:val="24"/>
                <w14:textFill>
                  <w14:solidFill>
                    <w14:schemeClr w14:val="tx1"/>
                  </w14:solidFill>
                </w14:textFill>
              </w:rPr>
            </w:pPr>
          </w:p>
        </w:tc>
        <w:tc>
          <w:tcPr>
            <w:tcW w:w="2459"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061"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7" w:type="dxa"/>
            <w:vAlign w:val="center"/>
          </w:tcPr>
          <w:p>
            <w:pPr>
              <w:rPr>
                <w:bCs/>
                <w:color w:val="000000" w:themeColor="text1"/>
                <w:sz w:val="24"/>
                <w14:textFill>
                  <w14:solidFill>
                    <w14:schemeClr w14:val="tx1"/>
                  </w14:solidFill>
                </w14:textFill>
              </w:rPr>
            </w:pPr>
          </w:p>
        </w:tc>
        <w:tc>
          <w:tcPr>
            <w:tcW w:w="2459"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061"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7" w:type="dxa"/>
            <w:vAlign w:val="center"/>
          </w:tcPr>
          <w:p>
            <w:pPr>
              <w:rPr>
                <w:bCs/>
                <w:color w:val="000000" w:themeColor="text1"/>
                <w:sz w:val="24"/>
                <w14:textFill>
                  <w14:solidFill>
                    <w14:schemeClr w14:val="tx1"/>
                  </w14:solidFill>
                </w14:textFill>
              </w:rPr>
            </w:pPr>
          </w:p>
        </w:tc>
        <w:tc>
          <w:tcPr>
            <w:tcW w:w="2459"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061"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7" w:type="dxa"/>
            <w:vAlign w:val="center"/>
          </w:tcPr>
          <w:p>
            <w:pPr>
              <w:rPr>
                <w:bCs/>
                <w:color w:val="000000" w:themeColor="text1"/>
                <w:sz w:val="24"/>
                <w14:textFill>
                  <w14:solidFill>
                    <w14:schemeClr w14:val="tx1"/>
                  </w14:solidFill>
                </w14:textFill>
              </w:rPr>
            </w:pPr>
          </w:p>
        </w:tc>
        <w:tc>
          <w:tcPr>
            <w:tcW w:w="2459"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061"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7" w:type="dxa"/>
            <w:vAlign w:val="center"/>
          </w:tcPr>
          <w:p>
            <w:pPr>
              <w:rPr>
                <w:bCs/>
                <w:color w:val="000000" w:themeColor="text1"/>
                <w:sz w:val="24"/>
                <w14:textFill>
                  <w14:solidFill>
                    <w14:schemeClr w14:val="tx1"/>
                  </w14:solidFill>
                </w14:textFill>
              </w:rPr>
            </w:pPr>
          </w:p>
        </w:tc>
        <w:tc>
          <w:tcPr>
            <w:tcW w:w="2459"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w:t>
            </w:r>
          </w:p>
        </w:tc>
        <w:tc>
          <w:tcPr>
            <w:tcW w:w="2061"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7" w:type="dxa"/>
            <w:vAlign w:val="center"/>
          </w:tcPr>
          <w:p>
            <w:pPr>
              <w:rPr>
                <w:bCs/>
                <w:color w:val="000000" w:themeColor="text1"/>
                <w:sz w:val="24"/>
                <w14:textFill>
                  <w14:solidFill>
                    <w14:schemeClr w14:val="tx1"/>
                  </w14:solidFill>
                </w14:textFill>
              </w:rPr>
            </w:pPr>
          </w:p>
        </w:tc>
        <w:tc>
          <w:tcPr>
            <w:tcW w:w="2459" w:type="dxa"/>
            <w:vAlign w:val="center"/>
          </w:tcPr>
          <w:p>
            <w:pPr>
              <w:jc w:val="center"/>
              <w:rPr>
                <w:bCs/>
                <w:color w:val="000000" w:themeColor="text1"/>
                <w:sz w:val="24"/>
                <w14:textFill>
                  <w14:solidFill>
                    <w14:schemeClr w14:val="tx1"/>
                  </w14:solidFill>
                </w14:textFill>
              </w:rPr>
            </w:pPr>
          </w:p>
        </w:tc>
      </w:tr>
      <w:tr>
        <w:trPr>
          <w:cantSplit/>
          <w:trHeight w:val="752" w:hRule="atLeast"/>
        </w:trPr>
        <w:tc>
          <w:tcPr>
            <w:tcW w:w="456"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061" w:type="dxa"/>
            <w:vAlign w:val="center"/>
          </w:tcPr>
          <w:p>
            <w:pPr>
              <w:rPr>
                <w:bCs/>
                <w:color w:val="000000" w:themeColor="text1"/>
                <w:sz w:val="24"/>
                <w14:textFill>
                  <w14:solidFill>
                    <w14:schemeClr w14:val="tx1"/>
                  </w14:solidFill>
                </w14:textFill>
              </w:rPr>
            </w:pPr>
          </w:p>
        </w:tc>
        <w:tc>
          <w:tcPr>
            <w:tcW w:w="2269" w:type="dxa"/>
            <w:vAlign w:val="center"/>
          </w:tcPr>
          <w:p>
            <w:pPr>
              <w:rPr>
                <w:bCs/>
                <w:color w:val="000000" w:themeColor="text1"/>
                <w:sz w:val="24"/>
                <w14:textFill>
                  <w14:solidFill>
                    <w14:schemeClr w14:val="tx1"/>
                  </w14:solidFill>
                </w14:textFill>
              </w:rPr>
            </w:pPr>
          </w:p>
        </w:tc>
        <w:tc>
          <w:tcPr>
            <w:tcW w:w="1277" w:type="dxa"/>
            <w:vAlign w:val="center"/>
          </w:tcPr>
          <w:p>
            <w:pPr>
              <w:rPr>
                <w:bCs/>
                <w:color w:val="000000" w:themeColor="text1"/>
                <w:sz w:val="24"/>
                <w14:textFill>
                  <w14:solidFill>
                    <w14:schemeClr w14:val="tx1"/>
                  </w14:solidFill>
                </w14:textFill>
              </w:rPr>
            </w:pPr>
          </w:p>
        </w:tc>
        <w:tc>
          <w:tcPr>
            <w:tcW w:w="2459" w:type="dxa"/>
            <w:vAlign w:val="center"/>
          </w:tcPr>
          <w:p>
            <w:pPr>
              <w:jc w:val="center"/>
              <w:rPr>
                <w:bCs/>
                <w:color w:val="000000" w:themeColor="text1"/>
                <w:sz w:val="24"/>
                <w14:textFill>
                  <w14:solidFill>
                    <w14:schemeClr w14:val="tx1"/>
                  </w14:solidFill>
                </w14:textFill>
              </w:rPr>
            </w:pPr>
          </w:p>
        </w:tc>
      </w:tr>
    </w:tbl>
    <w:p>
      <w:pPr>
        <w:pStyle w:val="16"/>
        <w:spacing w:line="300" w:lineRule="auto"/>
        <w:ind w:firstLine="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说明：</w:t>
      </w:r>
    </w:p>
    <w:p>
      <w:pPr>
        <w:spacing w:line="30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备注栏中应提供相关内容在响应文件中的页码。</w:t>
      </w:r>
    </w:p>
    <w:p>
      <w:pPr>
        <w:ind w:firstLine="480" w:firstLineChars="200"/>
        <w:rPr>
          <w:b/>
          <w:bCs/>
          <w:color w:val="000000" w:themeColor="text1"/>
          <w:sz w:val="24"/>
          <w14:textFill>
            <w14:solidFill>
              <w14:schemeClr w14:val="tx1"/>
            </w14:solidFill>
          </w14:textFill>
        </w:rPr>
      </w:pPr>
      <w:r>
        <w:rPr>
          <w:color w:val="000000" w:themeColor="text1"/>
          <w:sz w:val="24"/>
          <w14:textFill>
            <w14:solidFill>
              <w14:schemeClr w14:val="tx1"/>
            </w14:solidFill>
          </w14:textFill>
        </w:rPr>
        <w:t>2. 应对照</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文件的要求，逐条说明所提供服务已对</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文件的</w:t>
      </w:r>
      <w:r>
        <w:rPr>
          <w:rFonts w:hint="eastAsia"/>
          <w:color w:val="000000" w:themeColor="text1"/>
          <w:sz w:val="24"/>
          <w14:textFill>
            <w14:solidFill>
              <w14:schemeClr w14:val="tx1"/>
            </w14:solidFill>
          </w14:textFill>
        </w:rPr>
        <w:t>合同草案条款作</w:t>
      </w:r>
      <w:r>
        <w:rPr>
          <w:color w:val="000000" w:themeColor="text1"/>
          <w:sz w:val="24"/>
          <w14:textFill>
            <w14:solidFill>
              <w14:schemeClr w14:val="tx1"/>
            </w14:solidFill>
          </w14:textFill>
        </w:rPr>
        <w:t>出了实质性的响应，并</w:t>
      </w:r>
      <w:r>
        <w:rPr>
          <w:rFonts w:hint="eastAsia"/>
          <w:color w:val="000000" w:themeColor="text1"/>
          <w:sz w:val="24"/>
          <w14:textFill>
            <w14:solidFill>
              <w14:schemeClr w14:val="tx1"/>
            </w14:solidFill>
          </w14:textFill>
        </w:rPr>
        <w:t>说明</w:t>
      </w:r>
      <w:r>
        <w:rPr>
          <w:color w:val="000000" w:themeColor="text1"/>
          <w:sz w:val="24"/>
          <w14:textFill>
            <w14:solidFill>
              <w14:schemeClr w14:val="tx1"/>
            </w14:solidFill>
          </w14:textFill>
        </w:rPr>
        <w:t>响应</w:t>
      </w:r>
      <w:r>
        <w:rPr>
          <w:rFonts w:hint="eastAsia"/>
          <w:color w:val="000000" w:themeColor="text1"/>
          <w:sz w:val="24"/>
          <w14:textFill>
            <w14:solidFill>
              <w14:schemeClr w14:val="tx1"/>
            </w14:solidFill>
          </w14:textFill>
        </w:rPr>
        <w:t>情况</w:t>
      </w:r>
      <w:r>
        <w:rPr>
          <w:color w:val="000000" w:themeColor="text1"/>
          <w:sz w:val="24"/>
          <w14:textFill>
            <w14:solidFill>
              <w14:schemeClr w14:val="tx1"/>
            </w14:solidFill>
          </w14:textFill>
        </w:rPr>
        <w:t>。特别对有具体数量要求的指标，供应商</w:t>
      </w:r>
      <w:r>
        <w:rPr>
          <w:rFonts w:hint="eastAsia"/>
          <w:color w:val="000000" w:themeColor="text1"/>
          <w:sz w:val="24"/>
          <w14:textFill>
            <w14:solidFill>
              <w14:schemeClr w14:val="tx1"/>
            </w14:solidFill>
          </w14:textFill>
        </w:rPr>
        <w:t>应</w:t>
      </w:r>
      <w:r>
        <w:rPr>
          <w:color w:val="000000" w:themeColor="text1"/>
          <w:sz w:val="24"/>
          <w14:textFill>
            <w14:solidFill>
              <w14:schemeClr w14:val="tx1"/>
            </w14:solidFill>
          </w14:textFill>
        </w:rPr>
        <w:t>提供具体数值。如果仅注明“符合”、“满足”或简单复制</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文件要求，将导致响应文件无效。</w:t>
      </w:r>
    </w:p>
    <w:p>
      <w:pPr>
        <w:spacing w:line="440" w:lineRule="exact"/>
        <w:rPr>
          <w:color w:val="000000" w:themeColor="text1"/>
          <w:sz w:val="24"/>
          <w14:textFill>
            <w14:solidFill>
              <w14:schemeClr w14:val="tx1"/>
            </w14:solidFill>
          </w14:textFill>
        </w:rPr>
      </w:pPr>
    </w:p>
    <w:p>
      <w:pPr>
        <w:spacing w:line="44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供应商名称（公章）：</w:t>
      </w:r>
    </w:p>
    <w:p>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授权代表（签字）：</w:t>
      </w:r>
    </w:p>
    <w:p>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时间：</w:t>
      </w:r>
    </w:p>
    <w:p>
      <w:pPr>
        <w:ind w:firstLine="480" w:firstLineChars="200"/>
        <w:rPr>
          <w:rFonts w:hint="eastAsia" w:ascii="宋体" w:hAnsi="宋体"/>
          <w:color w:val="000000" w:themeColor="text1"/>
          <w:sz w:val="24"/>
          <w14:textFill>
            <w14:solidFill>
              <w14:schemeClr w14:val="tx1"/>
            </w14:solidFill>
          </w14:textFill>
        </w:rPr>
      </w:pPr>
    </w:p>
    <w:p>
      <w:pPr>
        <w:pStyle w:val="18"/>
        <w:spacing w:line="500" w:lineRule="exact"/>
        <w:rPr>
          <w:rFonts w:ascii="Times New Roman" w:hAnsi="Times New Roman" w:cs="Times New Roman"/>
          <w:color w:val="000000" w:themeColor="text1"/>
          <w:sz w:val="24"/>
          <w:szCs w:val="24"/>
          <w14:textFill>
            <w14:solidFill>
              <w14:schemeClr w14:val="tx1"/>
            </w14:solidFill>
          </w14:textFill>
        </w:rPr>
      </w:pP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7</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法人</w:t>
      </w:r>
      <w:r>
        <w:rPr>
          <w:rFonts w:hint="eastAsia"/>
          <w:bCs/>
          <w:color w:val="000000" w:themeColor="text1"/>
          <w:sz w:val="32"/>
          <w:szCs w:val="32"/>
          <w14:textFill>
            <w14:solidFill>
              <w14:schemeClr w14:val="tx1"/>
            </w14:solidFill>
          </w14:textFill>
        </w:rPr>
        <w:t>（负责人）</w:t>
      </w:r>
      <w:r>
        <w:rPr>
          <w:bCs/>
          <w:color w:val="000000" w:themeColor="text1"/>
          <w:sz w:val="32"/>
          <w:szCs w:val="32"/>
          <w14:textFill>
            <w14:solidFill>
              <w14:schemeClr w14:val="tx1"/>
            </w14:solidFill>
          </w14:textFill>
        </w:rPr>
        <w:t>代表授权书</w:t>
      </w: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（集中采购机构名称）</w:t>
      </w:r>
      <w:r>
        <w:rPr>
          <w:bCs/>
          <w:color w:val="000000" w:themeColor="text1"/>
          <w:sz w:val="24"/>
          <w14:textFill>
            <w14:solidFill>
              <w14:schemeClr w14:val="tx1"/>
            </w14:solidFill>
          </w14:textFill>
        </w:rPr>
        <w:t>：</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u w:val="single"/>
          <w14:textFill>
            <w14:solidFill>
              <w14:schemeClr w14:val="tx1"/>
            </w14:solidFill>
          </w14:textFill>
        </w:rPr>
        <w:t>（谈判供应商名称）</w:t>
      </w:r>
      <w:r>
        <w:rPr>
          <w:bCs/>
          <w:color w:val="000000" w:themeColor="text1"/>
          <w:sz w:val="24"/>
          <w14:textFill>
            <w14:solidFill>
              <w14:schemeClr w14:val="tx1"/>
            </w14:solidFill>
          </w14:textFill>
        </w:rPr>
        <w:t>在下面签字的（</w:t>
      </w:r>
      <w:r>
        <w:rPr>
          <w:bCs/>
          <w:color w:val="000000" w:themeColor="text1"/>
          <w:sz w:val="24"/>
          <w:u w:val="single"/>
          <w14:textFill>
            <w14:solidFill>
              <w14:schemeClr w14:val="tx1"/>
            </w14:solidFill>
          </w14:textFill>
        </w:rPr>
        <w:t>法定代表人姓名、职务</w:t>
      </w:r>
      <w:r>
        <w:rPr>
          <w:bCs/>
          <w:color w:val="000000" w:themeColor="text1"/>
          <w:sz w:val="24"/>
          <w14:textFill>
            <w14:solidFill>
              <w14:schemeClr w14:val="tx1"/>
            </w14:solidFill>
          </w14:textFill>
        </w:rPr>
        <w:t>）代表本公司授权（供应商名称）的下面签字的</w:t>
      </w:r>
      <w:r>
        <w:rPr>
          <w:bCs/>
          <w:color w:val="000000" w:themeColor="text1"/>
          <w:sz w:val="24"/>
          <w:u w:val="single"/>
          <w14:textFill>
            <w14:solidFill>
              <w14:schemeClr w14:val="tx1"/>
            </w14:solidFill>
          </w14:textFill>
        </w:rPr>
        <w:t>（被授权代表的姓名、职务）</w:t>
      </w:r>
      <w:r>
        <w:rPr>
          <w:bCs/>
          <w:color w:val="000000" w:themeColor="text1"/>
          <w:sz w:val="24"/>
          <w14:textFill>
            <w14:solidFill>
              <w14:schemeClr w14:val="tx1"/>
            </w14:solidFill>
          </w14:textFill>
        </w:rPr>
        <w:t>为本公司的合法代理人，就（</w:t>
      </w:r>
      <w:r>
        <w:rPr>
          <w:bCs/>
          <w:color w:val="000000" w:themeColor="text1"/>
          <w:sz w:val="24"/>
          <w:u w:val="single"/>
          <w14:textFill>
            <w14:solidFill>
              <w14:schemeClr w14:val="tx1"/>
            </w14:solidFill>
          </w14:textFill>
        </w:rPr>
        <w:t>项目名称、项目编号</w:t>
      </w:r>
      <w:r>
        <w:rPr>
          <w:bCs/>
          <w:color w:val="000000" w:themeColor="text1"/>
          <w:sz w:val="24"/>
          <w14:textFill>
            <w14:solidFill>
              <w14:schemeClr w14:val="tx1"/>
            </w14:solidFill>
          </w14:textFill>
        </w:rPr>
        <w:t>）的谈判，以本公司的名义处理一切与之有关的事务。</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本授权书自</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月</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日至</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月</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日止签字有效。</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特此声明。</w:t>
      </w:r>
    </w:p>
    <w:p>
      <w:pPr>
        <w:spacing w:before="156" w:beforeLines="50" w:after="312" w:afterLines="100" w:line="440" w:lineRule="exact"/>
        <w:rPr>
          <w:bCs/>
          <w:color w:val="000000" w:themeColor="text1"/>
          <w:sz w:val="24"/>
          <w14:textFill>
            <w14:solidFill>
              <w14:schemeClr w14:val="tx1"/>
            </w14:solidFill>
          </w14:textFill>
        </w:rPr>
      </w:pPr>
    </w:p>
    <w:p>
      <w:pPr>
        <w:spacing w:before="312" w:beforeLines="100" w:after="100" w:afterAutospacing="1"/>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委托人名称（公章）：</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被授权人（签章）：</w:t>
      </w:r>
    </w:p>
    <w:p>
      <w:pPr>
        <w:spacing w:before="312" w:beforeLines="100" w:after="100" w:afterAutospacing="1"/>
        <w:ind w:firstLine="480" w:firstLineChars="20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法定</w:t>
      </w:r>
      <w:r>
        <w:rPr>
          <w:rFonts w:hint="eastAsia"/>
          <w:bCs/>
          <w:color w:val="000000" w:themeColor="text1"/>
          <w:sz w:val="24"/>
          <w14:textFill>
            <w14:solidFill>
              <w14:schemeClr w14:val="tx1"/>
            </w14:solidFill>
          </w14:textFill>
        </w:rPr>
        <w:t>（负责人）</w:t>
      </w:r>
      <w:r>
        <w:rPr>
          <w:bCs/>
          <w:color w:val="000000" w:themeColor="text1"/>
          <w:sz w:val="24"/>
          <w14:textFill>
            <w14:solidFill>
              <w14:schemeClr w14:val="tx1"/>
            </w14:solidFill>
          </w14:textFill>
        </w:rPr>
        <w:t>代表人（签章）：</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身份证号码：</w:t>
      </w:r>
    </w:p>
    <w:p>
      <w:pPr>
        <w:spacing w:before="312" w:beforeLines="100" w:after="100" w:afterAutospacing="1"/>
        <w:ind w:firstLine="480" w:firstLineChars="20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电话：电话（手机）：</w:t>
      </w:r>
    </w:p>
    <w:p>
      <w:pPr>
        <w:spacing w:before="312" w:beforeLines="100" w:after="100" w:afterAutospacing="1"/>
        <w:ind w:firstLine="480" w:firstLineChars="20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传真：办公电话/传真：</w:t>
      </w:r>
    </w:p>
    <w:p>
      <w:pPr>
        <w:spacing w:before="156" w:beforeLines="50" w:after="312" w:afterLines="100"/>
        <w:rPr>
          <w:bCs/>
          <w:color w:val="000000" w:themeColor="text1"/>
          <w:sz w:val="24"/>
          <w:u w:val="single"/>
          <w14:textFill>
            <w14:solidFill>
              <w14:schemeClr w14:val="tx1"/>
            </w14:solidFill>
          </w14:textFill>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rPr>
          <w:trHeight w:val="3862" w:hRule="atLeast"/>
        </w:trPr>
        <w:tc>
          <w:tcPr>
            <w:tcW w:w="8522" w:type="dxa"/>
          </w:tcPr>
          <w:p>
            <w:pPr>
              <w:spacing w:before="156" w:beforeLines="50" w:after="312"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粘贴被授权人身份证（复印件）</w:t>
            </w:r>
          </w:p>
        </w:tc>
      </w:tr>
    </w:tbl>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r>
        <w:rPr>
          <w:rFonts w:eastAsia="仿宋_GB2312"/>
          <w:bCs/>
          <w:color w:val="000000" w:themeColor="text1"/>
          <w:sz w:val="24"/>
          <w14:textFill>
            <w14:solidFill>
              <w14:schemeClr w14:val="tx1"/>
            </w14:solidFill>
          </w14:textFill>
        </w:rPr>
        <w:br w:type="page"/>
      </w: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8</w:t>
      </w:r>
    </w:p>
    <w:p>
      <w:pPr>
        <w:spacing w:line="500" w:lineRule="exact"/>
        <w:jc w:val="center"/>
        <w:rPr>
          <w:bCs/>
          <w:color w:val="000000" w:themeColor="text1"/>
          <w:sz w:val="32"/>
          <w:szCs w:val="32"/>
          <w14:textFill>
            <w14:solidFill>
              <w14:schemeClr w14:val="tx1"/>
            </w14:solidFill>
          </w14:textFill>
        </w:rPr>
      </w:pPr>
      <w:r>
        <w:rPr>
          <w:rFonts w:hint="eastAsia"/>
          <w:bCs/>
          <w:color w:val="000000" w:themeColor="text1"/>
          <w:sz w:val="32"/>
          <w:szCs w:val="32"/>
          <w14:textFill>
            <w14:solidFill>
              <w14:schemeClr w14:val="tx1"/>
            </w14:solidFill>
          </w14:textFill>
        </w:rPr>
        <w:t>法人或者其他组织的营业执照等证明文件，自然人的</w:t>
      </w:r>
    </w:p>
    <w:p>
      <w:pPr>
        <w:spacing w:line="500" w:lineRule="exact"/>
        <w:jc w:val="center"/>
        <w:rPr>
          <w:bCs/>
          <w:color w:val="000000" w:themeColor="text1"/>
          <w:sz w:val="32"/>
          <w:szCs w:val="32"/>
          <w14:textFill>
            <w14:solidFill>
              <w14:schemeClr w14:val="tx1"/>
            </w14:solidFill>
          </w14:textFill>
        </w:rPr>
      </w:pPr>
      <w:r>
        <w:rPr>
          <w:rFonts w:hint="eastAsia"/>
          <w:bCs/>
          <w:color w:val="000000" w:themeColor="text1"/>
          <w:sz w:val="32"/>
          <w:szCs w:val="32"/>
          <w14:textFill>
            <w14:solidFill>
              <w14:schemeClr w14:val="tx1"/>
            </w14:solidFill>
          </w14:textFill>
        </w:rPr>
        <w:t>身份证明等</w:t>
      </w:r>
      <w:r>
        <w:rPr>
          <w:bCs/>
          <w:color w:val="000000" w:themeColor="text1"/>
          <w:sz w:val="32"/>
          <w:szCs w:val="32"/>
          <w14:textFill>
            <w14:solidFill>
              <w14:schemeClr w14:val="tx1"/>
            </w14:solidFill>
          </w14:textFill>
        </w:rPr>
        <w:t>证明材料</w:t>
      </w:r>
    </w:p>
    <w:p>
      <w:pPr>
        <w:rPr>
          <w:rFonts w:eastAsia="仿宋_GB2312"/>
          <w:bCs/>
          <w:color w:val="000000" w:themeColor="text1"/>
          <w:szCs w:val="28"/>
          <w14:textFill>
            <w14:solidFill>
              <w14:schemeClr w14:val="tx1"/>
            </w14:solidFill>
          </w14:textFill>
        </w:rPr>
      </w:pPr>
    </w:p>
    <w:p>
      <w:pPr>
        <w:spacing w:line="440" w:lineRule="exact"/>
        <w:ind w:left="360" w:hanging="360" w:hangingChars="150"/>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企业法人营业执照、税务登记证，供应商是自然人的身份证明材料</w:t>
      </w:r>
      <w:r>
        <w:rPr>
          <w:rFonts w:hint="eastAsia"/>
          <w:bCs/>
          <w:color w:val="000000" w:themeColor="text1"/>
          <w:sz w:val="24"/>
          <w14:textFill>
            <w14:solidFill>
              <w14:schemeClr w14:val="tx1"/>
            </w14:solidFill>
          </w14:textFill>
        </w:rPr>
        <w:t>等）</w:t>
      </w:r>
    </w:p>
    <w:p>
      <w:pPr>
        <w:spacing w:line="440" w:lineRule="exact"/>
        <w:ind w:left="360" w:hanging="360" w:hangingChars="150"/>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4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9</w:t>
      </w:r>
    </w:p>
    <w:p>
      <w:pPr>
        <w:spacing w:line="440" w:lineRule="exact"/>
        <w:ind w:left="3" w:leftChars="1" w:firstLine="480" w:firstLineChars="200"/>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p>
    <w:p>
      <w:pPr>
        <w:spacing w:line="440" w:lineRule="exact"/>
        <w:jc w:val="center"/>
        <w:rPr>
          <w:rFonts w:hint="eastAsia"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具备履行合同所必需的设备和专业技术能力的</w:t>
      </w:r>
    </w:p>
    <w:p>
      <w:pPr>
        <w:spacing w:line="440" w:lineRule="exact"/>
        <w:jc w:val="center"/>
        <w:rPr>
          <w:rFonts w:hint="eastAsia"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证明材料</w:t>
      </w:r>
    </w:p>
    <w:p>
      <w:pPr>
        <w:spacing w:line="440" w:lineRule="exact"/>
        <w:jc w:val="center"/>
        <w:rPr>
          <w:rFonts w:hint="eastAsia" w:ascii="宋体" w:hAnsi="宋体"/>
          <w:bCs/>
          <w:color w:val="000000" w:themeColor="text1"/>
          <w:sz w:val="32"/>
          <w:szCs w:val="32"/>
          <w14:textFill>
            <w14:solidFill>
              <w14:schemeClr w14:val="tx1"/>
            </w14:solidFill>
          </w14:textFill>
        </w:rPr>
      </w:pPr>
    </w:p>
    <w:p>
      <w:pPr>
        <w:spacing w:line="500" w:lineRule="exact"/>
        <w:jc w:val="center"/>
        <w:rPr>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（提供履行合同所必需的设备和专业技术能力的相关文件）</w:t>
      </w: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tabs>
          <w:tab w:val="left" w:pos="7665"/>
        </w:tabs>
        <w:jc w:val="center"/>
        <w:outlineLvl w:val="1"/>
        <w:rPr>
          <w:color w:val="000000" w:themeColor="text1"/>
          <w14:textFill>
            <w14:solidFill>
              <w14:schemeClr w14:val="tx1"/>
            </w14:solidFill>
          </w14:textFill>
        </w:rPr>
      </w:pPr>
      <w:r>
        <w:rPr>
          <w:rFonts w:ascii="宋体" w:hAnsi="宋体"/>
          <w:bCs/>
          <w:color w:val="000000" w:themeColor="text1"/>
          <w:sz w:val="32"/>
          <w:szCs w:val="32"/>
          <w14:textFill>
            <w14:solidFill>
              <w14:schemeClr w14:val="tx1"/>
            </w14:solidFill>
          </w14:textFill>
        </w:rPr>
        <w:t>其他</w:t>
      </w:r>
      <w:r>
        <w:rPr>
          <w:rFonts w:hint="eastAsia" w:ascii="宋体" w:hAnsi="宋体"/>
          <w:bCs/>
          <w:color w:val="000000" w:themeColor="text1"/>
          <w:sz w:val="32"/>
          <w:szCs w:val="32"/>
          <w14:textFill>
            <w14:solidFill>
              <w14:schemeClr w14:val="tx1"/>
            </w14:solidFill>
          </w14:textFill>
        </w:rPr>
        <w:t>资格证明文件及</w:t>
      </w:r>
      <w:r>
        <w:rPr>
          <w:rFonts w:ascii="宋体" w:hAnsi="宋体"/>
          <w:bCs/>
          <w:color w:val="000000" w:themeColor="text1"/>
          <w:sz w:val="32"/>
          <w:szCs w:val="32"/>
          <w14:textFill>
            <w14:solidFill>
              <w14:schemeClr w14:val="tx1"/>
            </w14:solidFill>
          </w14:textFill>
        </w:rPr>
        <w:t>资料</w:t>
      </w:r>
    </w:p>
    <w:sectPr>
      <w:headerReference r:id="rId6" w:type="default"/>
      <w:footerReference r:id="rId7" w:type="default"/>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0000000" w:usb3="00000000" w:csb0="2000019F" w:csb1="00000000"/>
  </w:font>
  <w:font w:name="Heiti SC Light">
    <w:panose1 w:val="00000000000000000000"/>
    <w:charset w:val="80"/>
    <w:family w:val="auto"/>
    <w:pitch w:val="default"/>
    <w:sig w:usb0="8000002F" w:usb1="0800004A" w:usb2="00000000" w:usb3="00000000" w:csb0="203E0000" w:csb1="00000000"/>
  </w:font>
  <w:font w:name="Tahoma">
    <w:panose1 w:val="020B0804030504040204"/>
    <w:charset w:val="00"/>
    <w:family w:val="swiss"/>
    <w:pitch w:val="default"/>
    <w:sig w:usb0="E1002AFF" w:usb1="C000605B" w:usb2="00000029" w:usb3="00000000" w:csb0="200101FF" w:csb1="20280000"/>
  </w:font>
  <w:font w:name="Noto Sans Mono CJK JP Regular">
    <w:altName w:val="苹方-简"/>
    <w:panose1 w:val="00000000000000000000"/>
    <w:charset w:val="86"/>
    <w:family w:val="auto"/>
    <w:pitch w:val="default"/>
    <w:sig w:usb0="00000000" w:usb1="00000000" w:usb2="00000016" w:usb3="00000000" w:csb0="602E0107" w:csb1="00000000"/>
  </w:font>
  <w:font w:name="仿宋_GB2312">
    <w:altName w:val="方正仿宋_GBK"/>
    <w:panose1 w:val="00000000000000000000"/>
    <w:charset w:val="86"/>
    <w:family w:val="modern"/>
    <w:pitch w:val="default"/>
    <w:sig w:usb0="00000000" w:usb1="0000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10</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05512665"/>
    <w:multiLevelType w:val="multilevel"/>
    <w:tmpl w:val="0551266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0E7730ED"/>
    <w:multiLevelType w:val="multilevel"/>
    <w:tmpl w:val="0E7730E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1C46642C"/>
    <w:multiLevelType w:val="multilevel"/>
    <w:tmpl w:val="1C46642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5944C71"/>
    <w:multiLevelType w:val="multilevel"/>
    <w:tmpl w:val="25944C7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26CD3FC9"/>
    <w:multiLevelType w:val="multilevel"/>
    <w:tmpl w:val="26CD3FC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3F834E34"/>
    <w:multiLevelType w:val="multilevel"/>
    <w:tmpl w:val="3F834E3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8">
    <w:nsid w:val="5EA76A50"/>
    <w:multiLevelType w:val="multilevel"/>
    <w:tmpl w:val="5EA76A5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6A300CDE"/>
    <w:multiLevelType w:val="multilevel"/>
    <w:tmpl w:val="6A300CD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7"/>
  </w:num>
  <w:num w:numId="2">
    <w:abstractNumId w:val="0"/>
  </w:num>
  <w:num w:numId="3">
    <w:abstractNumId w:val="1"/>
  </w:num>
  <w:num w:numId="4">
    <w:abstractNumId w:val="6"/>
  </w:num>
  <w:num w:numId="5">
    <w:abstractNumId w:val="4"/>
  </w:num>
  <w:num w:numId="6">
    <w:abstractNumId w:val="5"/>
  </w:num>
  <w:num w:numId="7">
    <w:abstractNumId w:val="9"/>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GZlMWUxNmIzMzFlNGI0MjljZTY2YjE4YmE0NTYifQ=="/>
  </w:docVars>
  <w:rsids>
    <w:rsidRoot w:val="00B10CEE"/>
    <w:rsid w:val="00005FFD"/>
    <w:rsid w:val="00011C41"/>
    <w:rsid w:val="000177F1"/>
    <w:rsid w:val="0002292E"/>
    <w:rsid w:val="0002385B"/>
    <w:rsid w:val="00024E1A"/>
    <w:rsid w:val="00026127"/>
    <w:rsid w:val="00027B5C"/>
    <w:rsid w:val="000320DE"/>
    <w:rsid w:val="00032919"/>
    <w:rsid w:val="0003616F"/>
    <w:rsid w:val="00037800"/>
    <w:rsid w:val="000500D9"/>
    <w:rsid w:val="00050568"/>
    <w:rsid w:val="0005344A"/>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B698F"/>
    <w:rsid w:val="000C21EB"/>
    <w:rsid w:val="000C5B15"/>
    <w:rsid w:val="000D1869"/>
    <w:rsid w:val="000E161F"/>
    <w:rsid w:val="000E41DF"/>
    <w:rsid w:val="000F3592"/>
    <w:rsid w:val="000F5347"/>
    <w:rsid w:val="001014B4"/>
    <w:rsid w:val="001048F7"/>
    <w:rsid w:val="0010795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A4DAE"/>
    <w:rsid w:val="001A619C"/>
    <w:rsid w:val="001B797A"/>
    <w:rsid w:val="001C2598"/>
    <w:rsid w:val="001C3B1B"/>
    <w:rsid w:val="001D06A7"/>
    <w:rsid w:val="001D52B3"/>
    <w:rsid w:val="001D5BAD"/>
    <w:rsid w:val="001E365D"/>
    <w:rsid w:val="001F0893"/>
    <w:rsid w:val="001F7336"/>
    <w:rsid w:val="00202140"/>
    <w:rsid w:val="00204D70"/>
    <w:rsid w:val="00206EAC"/>
    <w:rsid w:val="00210735"/>
    <w:rsid w:val="00212BB5"/>
    <w:rsid w:val="002316E8"/>
    <w:rsid w:val="002369F0"/>
    <w:rsid w:val="00236ACA"/>
    <w:rsid w:val="00270F16"/>
    <w:rsid w:val="00271374"/>
    <w:rsid w:val="002A4A9F"/>
    <w:rsid w:val="002A4EA2"/>
    <w:rsid w:val="002A5A29"/>
    <w:rsid w:val="002A6568"/>
    <w:rsid w:val="002B43FE"/>
    <w:rsid w:val="002B6FA4"/>
    <w:rsid w:val="002C7566"/>
    <w:rsid w:val="002D4523"/>
    <w:rsid w:val="002E199D"/>
    <w:rsid w:val="002E77B5"/>
    <w:rsid w:val="002F057F"/>
    <w:rsid w:val="002F22C6"/>
    <w:rsid w:val="002F2C33"/>
    <w:rsid w:val="002F2C4C"/>
    <w:rsid w:val="002F4450"/>
    <w:rsid w:val="00301514"/>
    <w:rsid w:val="003036A3"/>
    <w:rsid w:val="0030447E"/>
    <w:rsid w:val="00315079"/>
    <w:rsid w:val="00322166"/>
    <w:rsid w:val="003325EE"/>
    <w:rsid w:val="003329D9"/>
    <w:rsid w:val="0033742E"/>
    <w:rsid w:val="00337780"/>
    <w:rsid w:val="00343CD2"/>
    <w:rsid w:val="00345330"/>
    <w:rsid w:val="0034601D"/>
    <w:rsid w:val="00352077"/>
    <w:rsid w:val="003616C8"/>
    <w:rsid w:val="00367552"/>
    <w:rsid w:val="00370D67"/>
    <w:rsid w:val="003778E0"/>
    <w:rsid w:val="003965F7"/>
    <w:rsid w:val="003A16BC"/>
    <w:rsid w:val="003A33A7"/>
    <w:rsid w:val="003A7A9A"/>
    <w:rsid w:val="003B041C"/>
    <w:rsid w:val="003B5231"/>
    <w:rsid w:val="003B6D39"/>
    <w:rsid w:val="003B7BF3"/>
    <w:rsid w:val="003C00CE"/>
    <w:rsid w:val="003C4D79"/>
    <w:rsid w:val="003C6C22"/>
    <w:rsid w:val="003D133C"/>
    <w:rsid w:val="003D6B22"/>
    <w:rsid w:val="003E2520"/>
    <w:rsid w:val="003E3C54"/>
    <w:rsid w:val="003F12BA"/>
    <w:rsid w:val="003F50DE"/>
    <w:rsid w:val="00402CEB"/>
    <w:rsid w:val="0040423E"/>
    <w:rsid w:val="004121CD"/>
    <w:rsid w:val="00413A79"/>
    <w:rsid w:val="0041749F"/>
    <w:rsid w:val="00427193"/>
    <w:rsid w:val="0043104D"/>
    <w:rsid w:val="00432073"/>
    <w:rsid w:val="00433066"/>
    <w:rsid w:val="004346D7"/>
    <w:rsid w:val="00435D91"/>
    <w:rsid w:val="00436284"/>
    <w:rsid w:val="00437537"/>
    <w:rsid w:val="00452423"/>
    <w:rsid w:val="004601AA"/>
    <w:rsid w:val="00461AA3"/>
    <w:rsid w:val="00467A55"/>
    <w:rsid w:val="00475C47"/>
    <w:rsid w:val="00482074"/>
    <w:rsid w:val="004832D0"/>
    <w:rsid w:val="004845E2"/>
    <w:rsid w:val="00487B68"/>
    <w:rsid w:val="00490E16"/>
    <w:rsid w:val="00491219"/>
    <w:rsid w:val="00493214"/>
    <w:rsid w:val="004A4C07"/>
    <w:rsid w:val="004A5784"/>
    <w:rsid w:val="004B1581"/>
    <w:rsid w:val="004B30C5"/>
    <w:rsid w:val="004B6F6A"/>
    <w:rsid w:val="004C121D"/>
    <w:rsid w:val="004C4C24"/>
    <w:rsid w:val="004E01E8"/>
    <w:rsid w:val="004E0CD3"/>
    <w:rsid w:val="004E792F"/>
    <w:rsid w:val="004F12D5"/>
    <w:rsid w:val="004F13D0"/>
    <w:rsid w:val="004F434D"/>
    <w:rsid w:val="004F6151"/>
    <w:rsid w:val="00506857"/>
    <w:rsid w:val="00527A9B"/>
    <w:rsid w:val="00527DF1"/>
    <w:rsid w:val="00534683"/>
    <w:rsid w:val="00537AE8"/>
    <w:rsid w:val="005466BB"/>
    <w:rsid w:val="005467A8"/>
    <w:rsid w:val="00546F17"/>
    <w:rsid w:val="005517EC"/>
    <w:rsid w:val="00553914"/>
    <w:rsid w:val="005569C8"/>
    <w:rsid w:val="00560C50"/>
    <w:rsid w:val="005614F4"/>
    <w:rsid w:val="00565346"/>
    <w:rsid w:val="00573399"/>
    <w:rsid w:val="005777EA"/>
    <w:rsid w:val="00584BF5"/>
    <w:rsid w:val="0058596B"/>
    <w:rsid w:val="0058757A"/>
    <w:rsid w:val="005A1D9A"/>
    <w:rsid w:val="005A3ED1"/>
    <w:rsid w:val="005B0E26"/>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352B"/>
    <w:rsid w:val="0066645A"/>
    <w:rsid w:val="0066685A"/>
    <w:rsid w:val="00666BBB"/>
    <w:rsid w:val="0067140B"/>
    <w:rsid w:val="00671465"/>
    <w:rsid w:val="00675420"/>
    <w:rsid w:val="0067700A"/>
    <w:rsid w:val="00691AF9"/>
    <w:rsid w:val="00694469"/>
    <w:rsid w:val="006950A7"/>
    <w:rsid w:val="00695E1A"/>
    <w:rsid w:val="0069649A"/>
    <w:rsid w:val="006A1281"/>
    <w:rsid w:val="006A2CAD"/>
    <w:rsid w:val="006A573C"/>
    <w:rsid w:val="006C24F6"/>
    <w:rsid w:val="006D1686"/>
    <w:rsid w:val="006D3F78"/>
    <w:rsid w:val="006D4A73"/>
    <w:rsid w:val="006D699F"/>
    <w:rsid w:val="006E037A"/>
    <w:rsid w:val="006E0B88"/>
    <w:rsid w:val="006E44BA"/>
    <w:rsid w:val="006E4AD9"/>
    <w:rsid w:val="006F7A4C"/>
    <w:rsid w:val="007031B2"/>
    <w:rsid w:val="0071611D"/>
    <w:rsid w:val="007174ED"/>
    <w:rsid w:val="007267AC"/>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37E7"/>
    <w:rsid w:val="007A4516"/>
    <w:rsid w:val="007C0B2D"/>
    <w:rsid w:val="007C5316"/>
    <w:rsid w:val="007C67FD"/>
    <w:rsid w:val="007D01BC"/>
    <w:rsid w:val="007D2643"/>
    <w:rsid w:val="007D7E94"/>
    <w:rsid w:val="007E173B"/>
    <w:rsid w:val="007E2328"/>
    <w:rsid w:val="007F0145"/>
    <w:rsid w:val="007F5F9E"/>
    <w:rsid w:val="00801764"/>
    <w:rsid w:val="008038AC"/>
    <w:rsid w:val="00812748"/>
    <w:rsid w:val="00814AB3"/>
    <w:rsid w:val="0081731D"/>
    <w:rsid w:val="00824951"/>
    <w:rsid w:val="00832F19"/>
    <w:rsid w:val="008338A4"/>
    <w:rsid w:val="00837418"/>
    <w:rsid w:val="008433C2"/>
    <w:rsid w:val="00847324"/>
    <w:rsid w:val="00854D16"/>
    <w:rsid w:val="00855EE4"/>
    <w:rsid w:val="00872177"/>
    <w:rsid w:val="00872C3F"/>
    <w:rsid w:val="0088104E"/>
    <w:rsid w:val="0089007C"/>
    <w:rsid w:val="00892B2A"/>
    <w:rsid w:val="00897533"/>
    <w:rsid w:val="008A17F2"/>
    <w:rsid w:val="008A5600"/>
    <w:rsid w:val="008A696D"/>
    <w:rsid w:val="008A7F29"/>
    <w:rsid w:val="008B2D5E"/>
    <w:rsid w:val="008B36CC"/>
    <w:rsid w:val="008B403B"/>
    <w:rsid w:val="008B41A6"/>
    <w:rsid w:val="008C07DA"/>
    <w:rsid w:val="008C5A75"/>
    <w:rsid w:val="008C6A2F"/>
    <w:rsid w:val="008C6D19"/>
    <w:rsid w:val="008C78A9"/>
    <w:rsid w:val="008C7EDC"/>
    <w:rsid w:val="008D310D"/>
    <w:rsid w:val="008D3859"/>
    <w:rsid w:val="008F2E73"/>
    <w:rsid w:val="008F5276"/>
    <w:rsid w:val="008F57E8"/>
    <w:rsid w:val="0090149B"/>
    <w:rsid w:val="00905A49"/>
    <w:rsid w:val="00912A90"/>
    <w:rsid w:val="00913A31"/>
    <w:rsid w:val="0092180E"/>
    <w:rsid w:val="00921D6F"/>
    <w:rsid w:val="009224B9"/>
    <w:rsid w:val="00925A4E"/>
    <w:rsid w:val="00936199"/>
    <w:rsid w:val="00945509"/>
    <w:rsid w:val="00945F7B"/>
    <w:rsid w:val="00950E14"/>
    <w:rsid w:val="009527D3"/>
    <w:rsid w:val="00962F07"/>
    <w:rsid w:val="00970923"/>
    <w:rsid w:val="00972A7E"/>
    <w:rsid w:val="00974044"/>
    <w:rsid w:val="00981E7A"/>
    <w:rsid w:val="00982221"/>
    <w:rsid w:val="00983415"/>
    <w:rsid w:val="00984E56"/>
    <w:rsid w:val="009946F7"/>
    <w:rsid w:val="009A00B8"/>
    <w:rsid w:val="009A0A20"/>
    <w:rsid w:val="009A251D"/>
    <w:rsid w:val="009A6BBD"/>
    <w:rsid w:val="009B0A7F"/>
    <w:rsid w:val="009B0ED7"/>
    <w:rsid w:val="009B1CFC"/>
    <w:rsid w:val="009B434E"/>
    <w:rsid w:val="009C0C5D"/>
    <w:rsid w:val="009C421D"/>
    <w:rsid w:val="009C5142"/>
    <w:rsid w:val="009D7C8B"/>
    <w:rsid w:val="009E2048"/>
    <w:rsid w:val="009E27BB"/>
    <w:rsid w:val="009E5AC2"/>
    <w:rsid w:val="009F534E"/>
    <w:rsid w:val="009F57DF"/>
    <w:rsid w:val="009F7AC1"/>
    <w:rsid w:val="00A0152C"/>
    <w:rsid w:val="00A016C8"/>
    <w:rsid w:val="00A07EEF"/>
    <w:rsid w:val="00A15E69"/>
    <w:rsid w:val="00A202BE"/>
    <w:rsid w:val="00A21260"/>
    <w:rsid w:val="00A270CB"/>
    <w:rsid w:val="00A3361A"/>
    <w:rsid w:val="00A42EC3"/>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79E"/>
    <w:rsid w:val="00AB4B88"/>
    <w:rsid w:val="00AB4F86"/>
    <w:rsid w:val="00AB5E46"/>
    <w:rsid w:val="00AC2841"/>
    <w:rsid w:val="00AC342E"/>
    <w:rsid w:val="00AC691A"/>
    <w:rsid w:val="00AD38BD"/>
    <w:rsid w:val="00AD7D70"/>
    <w:rsid w:val="00AE0FED"/>
    <w:rsid w:val="00AE69B6"/>
    <w:rsid w:val="00AE7877"/>
    <w:rsid w:val="00AF5576"/>
    <w:rsid w:val="00AF56EE"/>
    <w:rsid w:val="00AF6C96"/>
    <w:rsid w:val="00B0636C"/>
    <w:rsid w:val="00B10CEE"/>
    <w:rsid w:val="00B14395"/>
    <w:rsid w:val="00B15450"/>
    <w:rsid w:val="00B22C0F"/>
    <w:rsid w:val="00B247EE"/>
    <w:rsid w:val="00B255E9"/>
    <w:rsid w:val="00B27271"/>
    <w:rsid w:val="00B37580"/>
    <w:rsid w:val="00B42733"/>
    <w:rsid w:val="00B427DB"/>
    <w:rsid w:val="00B442BA"/>
    <w:rsid w:val="00B4490C"/>
    <w:rsid w:val="00B46B23"/>
    <w:rsid w:val="00B5126F"/>
    <w:rsid w:val="00B51D7A"/>
    <w:rsid w:val="00B56A08"/>
    <w:rsid w:val="00B637E4"/>
    <w:rsid w:val="00B658A1"/>
    <w:rsid w:val="00B764A0"/>
    <w:rsid w:val="00B80E29"/>
    <w:rsid w:val="00B80EFB"/>
    <w:rsid w:val="00B92181"/>
    <w:rsid w:val="00BA092B"/>
    <w:rsid w:val="00BA6A28"/>
    <w:rsid w:val="00BB09DF"/>
    <w:rsid w:val="00BC7360"/>
    <w:rsid w:val="00BD014E"/>
    <w:rsid w:val="00BD1078"/>
    <w:rsid w:val="00BD25D8"/>
    <w:rsid w:val="00BD4DE0"/>
    <w:rsid w:val="00BD6887"/>
    <w:rsid w:val="00BE09DD"/>
    <w:rsid w:val="00BE6DC4"/>
    <w:rsid w:val="00BF2FA9"/>
    <w:rsid w:val="00C016BF"/>
    <w:rsid w:val="00C04389"/>
    <w:rsid w:val="00C05C30"/>
    <w:rsid w:val="00C11B2E"/>
    <w:rsid w:val="00C2578E"/>
    <w:rsid w:val="00C27B89"/>
    <w:rsid w:val="00C32184"/>
    <w:rsid w:val="00C353F0"/>
    <w:rsid w:val="00C440DA"/>
    <w:rsid w:val="00C47BFB"/>
    <w:rsid w:val="00C53AFF"/>
    <w:rsid w:val="00C604FC"/>
    <w:rsid w:val="00C60A53"/>
    <w:rsid w:val="00C635C3"/>
    <w:rsid w:val="00C63F6C"/>
    <w:rsid w:val="00C6463F"/>
    <w:rsid w:val="00C71C47"/>
    <w:rsid w:val="00C8075B"/>
    <w:rsid w:val="00C87726"/>
    <w:rsid w:val="00C904A3"/>
    <w:rsid w:val="00C93A67"/>
    <w:rsid w:val="00C95955"/>
    <w:rsid w:val="00CA1489"/>
    <w:rsid w:val="00CA5F94"/>
    <w:rsid w:val="00CA6ACD"/>
    <w:rsid w:val="00CB458D"/>
    <w:rsid w:val="00CD1FC4"/>
    <w:rsid w:val="00CE4643"/>
    <w:rsid w:val="00CE47A6"/>
    <w:rsid w:val="00CE6AA9"/>
    <w:rsid w:val="00D01F9A"/>
    <w:rsid w:val="00D02EBB"/>
    <w:rsid w:val="00D03B6E"/>
    <w:rsid w:val="00D0413F"/>
    <w:rsid w:val="00D12539"/>
    <w:rsid w:val="00D235CB"/>
    <w:rsid w:val="00D37451"/>
    <w:rsid w:val="00D404AE"/>
    <w:rsid w:val="00D43499"/>
    <w:rsid w:val="00D43DA9"/>
    <w:rsid w:val="00D509A3"/>
    <w:rsid w:val="00D53242"/>
    <w:rsid w:val="00D53B2D"/>
    <w:rsid w:val="00D56690"/>
    <w:rsid w:val="00D65AE7"/>
    <w:rsid w:val="00D71C8E"/>
    <w:rsid w:val="00D74E7D"/>
    <w:rsid w:val="00D8171A"/>
    <w:rsid w:val="00D840A2"/>
    <w:rsid w:val="00D851A6"/>
    <w:rsid w:val="00D92984"/>
    <w:rsid w:val="00D93C3A"/>
    <w:rsid w:val="00DA5C39"/>
    <w:rsid w:val="00DC0115"/>
    <w:rsid w:val="00DC05A5"/>
    <w:rsid w:val="00DC2FAA"/>
    <w:rsid w:val="00DC3AEE"/>
    <w:rsid w:val="00DE01BE"/>
    <w:rsid w:val="00DE287A"/>
    <w:rsid w:val="00DF0F26"/>
    <w:rsid w:val="00DF7C2F"/>
    <w:rsid w:val="00E00192"/>
    <w:rsid w:val="00E04346"/>
    <w:rsid w:val="00E14EE6"/>
    <w:rsid w:val="00E226F3"/>
    <w:rsid w:val="00E239AC"/>
    <w:rsid w:val="00E24FB2"/>
    <w:rsid w:val="00E4026E"/>
    <w:rsid w:val="00E45EBF"/>
    <w:rsid w:val="00E47A7A"/>
    <w:rsid w:val="00E519EC"/>
    <w:rsid w:val="00E70662"/>
    <w:rsid w:val="00E94523"/>
    <w:rsid w:val="00E96947"/>
    <w:rsid w:val="00EA1AEA"/>
    <w:rsid w:val="00EA3C4A"/>
    <w:rsid w:val="00EA5809"/>
    <w:rsid w:val="00EB39FE"/>
    <w:rsid w:val="00EB7487"/>
    <w:rsid w:val="00EC0AA5"/>
    <w:rsid w:val="00EC171D"/>
    <w:rsid w:val="00EC507F"/>
    <w:rsid w:val="00ED1C94"/>
    <w:rsid w:val="00ED2180"/>
    <w:rsid w:val="00ED3DD9"/>
    <w:rsid w:val="00EE2D0A"/>
    <w:rsid w:val="00EE36EB"/>
    <w:rsid w:val="00EE48A1"/>
    <w:rsid w:val="00EE61CD"/>
    <w:rsid w:val="00EE63B1"/>
    <w:rsid w:val="00EF16E0"/>
    <w:rsid w:val="00EF3523"/>
    <w:rsid w:val="00F01ACB"/>
    <w:rsid w:val="00F12BC1"/>
    <w:rsid w:val="00F20FEB"/>
    <w:rsid w:val="00F34045"/>
    <w:rsid w:val="00F35895"/>
    <w:rsid w:val="00F360DA"/>
    <w:rsid w:val="00F41141"/>
    <w:rsid w:val="00F51AE0"/>
    <w:rsid w:val="00F600CA"/>
    <w:rsid w:val="00F64867"/>
    <w:rsid w:val="00F67AD9"/>
    <w:rsid w:val="00F73098"/>
    <w:rsid w:val="00F8404C"/>
    <w:rsid w:val="00F92593"/>
    <w:rsid w:val="00F93F9A"/>
    <w:rsid w:val="00F962E3"/>
    <w:rsid w:val="00F968C6"/>
    <w:rsid w:val="00FB456F"/>
    <w:rsid w:val="00FB4BFB"/>
    <w:rsid w:val="00FC1453"/>
    <w:rsid w:val="00FC31FF"/>
    <w:rsid w:val="00FD0892"/>
    <w:rsid w:val="00FD58F6"/>
    <w:rsid w:val="00FD600C"/>
    <w:rsid w:val="00FE026B"/>
    <w:rsid w:val="00FE10CF"/>
    <w:rsid w:val="00FE5A8A"/>
    <w:rsid w:val="00FE6C0D"/>
    <w:rsid w:val="00FF0CBB"/>
    <w:rsid w:val="00FF1DE8"/>
    <w:rsid w:val="00FF4E8F"/>
    <w:rsid w:val="00FF6097"/>
    <w:rsid w:val="01AB4BCB"/>
    <w:rsid w:val="02391560"/>
    <w:rsid w:val="09CA5D4D"/>
    <w:rsid w:val="0AAC36A8"/>
    <w:rsid w:val="0D1D5845"/>
    <w:rsid w:val="0ED168E7"/>
    <w:rsid w:val="0F022970"/>
    <w:rsid w:val="0F1966C8"/>
    <w:rsid w:val="110732FE"/>
    <w:rsid w:val="125B2E78"/>
    <w:rsid w:val="13A21894"/>
    <w:rsid w:val="14DE58BA"/>
    <w:rsid w:val="15992D7D"/>
    <w:rsid w:val="162568AA"/>
    <w:rsid w:val="176A0A7A"/>
    <w:rsid w:val="17A60559"/>
    <w:rsid w:val="19212219"/>
    <w:rsid w:val="1B23671D"/>
    <w:rsid w:val="1B296BF8"/>
    <w:rsid w:val="1C7D1949"/>
    <w:rsid w:val="1D7A2EE8"/>
    <w:rsid w:val="200D5F68"/>
    <w:rsid w:val="2039253E"/>
    <w:rsid w:val="211A5948"/>
    <w:rsid w:val="21CE62A0"/>
    <w:rsid w:val="21D8011F"/>
    <w:rsid w:val="242E2942"/>
    <w:rsid w:val="24D22717"/>
    <w:rsid w:val="260908A6"/>
    <w:rsid w:val="26977FBF"/>
    <w:rsid w:val="2727187B"/>
    <w:rsid w:val="276938B5"/>
    <w:rsid w:val="27F4479B"/>
    <w:rsid w:val="28EE2F0B"/>
    <w:rsid w:val="29404D9F"/>
    <w:rsid w:val="2A0E2346"/>
    <w:rsid w:val="2A932366"/>
    <w:rsid w:val="2B6D12EE"/>
    <w:rsid w:val="2B940F71"/>
    <w:rsid w:val="2C146E50"/>
    <w:rsid w:val="2C5C549B"/>
    <w:rsid w:val="2C8763E0"/>
    <w:rsid w:val="2D0F3634"/>
    <w:rsid w:val="2D517119"/>
    <w:rsid w:val="2E00644A"/>
    <w:rsid w:val="2EC21951"/>
    <w:rsid w:val="2FDC6A42"/>
    <w:rsid w:val="2FDF7CC0"/>
    <w:rsid w:val="30BD0622"/>
    <w:rsid w:val="314224E0"/>
    <w:rsid w:val="32254A04"/>
    <w:rsid w:val="32EE788C"/>
    <w:rsid w:val="34513D87"/>
    <w:rsid w:val="35270760"/>
    <w:rsid w:val="3592207D"/>
    <w:rsid w:val="37937B8C"/>
    <w:rsid w:val="37A147F9"/>
    <w:rsid w:val="387910FD"/>
    <w:rsid w:val="38934A8A"/>
    <w:rsid w:val="39142E3F"/>
    <w:rsid w:val="3A766411"/>
    <w:rsid w:val="3EFD394B"/>
    <w:rsid w:val="3FDE7FD3"/>
    <w:rsid w:val="43192030"/>
    <w:rsid w:val="4415656C"/>
    <w:rsid w:val="44DA134B"/>
    <w:rsid w:val="45B13434"/>
    <w:rsid w:val="495E2504"/>
    <w:rsid w:val="4A2A4B22"/>
    <w:rsid w:val="4ABFE9DB"/>
    <w:rsid w:val="4B245750"/>
    <w:rsid w:val="4C965DA6"/>
    <w:rsid w:val="4EE0271C"/>
    <w:rsid w:val="4FA0465B"/>
    <w:rsid w:val="5014513A"/>
    <w:rsid w:val="50854860"/>
    <w:rsid w:val="51835EA4"/>
    <w:rsid w:val="51C365B2"/>
    <w:rsid w:val="51E952C3"/>
    <w:rsid w:val="5202202A"/>
    <w:rsid w:val="54A97A94"/>
    <w:rsid w:val="56E322E1"/>
    <w:rsid w:val="57792C45"/>
    <w:rsid w:val="58636A07"/>
    <w:rsid w:val="591F2DFF"/>
    <w:rsid w:val="59644745"/>
    <w:rsid w:val="5ACC4545"/>
    <w:rsid w:val="5B856795"/>
    <w:rsid w:val="5B9C6858"/>
    <w:rsid w:val="5C875EBC"/>
    <w:rsid w:val="5CF209D5"/>
    <w:rsid w:val="5DB1138B"/>
    <w:rsid w:val="5DDE1A54"/>
    <w:rsid w:val="5DFE63F6"/>
    <w:rsid w:val="5EB237E6"/>
    <w:rsid w:val="5EEF6D2F"/>
    <w:rsid w:val="5F5023A8"/>
    <w:rsid w:val="5F7C25C2"/>
    <w:rsid w:val="602A5424"/>
    <w:rsid w:val="60D44B41"/>
    <w:rsid w:val="628F5B29"/>
    <w:rsid w:val="64FC31F3"/>
    <w:rsid w:val="6556547D"/>
    <w:rsid w:val="658904F7"/>
    <w:rsid w:val="65D4530E"/>
    <w:rsid w:val="691C78D4"/>
    <w:rsid w:val="6A015D26"/>
    <w:rsid w:val="6A1C18D2"/>
    <w:rsid w:val="6ADF635A"/>
    <w:rsid w:val="6D213317"/>
    <w:rsid w:val="6FCD36D6"/>
    <w:rsid w:val="73C00E18"/>
    <w:rsid w:val="748974D9"/>
    <w:rsid w:val="74BA362F"/>
    <w:rsid w:val="75EC3045"/>
    <w:rsid w:val="77FA7033"/>
    <w:rsid w:val="784D3606"/>
    <w:rsid w:val="799534B7"/>
    <w:rsid w:val="7B0C77A9"/>
    <w:rsid w:val="7CFA9EC4"/>
    <w:rsid w:val="7DF7A4DB"/>
    <w:rsid w:val="7E30493E"/>
    <w:rsid w:val="7EB17640"/>
    <w:rsid w:val="7ECFF841"/>
    <w:rsid w:val="7F354F5B"/>
    <w:rsid w:val="7F481651"/>
    <w:rsid w:val="7FB943FA"/>
    <w:rsid w:val="7FD95335"/>
    <w:rsid w:val="7FEF3809"/>
    <w:rsid w:val="BE7F0B40"/>
    <w:rsid w:val="CFDB097F"/>
    <w:rsid w:val="DEFF20C2"/>
    <w:rsid w:val="E6CB7E16"/>
    <w:rsid w:val="FDEBB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qFormat/>
    <w:uiPriority w:val="0"/>
    <w:rPr>
      <w:rFonts w:ascii="Tahoma" w:hAnsi="Tahoma"/>
      <w:sz w:val="24"/>
      <w:szCs w:val="20"/>
    </w:rPr>
  </w:style>
  <w:style w:type="paragraph" w:customStyle="1" w:styleId="38">
    <w:name w:val="大汉方案正文"/>
    <w:basedOn w:val="1"/>
    <w:qFormat/>
    <w:uiPriority w:val="0"/>
    <w:pPr>
      <w:spacing w:line="360" w:lineRule="auto"/>
      <w:ind w:firstLine="200" w:firstLineChars="200"/>
    </w:pPr>
    <w:rPr>
      <w:rFonts w:ascii="Arial" w:hAnsi="Arial"/>
      <w:sz w:val="24"/>
      <w:szCs w:val="20"/>
    </w:rPr>
  </w:style>
  <w:style w:type="paragraph" w:customStyle="1" w:styleId="39">
    <w:name w:val="retrait3"/>
    <w:basedOn w:val="1"/>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字符"/>
    <w:basedOn w:val="29"/>
    <w:link w:val="20"/>
    <w:qFormat/>
    <w:uiPriority w:val="99"/>
    <w:rPr>
      <w:rFonts w:ascii="Times New Roman" w:hAnsi="Times New Roman" w:eastAsia="宋体" w:cs="Times New Roman"/>
      <w:sz w:val="18"/>
      <w:szCs w:val="18"/>
    </w:rPr>
  </w:style>
  <w:style w:type="character" w:customStyle="1" w:styleId="84">
    <w:name w:val="纯文本 字符"/>
    <w:basedOn w:val="29"/>
    <w:link w:val="18"/>
    <w:qFormat/>
    <w:uiPriority w:val="0"/>
    <w:rPr>
      <w:rFonts w:ascii="宋体" w:hAnsi="Courier New" w:eastAsia="宋体" w:cs="Courier New"/>
      <w:szCs w:val="21"/>
    </w:rPr>
  </w:style>
  <w:style w:type="character" w:customStyle="1" w:styleId="85">
    <w:name w:val="正文文本缩进 字符"/>
    <w:basedOn w:val="29"/>
    <w:link w:val="16"/>
    <w:qFormat/>
    <w:uiPriority w:val="0"/>
    <w:rPr>
      <w:rFonts w:ascii="Times New Roman" w:hAnsi="Times New Roman" w:eastAsia="宋体" w:cs="Times New Roman"/>
      <w:sz w:val="32"/>
      <w:szCs w:val="20"/>
    </w:rPr>
  </w:style>
  <w:style w:type="character" w:customStyle="1" w:styleId="86">
    <w:name w:val="批注框文本 字符"/>
    <w:basedOn w:val="29"/>
    <w:link w:val="19"/>
    <w:qFormat/>
    <w:uiPriority w:val="0"/>
    <w:rPr>
      <w:rFonts w:ascii="Times New Roman" w:hAnsi="Times New Roman" w:eastAsia="宋体" w:cs="Times New Roman"/>
      <w:sz w:val="18"/>
      <w:szCs w:val="18"/>
    </w:rPr>
  </w:style>
  <w:style w:type="character" w:customStyle="1" w:styleId="87">
    <w:name w:val="标题 1 字符"/>
    <w:basedOn w:val="29"/>
    <w:link w:val="2"/>
    <w:qFormat/>
    <w:uiPriority w:val="0"/>
    <w:rPr>
      <w:rFonts w:ascii="Calibri" w:hAnsi="Calibri" w:eastAsia="仿宋" w:cs="Times New Roman"/>
      <w:b/>
      <w:bCs/>
      <w:kern w:val="44"/>
      <w:sz w:val="30"/>
      <w:szCs w:val="44"/>
    </w:rPr>
  </w:style>
  <w:style w:type="character" w:customStyle="1" w:styleId="88">
    <w:name w:val="标题 2 字符"/>
    <w:basedOn w:val="29"/>
    <w:link w:val="3"/>
    <w:qFormat/>
    <w:uiPriority w:val="0"/>
    <w:rPr>
      <w:rFonts w:ascii="Cambria" w:hAnsi="Cambria" w:eastAsia="宋体" w:cs="Times New Roman"/>
      <w:b/>
      <w:bCs/>
      <w:sz w:val="28"/>
      <w:szCs w:val="32"/>
    </w:rPr>
  </w:style>
  <w:style w:type="character" w:customStyle="1" w:styleId="89">
    <w:name w:val="标题 3 字符"/>
    <w:basedOn w:val="29"/>
    <w:link w:val="4"/>
    <w:qFormat/>
    <w:uiPriority w:val="0"/>
    <w:rPr>
      <w:rFonts w:ascii="Calibri" w:hAnsi="Calibri" w:eastAsia="宋体" w:cs="Times New Roman"/>
      <w:b/>
      <w:bCs/>
      <w:sz w:val="32"/>
      <w:szCs w:val="32"/>
    </w:rPr>
  </w:style>
  <w:style w:type="character" w:customStyle="1" w:styleId="90">
    <w:name w:val="标题 4 字符"/>
    <w:basedOn w:val="29"/>
    <w:link w:val="5"/>
    <w:qFormat/>
    <w:uiPriority w:val="0"/>
    <w:rPr>
      <w:rFonts w:ascii="Cambria" w:hAnsi="Cambria" w:eastAsia="宋体" w:cs="Times New Roman"/>
      <w:b/>
      <w:bCs/>
      <w:sz w:val="28"/>
      <w:szCs w:val="28"/>
    </w:rPr>
  </w:style>
  <w:style w:type="character" w:customStyle="1" w:styleId="91">
    <w:name w:val="标题 5 字符"/>
    <w:basedOn w:val="29"/>
    <w:link w:val="6"/>
    <w:qFormat/>
    <w:uiPriority w:val="0"/>
    <w:rPr>
      <w:rFonts w:ascii="Times New Roman" w:hAnsi="Times New Roman" w:eastAsia="宋体" w:cs="Times New Roman"/>
      <w:b/>
      <w:bCs/>
      <w:kern w:val="0"/>
      <w:sz w:val="28"/>
      <w:szCs w:val="28"/>
    </w:rPr>
  </w:style>
  <w:style w:type="character" w:customStyle="1" w:styleId="92">
    <w:name w:val="标题 6 字符"/>
    <w:basedOn w:val="29"/>
    <w:link w:val="7"/>
    <w:qFormat/>
    <w:uiPriority w:val="0"/>
    <w:rPr>
      <w:rFonts w:ascii="Arial" w:hAnsi="Arial" w:eastAsia="黑体" w:cs="Times New Roman"/>
      <w:b/>
      <w:bCs/>
      <w:kern w:val="0"/>
      <w:sz w:val="24"/>
      <w:szCs w:val="24"/>
    </w:rPr>
  </w:style>
  <w:style w:type="character" w:customStyle="1" w:styleId="93">
    <w:name w:val="标题 7 字符"/>
    <w:basedOn w:val="29"/>
    <w:link w:val="8"/>
    <w:qFormat/>
    <w:uiPriority w:val="0"/>
    <w:rPr>
      <w:rFonts w:ascii="Times New Roman" w:hAnsi="Times New Roman" w:eastAsia="宋体" w:cs="Times New Roman"/>
      <w:b/>
      <w:bCs/>
      <w:kern w:val="0"/>
      <w:sz w:val="24"/>
      <w:szCs w:val="24"/>
    </w:rPr>
  </w:style>
  <w:style w:type="character" w:customStyle="1" w:styleId="94">
    <w:name w:val="标题 8 字符"/>
    <w:basedOn w:val="29"/>
    <w:link w:val="9"/>
    <w:qFormat/>
    <w:uiPriority w:val="0"/>
    <w:rPr>
      <w:rFonts w:ascii="Arial" w:hAnsi="Arial" w:eastAsia="黑体" w:cs="Times New Roman"/>
      <w:kern w:val="0"/>
      <w:sz w:val="24"/>
      <w:szCs w:val="24"/>
    </w:rPr>
  </w:style>
  <w:style w:type="character" w:customStyle="1" w:styleId="95">
    <w:name w:val="标题 9 字符"/>
    <w:basedOn w:val="29"/>
    <w:link w:val="10"/>
    <w:qFormat/>
    <w:uiPriority w:val="0"/>
    <w:rPr>
      <w:rFonts w:ascii="Arial" w:hAnsi="Arial" w:eastAsia="黑体" w:cs="Times New Roman"/>
      <w:kern w:val="0"/>
      <w:szCs w:val="21"/>
    </w:rPr>
  </w:style>
  <w:style w:type="character" w:customStyle="1" w:styleId="96">
    <w:name w:val="文档结构图 字符"/>
    <w:basedOn w:val="29"/>
    <w:link w:val="13"/>
    <w:semiHidden/>
    <w:qFormat/>
    <w:uiPriority w:val="0"/>
    <w:rPr>
      <w:rFonts w:ascii="Heiti SC Light" w:hAnsi="Calibri" w:eastAsia="Times New Roman" w:cs="Times New Roman"/>
      <w:sz w:val="24"/>
      <w:szCs w:val="24"/>
    </w:rPr>
  </w:style>
  <w:style w:type="character" w:customStyle="1" w:styleId="97">
    <w:name w:val="批注文字 字符"/>
    <w:link w:val="14"/>
    <w:qFormat/>
    <w:uiPriority w:val="0"/>
    <w:rPr>
      <w:sz w:val="28"/>
    </w:rPr>
  </w:style>
  <w:style w:type="character" w:customStyle="1" w:styleId="98">
    <w:name w:val="正文缩进 字符"/>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字符"/>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字符"/>
    <w:basedOn w:val="29"/>
    <w:link w:val="23"/>
    <w:qFormat/>
    <w:uiPriority w:val="0"/>
    <w:rPr>
      <w:rFonts w:ascii="Times New Roman" w:hAnsi="Times New Roman" w:eastAsia="宋体" w:cs="Times New Roman"/>
      <w:sz w:val="16"/>
      <w:szCs w:val="16"/>
    </w:rPr>
  </w:style>
  <w:style w:type="character" w:customStyle="1" w:styleId="104">
    <w:name w:val="标题 字符"/>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字符"/>
    <w:basedOn w:val="29"/>
    <w:link w:val="21"/>
    <w:qFormat/>
    <w:uiPriority w:val="0"/>
    <w:rPr>
      <w:rFonts w:ascii="Times New Roman" w:hAnsi="Times New Roman" w:eastAsia="宋体" w:cs="Times New Roman"/>
      <w:sz w:val="18"/>
      <w:szCs w:val="18"/>
    </w:rPr>
  </w:style>
  <w:style w:type="character" w:customStyle="1" w:styleId="107">
    <w:name w:val="批注主题 字符"/>
    <w:basedOn w:val="97"/>
    <w:link w:val="26"/>
    <w:semiHidden/>
    <w:qFormat/>
    <w:uiPriority w:val="99"/>
    <w:rPr>
      <w:rFonts w:ascii="Times New Roman" w:hAnsi="Times New Roman" w:eastAsia="宋体" w:cs="Times New Roman"/>
      <w:b/>
      <w:bCs/>
      <w:sz w:val="28"/>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Table Text"/>
    <w:basedOn w:val="1"/>
    <w:semiHidden/>
    <w:qFormat/>
    <w:uiPriority w:val="0"/>
    <w:rPr>
      <w:rFonts w:ascii="宋体" w:hAnsi="宋体" w:cs="宋体"/>
      <w:sz w:val="23"/>
      <w:szCs w:val="23"/>
      <w:lang w:eastAsia="en-US"/>
    </w:rPr>
  </w:style>
  <w:style w:type="table" w:customStyle="1" w:styleId="110">
    <w:name w:val="Table Normal"/>
    <w:semiHidden/>
    <w:unhideWhenUsed/>
    <w:qFormat/>
    <w:uiPriority w:val="0"/>
    <w:tblPr>
      <w:tblCellMar>
        <w:top w:w="0" w:type="dxa"/>
        <w:left w:w="0" w:type="dxa"/>
        <w:bottom w:w="0" w:type="dxa"/>
        <w:right w:w="0" w:type="dxa"/>
      </w:tblCellMar>
    </w:tblPr>
  </w:style>
  <w:style w:type="paragraph" w:styleId="1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6215</Words>
  <Characters>6523</Characters>
  <Lines>88</Lines>
  <Paragraphs>24</Paragraphs>
  <TotalTime>2</TotalTime>
  <ScaleCrop>false</ScaleCrop>
  <LinksUpToDate>false</LinksUpToDate>
  <CharactersWithSpaces>6633</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2019-04-29T18:56:00Z</dcterms:created>
  <dc:creator>wzg</dc:creator>
  <cp:lastModifiedBy>大脸猫</cp:lastModifiedBy>
  <cp:lastPrinted>2024-10-24T22:36:00Z</cp:lastPrinted>
  <dcterms:modified xsi:type="dcterms:W3CDTF">2026-03-16T21:35:36Z</dcterms:modified>
  <dc:title>竞争性谈判文件</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379CE6D26544B3932807B869A3E16271_43</vt:lpwstr>
  </property>
  <property fmtid="{D5CDD505-2E9C-101B-9397-08002B2CF9AE}" pid="4" name="KSOTemplateDocerSaveRecord">
    <vt:lpwstr>eyJoZGlkIjoiYzEyOTg4MmEzNDZhY2NkZDc0NGI5YTk5ZWEwOGZhZTMiLCJ1c2VySWQiOiI1ODk2OTAxNDIifQ==</vt:lpwstr>
  </property>
</Properties>
</file>