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bookmarkStart w:id="0" w:name="_GoBack"/>
      <w:bookmarkEnd w:id="0"/>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湖北省博物馆安防网安全准入采购项目</w:t>
      </w:r>
    </w:p>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安防网安全准入采购</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color w:val="auto"/>
          <w:sz w:val="32"/>
          <w:szCs w:val="32"/>
        </w:rPr>
        <w:t>5年7月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湖北省博物馆安防网安全准入采购项目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湖北省博物馆安防网安全准入采购项目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561"/>
        <w:gridCol w:w="1809"/>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561"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809"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561"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安防网安全准入管控平台终端安全准入模块</w:t>
            </w:r>
          </w:p>
        </w:tc>
        <w:tc>
          <w:tcPr>
            <w:tcW w:w="1809" w:type="dxa"/>
            <w:tcBorders>
              <w:top w:val="single" w:color="000000" w:sz="4" w:space="0"/>
              <w:left w:val="nil"/>
              <w:right w:val="single" w:color="000000" w:sz="4" w:space="0"/>
            </w:tcBorders>
            <w:vAlign w:val="center"/>
          </w:tcPr>
          <w:p w14:paraId="6F78DF3C">
            <w:pPr>
              <w:jc w:val="center"/>
              <w:rPr>
                <w:rFonts w:ascii="宋体" w:hAnsi="宋体" w:cs="宋体"/>
                <w:color w:val="auto"/>
                <w:sz w:val="24"/>
              </w:rPr>
            </w:pPr>
            <w:r>
              <w:rPr>
                <w:rFonts w:hint="eastAsia" w:ascii="宋体" w:hAnsi="宋体" w:cs="宋体"/>
                <w:color w:val="auto"/>
                <w:sz w:val="24"/>
              </w:rPr>
              <w:t>1</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561" w:type="dxa"/>
            <w:tcBorders>
              <w:top w:val="single" w:color="000000" w:sz="4" w:space="0"/>
              <w:left w:val="nil"/>
              <w:right w:val="single" w:color="000000" w:sz="4" w:space="0"/>
            </w:tcBorders>
            <w:vAlign w:val="center"/>
          </w:tcPr>
          <w:p w14:paraId="702DC45F">
            <w:pPr>
              <w:shd w:val="clear" w:color="auto" w:fill="FFFFFF"/>
              <w:spacing w:line="440" w:lineRule="exact"/>
              <w:jc w:val="center"/>
              <w:rPr>
                <w:rFonts w:ascii="宋体" w:hAnsi="宋体" w:cs="宋体"/>
                <w:color w:val="auto"/>
                <w:sz w:val="24"/>
              </w:rPr>
            </w:pPr>
            <w:r>
              <w:rPr>
                <w:rFonts w:hint="eastAsia" w:ascii="宋体" w:hAnsi="宋体" w:cs="宋体"/>
                <w:color w:val="auto"/>
                <w:sz w:val="24"/>
              </w:rPr>
              <w:t>安防网安全准入管控平台违规外联检测及阻断模块</w:t>
            </w:r>
          </w:p>
        </w:tc>
        <w:tc>
          <w:tcPr>
            <w:tcW w:w="1809" w:type="dxa"/>
            <w:tcBorders>
              <w:top w:val="single" w:color="000000" w:sz="4" w:space="0"/>
              <w:left w:val="nil"/>
              <w:right w:val="single" w:color="000000" w:sz="4" w:space="0"/>
            </w:tcBorders>
            <w:vAlign w:val="center"/>
          </w:tcPr>
          <w:p w14:paraId="464FDE66">
            <w:pPr>
              <w:jc w:val="center"/>
              <w:rPr>
                <w:rFonts w:ascii="宋体" w:hAnsi="宋体" w:cs="宋体"/>
                <w:color w:val="auto"/>
                <w:sz w:val="24"/>
              </w:rPr>
            </w:pPr>
            <w:r>
              <w:rPr>
                <w:rFonts w:hint="eastAsia" w:ascii="宋体" w:hAnsi="宋体" w:cs="宋体"/>
                <w:color w:val="auto"/>
                <w:sz w:val="24"/>
              </w:rPr>
              <w:t>1</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bCs/>
          <w:color w:val="auto"/>
          <w:sz w:val="24"/>
          <w:u w:val="single"/>
        </w:rPr>
        <w:t>198000</w:t>
      </w:r>
      <w:r>
        <w:rPr>
          <w:rFonts w:hint="eastAsia"/>
          <w:bCs/>
          <w:color w:val="auto"/>
          <w:sz w:val="24"/>
          <w:u w:val="single"/>
        </w:rPr>
        <w:t xml:space="preserve">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5</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14</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color w:val="auto"/>
          <w:sz w:val="24"/>
        </w:rPr>
        <w:t>5年</w:t>
      </w:r>
      <w:r>
        <w:rPr>
          <w:rFonts w:hint="eastAsia"/>
          <w:color w:val="auto"/>
          <w:sz w:val="24"/>
          <w:lang w:val="en-US" w:eastAsia="zh-CN"/>
        </w:rPr>
        <w:t>7</w:t>
      </w:r>
      <w:r>
        <w:rPr>
          <w:color w:val="auto"/>
          <w:sz w:val="24"/>
        </w:rPr>
        <w:t>月</w:t>
      </w:r>
      <w:r>
        <w:rPr>
          <w:rFonts w:hint="eastAsia"/>
          <w:color w:val="auto"/>
          <w:sz w:val="24"/>
          <w:lang w:val="en-US" w:eastAsia="zh-CN"/>
        </w:rPr>
        <w:t>10</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湖北省博物馆安防网安全准入采购项目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安防网安全准入采购</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cs="宋体"/>
                <w:color w:val="auto"/>
                <w:kern w:val="0"/>
                <w:sz w:val="24"/>
              </w:rPr>
              <w:t>19.8</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联系人：张玉婷</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color w:val="auto"/>
                <w:kern w:val="0"/>
                <w:sz w:val="24"/>
              </w:rPr>
            </w:pPr>
            <w:r>
              <w:rPr>
                <w:rFonts w:hint="eastAsia" w:cs="宋体"/>
                <w:color w:val="auto"/>
                <w:kern w:val="0"/>
                <w:sz w:val="24"/>
              </w:rPr>
              <w:t>联系方式：</w:t>
            </w:r>
            <w:r>
              <w:rPr>
                <w:rFonts w:cs="宋体"/>
                <w:color w:val="auto"/>
                <w:kern w:val="0"/>
                <w:sz w:val="24"/>
              </w:rPr>
              <w:t>88992501</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color w:val="auto"/>
                <w:kern w:val="0"/>
                <w:sz w:val="24"/>
              </w:rPr>
            </w:pPr>
            <w:r>
              <w:rPr>
                <w:rFonts w:hint="eastAsia"/>
                <w:color w:val="auto"/>
                <w:kern w:val="0"/>
                <w:sz w:val="24"/>
              </w:rPr>
              <w:t>投标设备厂商需具备国家信息安全漏洞共享平台(cnvd)-技术组成员、CRCC信息安全风险评估一级资质及应急处理一级资质，提供上述证书的复印件。</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ascii="Times New Roman" w:hAnsi="Times New Roman" w:cs="Times New Roman"/>
                <w:color w:val="auto"/>
                <w:sz w:val="24"/>
                <w:szCs w:val="24"/>
                <w:lang w:val="en-US"/>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color w:val="auto"/>
                <w:sz w:val="24"/>
              </w:rPr>
            </w:pPr>
            <w:r>
              <w:rPr>
                <w:rFonts w:hint="eastAsia" w:ascii="宋体" w:hAnsi="宋体"/>
                <w:caps/>
                <w:color w:val="auto"/>
                <w:sz w:val="24"/>
              </w:rPr>
              <w:t>1</w:t>
            </w:r>
          </w:p>
        </w:tc>
        <w:tc>
          <w:tcPr>
            <w:tcW w:w="1750" w:type="dxa"/>
            <w:vAlign w:val="center"/>
          </w:tcPr>
          <w:p w14:paraId="5725F784">
            <w:pPr>
              <w:jc w:val="center"/>
              <w:rPr>
                <w:rFonts w:ascii="宋体" w:hAnsi="宋体"/>
                <w:caps/>
                <w:color w:val="auto"/>
                <w:sz w:val="24"/>
              </w:rPr>
            </w:pPr>
            <w:r>
              <w:rPr>
                <w:rFonts w:hint="eastAsia" w:ascii="宋体" w:hAnsi="宋体"/>
                <w:caps/>
                <w:color w:val="auto"/>
                <w:sz w:val="24"/>
              </w:rPr>
              <w:t>安防网安全准入管控平台终端安全准入模块</w:t>
            </w:r>
          </w:p>
        </w:tc>
        <w:tc>
          <w:tcPr>
            <w:tcW w:w="1117" w:type="dxa"/>
            <w:vAlign w:val="center"/>
          </w:tcPr>
          <w:p w14:paraId="13E922B2">
            <w:pPr>
              <w:jc w:val="center"/>
              <w:rPr>
                <w:rFonts w:ascii="宋体" w:hAnsi="宋体"/>
                <w:caps/>
                <w:color w:val="auto"/>
                <w:sz w:val="24"/>
              </w:rPr>
            </w:pPr>
            <w:r>
              <w:rPr>
                <w:rFonts w:hint="eastAsia" w:ascii="宋体" w:hAnsi="宋体"/>
                <w:caps/>
                <w:color w:val="auto"/>
                <w:sz w:val="24"/>
              </w:rPr>
              <w:t>1</w:t>
            </w:r>
          </w:p>
        </w:tc>
        <w:tc>
          <w:tcPr>
            <w:tcW w:w="5730" w:type="dxa"/>
            <w:vAlign w:val="center"/>
          </w:tcPr>
          <w:p w14:paraId="62036AE4">
            <w:pPr>
              <w:jc w:val="left"/>
              <w:rPr>
                <w:rFonts w:ascii="宋体" w:hAnsi="宋体"/>
                <w:caps/>
                <w:color w:val="auto"/>
                <w:sz w:val="24"/>
              </w:rPr>
            </w:pPr>
            <w:r>
              <w:rPr>
                <w:rFonts w:hint="eastAsia" w:ascii="宋体" w:hAnsi="宋体"/>
                <w:caps/>
                <w:color w:val="auto"/>
                <w:sz w:val="24"/>
              </w:rPr>
              <w:t>1、 标准1U机架式设备，采用国产CPU及操作系统，千兆电口≥8个，万兆光口≥12个，接口扩展槽位≥2个，自带冗余交流电源，含三年原厂质保；</w:t>
            </w:r>
          </w:p>
          <w:p w14:paraId="3828A923">
            <w:pPr>
              <w:jc w:val="left"/>
              <w:rPr>
                <w:rFonts w:ascii="宋体" w:hAnsi="宋体"/>
                <w:caps/>
                <w:color w:val="auto"/>
                <w:sz w:val="24"/>
              </w:rPr>
            </w:pPr>
            <w:r>
              <w:rPr>
                <w:rFonts w:hint="eastAsia" w:ascii="宋体" w:hAnsi="宋体"/>
                <w:caps/>
                <w:color w:val="auto"/>
                <w:sz w:val="24"/>
              </w:rPr>
              <w:t>2、 应用层防护吞吐≥10G，支持3000+路4M高清码流摄像头在线流量实时分析及阻断能力；</w:t>
            </w:r>
          </w:p>
          <w:p w14:paraId="0AED644E">
            <w:pPr>
              <w:jc w:val="left"/>
              <w:rPr>
                <w:rFonts w:ascii="宋体" w:hAnsi="宋体"/>
                <w:caps/>
                <w:color w:val="auto"/>
                <w:sz w:val="24"/>
              </w:rPr>
            </w:pPr>
            <w:r>
              <w:rPr>
                <w:rFonts w:hint="eastAsia" w:ascii="宋体" w:hAnsi="宋体"/>
                <w:caps/>
                <w:color w:val="auto"/>
                <w:sz w:val="24"/>
              </w:rPr>
              <w:t>3、 支持IP/MAC认证功能，IP/MAC地址在白名单中的终端能够通过设备进行正常访问，不在设备白名单中的终端通讯会被阻断；</w:t>
            </w:r>
          </w:p>
          <w:p w14:paraId="502DCDD7">
            <w:pPr>
              <w:jc w:val="left"/>
              <w:rPr>
                <w:rFonts w:ascii="宋体" w:hAnsi="宋体"/>
                <w:caps/>
                <w:color w:val="auto"/>
                <w:sz w:val="24"/>
              </w:rPr>
            </w:pPr>
            <w:r>
              <w:rPr>
                <w:rFonts w:hint="eastAsia" w:ascii="宋体" w:hAnsi="宋体"/>
                <w:caps/>
                <w:color w:val="auto"/>
                <w:sz w:val="24"/>
              </w:rPr>
              <w:t>4、 支持对扫描行为的识别与阻断功能，可对存在扫描行为的终端进行阻断并告警，提供公安权威机构检测报告复印件并加盖原厂公章证明；</w:t>
            </w:r>
          </w:p>
          <w:p w14:paraId="083E9237">
            <w:pPr>
              <w:jc w:val="left"/>
              <w:rPr>
                <w:rFonts w:ascii="宋体" w:hAnsi="宋体"/>
                <w:caps/>
                <w:color w:val="auto"/>
                <w:sz w:val="24"/>
              </w:rPr>
            </w:pPr>
            <w:r>
              <w:rPr>
                <w:rFonts w:hint="eastAsia" w:ascii="宋体" w:hAnsi="宋体"/>
                <w:caps/>
                <w:color w:val="auto"/>
                <w:sz w:val="24"/>
              </w:rPr>
              <w:t>5、 支持符合GB/T 28181标准协议接入网络的终端进行通信，采用非GB/T 28181标准协议接入网络进行通信的终端会被系统阻断并产生告警日志；</w:t>
            </w:r>
          </w:p>
          <w:p w14:paraId="637C0B0A">
            <w:pPr>
              <w:jc w:val="left"/>
              <w:rPr>
                <w:rFonts w:ascii="宋体" w:hAnsi="宋体"/>
                <w:caps/>
                <w:color w:val="auto"/>
                <w:sz w:val="24"/>
              </w:rPr>
            </w:pPr>
            <w:r>
              <w:rPr>
                <w:rFonts w:hint="eastAsia" w:ascii="宋体" w:hAnsi="宋体"/>
                <w:caps/>
                <w:color w:val="auto"/>
                <w:sz w:val="24"/>
              </w:rPr>
              <w:t>6、 支持视频调阅审计功能，能够对平台调取视频流的源、目的IP及调取时间进行记录；</w:t>
            </w:r>
          </w:p>
          <w:p w14:paraId="28C06E47">
            <w:pPr>
              <w:jc w:val="left"/>
              <w:rPr>
                <w:rFonts w:ascii="宋体" w:hAnsi="宋体"/>
                <w:caps/>
                <w:color w:val="auto"/>
                <w:sz w:val="24"/>
              </w:rPr>
            </w:pPr>
            <w:r>
              <w:rPr>
                <w:rFonts w:hint="eastAsia" w:ascii="宋体" w:hAnsi="宋体"/>
                <w:caps/>
                <w:color w:val="auto"/>
                <w:sz w:val="24"/>
              </w:rPr>
              <w:t>7、 支持基于历史数据重放检测功能，可对存在历史数据重放攻击的终端进行阻断，提供公安权威机构检测报告复印件并加盖原厂公章证明；</w:t>
            </w:r>
          </w:p>
          <w:p w14:paraId="795365FE">
            <w:pPr>
              <w:jc w:val="left"/>
              <w:rPr>
                <w:rFonts w:ascii="宋体" w:hAnsi="宋体"/>
                <w:caps/>
                <w:color w:val="auto"/>
                <w:sz w:val="24"/>
              </w:rPr>
            </w:pPr>
            <w:r>
              <w:rPr>
                <w:rFonts w:hint="eastAsia" w:ascii="宋体" w:hAnsi="宋体"/>
                <w:caps/>
                <w:color w:val="auto"/>
                <w:sz w:val="24"/>
              </w:rPr>
              <w:t>8、 支持资产注册及审批功能，资产注册用户可登录平台填写资产注册信息并提交申请，管理员用户可在申请记录中进行审批，同时支持资产注册流程可基于属性录入完整度下发阻断策略功能；</w:t>
            </w:r>
          </w:p>
          <w:p w14:paraId="0F7CB710">
            <w:pPr>
              <w:jc w:val="left"/>
              <w:rPr>
                <w:rFonts w:ascii="宋体" w:hAnsi="宋体"/>
                <w:caps/>
                <w:color w:val="auto"/>
                <w:sz w:val="24"/>
              </w:rPr>
            </w:pPr>
            <w:r>
              <w:rPr>
                <w:rFonts w:hint="eastAsia" w:ascii="宋体" w:hAnsi="宋体"/>
                <w:caps/>
                <w:color w:val="auto"/>
                <w:sz w:val="24"/>
              </w:rPr>
              <w:t>9、 支持基于多维度的资产在线率统计功能，可根据资产类型和属性进行分组在线率统计；</w:t>
            </w:r>
          </w:p>
          <w:p w14:paraId="3E87A8F8">
            <w:pPr>
              <w:jc w:val="left"/>
              <w:rPr>
                <w:rFonts w:ascii="宋体" w:hAnsi="宋体"/>
                <w:caps/>
                <w:color w:val="auto"/>
                <w:sz w:val="24"/>
              </w:rPr>
            </w:pPr>
            <w:r>
              <w:rPr>
                <w:rFonts w:hint="eastAsia" w:ascii="宋体" w:hAnsi="宋体"/>
                <w:caps/>
                <w:color w:val="auto"/>
                <w:sz w:val="24"/>
              </w:rPr>
              <w:t>10、 支持对新入网终端进行资产识别，支持对未知业务协议特征自学习功能，支持对新入网业务延时阻断功能；</w:t>
            </w:r>
          </w:p>
          <w:p w14:paraId="76E50F11">
            <w:pPr>
              <w:jc w:val="left"/>
              <w:rPr>
                <w:rFonts w:ascii="宋体" w:hAnsi="宋体"/>
                <w:caps/>
                <w:color w:val="auto"/>
                <w:sz w:val="24"/>
              </w:rPr>
            </w:pPr>
            <w:r>
              <w:rPr>
                <w:rFonts w:hint="eastAsia" w:ascii="宋体" w:hAnsi="宋体"/>
                <w:caps/>
                <w:color w:val="auto"/>
                <w:sz w:val="24"/>
              </w:rPr>
              <w:t>11、 支持DDoS攻击防护，支持基于终端和服务器的双向认证功能。</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ascii="宋体" w:hAnsi="宋体"/>
                <w:caps/>
                <w:color w:val="auto"/>
                <w:sz w:val="24"/>
              </w:rPr>
            </w:pPr>
            <w:r>
              <w:rPr>
                <w:rFonts w:hint="eastAsia" w:ascii="宋体" w:hAnsi="宋体"/>
                <w:caps/>
                <w:color w:val="auto"/>
                <w:sz w:val="24"/>
              </w:rPr>
              <w:t>2</w:t>
            </w:r>
          </w:p>
        </w:tc>
        <w:tc>
          <w:tcPr>
            <w:tcW w:w="1750" w:type="dxa"/>
            <w:vAlign w:val="center"/>
          </w:tcPr>
          <w:p w14:paraId="7A30EE2E">
            <w:pPr>
              <w:jc w:val="center"/>
              <w:rPr>
                <w:rFonts w:ascii="宋体" w:hAnsi="宋体" w:cs="宋体"/>
                <w:color w:val="auto"/>
                <w:sz w:val="24"/>
              </w:rPr>
            </w:pPr>
            <w:r>
              <w:rPr>
                <w:rFonts w:hint="eastAsia" w:ascii="宋体" w:hAnsi="宋体" w:cs="宋体"/>
                <w:color w:val="auto"/>
                <w:sz w:val="24"/>
              </w:rPr>
              <w:t>安防网安全准入管控平台违规外联检测及阻断模块</w:t>
            </w:r>
          </w:p>
        </w:tc>
        <w:tc>
          <w:tcPr>
            <w:tcW w:w="1117" w:type="dxa"/>
            <w:vAlign w:val="center"/>
          </w:tcPr>
          <w:p w14:paraId="4700B6ED">
            <w:pPr>
              <w:jc w:val="center"/>
              <w:rPr>
                <w:rFonts w:ascii="宋体" w:hAnsi="宋体"/>
                <w:caps/>
                <w:color w:val="auto"/>
                <w:sz w:val="24"/>
              </w:rPr>
            </w:pPr>
            <w:r>
              <w:rPr>
                <w:rFonts w:hint="eastAsia" w:ascii="宋体" w:hAnsi="宋体"/>
                <w:caps/>
                <w:color w:val="auto"/>
                <w:sz w:val="24"/>
              </w:rPr>
              <w:t>1</w:t>
            </w:r>
          </w:p>
        </w:tc>
        <w:tc>
          <w:tcPr>
            <w:tcW w:w="5730" w:type="dxa"/>
            <w:vAlign w:val="center"/>
          </w:tcPr>
          <w:p w14:paraId="4E982D37">
            <w:pPr>
              <w:jc w:val="left"/>
              <w:rPr>
                <w:rFonts w:ascii="宋体" w:hAnsi="宋体"/>
                <w:caps/>
                <w:color w:val="auto"/>
                <w:sz w:val="24"/>
              </w:rPr>
            </w:pPr>
            <w:r>
              <w:rPr>
                <w:rFonts w:hint="eastAsia" w:ascii="宋体" w:hAnsi="宋体"/>
                <w:caps/>
                <w:color w:val="auto"/>
                <w:sz w:val="24"/>
              </w:rPr>
              <w:t>1、支持基于 Portal 认证的实名制违规外联检测机制，基于 portal 认证入网的设备，存在违规外联行为的终端，通讯会被阻断;</w:t>
            </w:r>
          </w:p>
          <w:p w14:paraId="3F0B7D68">
            <w:pPr>
              <w:jc w:val="left"/>
              <w:rPr>
                <w:rFonts w:ascii="宋体" w:hAnsi="宋体"/>
                <w:caps/>
                <w:color w:val="auto"/>
                <w:sz w:val="24"/>
              </w:rPr>
            </w:pPr>
            <w:r>
              <w:rPr>
                <w:rFonts w:hint="eastAsia" w:ascii="宋体" w:hAnsi="宋体"/>
                <w:caps/>
                <w:color w:val="auto"/>
                <w:sz w:val="24"/>
              </w:rPr>
              <w:t>2、支持无感知方式的违规外联检测机制，存在违规外联行为的终端，通讯会被阻断等功能;</w:t>
            </w:r>
          </w:p>
          <w:p w14:paraId="36D6E43C">
            <w:pPr>
              <w:jc w:val="left"/>
              <w:rPr>
                <w:rFonts w:ascii="宋体" w:hAnsi="宋体"/>
                <w:caps/>
                <w:color w:val="auto"/>
                <w:sz w:val="24"/>
              </w:rPr>
            </w:pPr>
            <w:r>
              <w:rPr>
                <w:rFonts w:hint="eastAsia" w:ascii="宋体" w:hAnsi="宋体"/>
                <w:caps/>
                <w:color w:val="auto"/>
                <w:sz w:val="24"/>
              </w:rPr>
              <w:t>3、支持终端U盘防护、ARP防御、脚本防御、应用程序加固等实时防御功能；</w:t>
            </w:r>
          </w:p>
          <w:p w14:paraId="6CFEA963">
            <w:pPr>
              <w:jc w:val="left"/>
              <w:rPr>
                <w:rFonts w:ascii="宋体" w:hAnsi="宋体"/>
                <w:caps/>
                <w:color w:val="auto"/>
                <w:sz w:val="24"/>
              </w:rPr>
            </w:pPr>
            <w:r>
              <w:rPr>
                <w:rFonts w:hint="eastAsia" w:ascii="宋体" w:hAnsi="宋体"/>
                <w:caps/>
                <w:color w:val="auto"/>
                <w:sz w:val="24"/>
              </w:rPr>
              <w:t>4、支持终端自身安全防护能力，防止恶意程序攻击，无法终止进程、修改文件、更改注册表内容；</w:t>
            </w:r>
          </w:p>
          <w:p w14:paraId="00B521C5">
            <w:pPr>
              <w:jc w:val="left"/>
              <w:rPr>
                <w:rFonts w:ascii="宋体" w:hAnsi="宋体"/>
                <w:caps/>
                <w:color w:val="auto"/>
                <w:sz w:val="24"/>
              </w:rPr>
            </w:pPr>
            <w:r>
              <w:rPr>
                <w:rFonts w:hint="eastAsia" w:ascii="宋体" w:hAnsi="宋体"/>
                <w:caps/>
                <w:color w:val="auto"/>
                <w:sz w:val="24"/>
              </w:rPr>
              <w:t>5、提供终端远程卸载、重启、关机、隔离能力，具备基线核查和自动加固、漏洞检测和自动修复、网络管控、进程管控、违规外联、外设管控、文件分发、远程协助、广告拦截、安全通告等功能，提供功能截图加盖厂商公章证明；</w:t>
            </w:r>
          </w:p>
          <w:p w14:paraId="3FDD3E22">
            <w:pPr>
              <w:jc w:val="left"/>
              <w:rPr>
                <w:rFonts w:ascii="宋体" w:hAnsi="宋体"/>
                <w:caps/>
                <w:color w:val="auto"/>
                <w:sz w:val="24"/>
              </w:rPr>
            </w:pPr>
            <w:r>
              <w:rPr>
                <w:rFonts w:hint="eastAsia" w:ascii="宋体" w:hAnsi="宋体"/>
                <w:caps/>
                <w:color w:val="auto"/>
                <w:sz w:val="24"/>
              </w:rPr>
              <w:t>6、支持实时监测安全监控专网PC终端是否与互联网连接，若出现违规外联可以实现秒级阻断及锁屏；</w:t>
            </w:r>
          </w:p>
          <w:p w14:paraId="25A587B4">
            <w:pPr>
              <w:jc w:val="left"/>
              <w:rPr>
                <w:rFonts w:ascii="宋体" w:hAnsi="宋体"/>
                <w:caps/>
                <w:color w:val="auto"/>
                <w:sz w:val="24"/>
              </w:rPr>
            </w:pPr>
            <w:r>
              <w:rPr>
                <w:rFonts w:hint="eastAsia" w:ascii="宋体" w:hAnsi="宋体"/>
                <w:caps/>
                <w:color w:val="auto"/>
                <w:sz w:val="24"/>
              </w:rPr>
              <w:t>7、支持终端行为的全面监控与数据采集，包括终端进程、驱动、模块、网络连接、DNS访问、浏览器HTTP/HTTPS访问、文件操作、外设操作、打印操作、注册表变更、账户操作、操作系统日志等，提供功能截图加盖厂商公章证明。</w:t>
            </w:r>
          </w:p>
          <w:p w14:paraId="6ED25110">
            <w:pPr>
              <w:jc w:val="left"/>
              <w:rPr>
                <w:rFonts w:ascii="宋体" w:hAnsi="宋体"/>
                <w:caps/>
                <w:color w:val="auto"/>
                <w:sz w:val="24"/>
              </w:rPr>
            </w:pPr>
            <w:r>
              <w:rPr>
                <w:rFonts w:hint="eastAsia" w:ascii="宋体" w:hAnsi="宋体"/>
                <w:caps/>
                <w:color w:val="auto"/>
                <w:sz w:val="24"/>
              </w:rPr>
              <w:t>配置终端管理授权不低于20个</w:t>
            </w:r>
          </w:p>
          <w:p w14:paraId="06308696">
            <w:pPr>
              <w:jc w:val="left"/>
              <w:rPr>
                <w:rFonts w:hint="eastAsia" w:ascii="宋体" w:hAnsi="宋体"/>
                <w:caps/>
                <w:color w:val="auto"/>
                <w:sz w:val="24"/>
              </w:rPr>
            </w:pPr>
          </w:p>
        </w:tc>
      </w:tr>
    </w:tbl>
    <w:p w14:paraId="71C3B78E">
      <w:pPr>
        <w:spacing w:line="440" w:lineRule="exact"/>
        <w:rPr>
          <w:rFonts w:hint="eastAsia" w:ascii="宋体" w:hAnsi="宋体"/>
          <w:color w:val="auto"/>
          <w:sz w:val="24"/>
          <w:szCs w:val="22"/>
        </w:rPr>
      </w:pP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ascii="宋体" w:hAnsi="宋体"/>
          <w:color w:val="auto"/>
          <w:sz w:val="24"/>
          <w:szCs w:val="22"/>
          <w:highlight w:val="red"/>
        </w:rPr>
      </w:pPr>
      <w:r>
        <w:rPr>
          <w:rFonts w:hint="eastAsia" w:ascii="宋体" w:hAnsi="宋体"/>
          <w:color w:val="auto"/>
          <w:sz w:val="24"/>
          <w:szCs w:val="22"/>
          <w:highlight w:val="none"/>
        </w:rPr>
        <w:t>2.1.7付款方式：本项目无预付款，项目实施完毕，经验收合格后。采购人一次性向供应商支付合同总价款，供应商提供有效票据后 15 日之内，采购人按湖北省财政厅相关规定将款项从国库支付至乙方对公账户，甲方按约定的付款时间向湖北省财政厅提出了资金支付申请，则视同甲方已履行了合同付款义务。乙方必须按国家有关财税规定开具发票。</w:t>
      </w:r>
    </w:p>
    <w:p w14:paraId="6FD51F68">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7A6B3755">
      <w:pPr>
        <w:shd w:val="clear" w:color="auto" w:fill="FFFFFF"/>
        <w:spacing w:line="360" w:lineRule="auto"/>
        <w:ind w:firstLine="240" w:firstLineChars="100"/>
        <w:rPr>
          <w:rFonts w:ascii="宋体" w:hAnsi="宋体" w:cs="宋体"/>
          <w:caps/>
          <w:color w:val="auto"/>
          <w:sz w:val="24"/>
        </w:rPr>
      </w:pPr>
    </w:p>
    <w:p w14:paraId="28E7D708">
      <w:pPr>
        <w:shd w:val="clear" w:color="auto" w:fill="FFFFFF"/>
        <w:spacing w:line="360" w:lineRule="auto"/>
        <w:ind w:firstLine="240" w:firstLineChars="100"/>
        <w:rPr>
          <w:rFonts w:ascii="宋体" w:hAnsi="宋体" w:cs="宋体"/>
          <w:caps/>
          <w:color w:val="auto"/>
          <w:sz w:val="24"/>
        </w:rPr>
      </w:pPr>
    </w:p>
    <w:p w14:paraId="61012319">
      <w:pPr>
        <w:shd w:val="clear" w:color="auto" w:fill="FFFFFF"/>
        <w:spacing w:line="360" w:lineRule="auto"/>
        <w:ind w:firstLine="240" w:firstLineChars="100"/>
        <w:rPr>
          <w:rFonts w:ascii="宋体" w:hAnsi="宋体" w:cs="宋体"/>
          <w:caps/>
          <w:color w:val="auto"/>
          <w:sz w:val="24"/>
        </w:rPr>
      </w:pPr>
    </w:p>
    <w:p w14:paraId="56500F7C">
      <w:pPr>
        <w:shd w:val="clear" w:color="auto" w:fill="FFFFFF"/>
        <w:spacing w:line="360" w:lineRule="auto"/>
        <w:ind w:firstLine="240" w:firstLineChars="100"/>
        <w:rPr>
          <w:rFonts w:ascii="宋体" w:hAnsi="宋体" w:cs="宋体"/>
          <w:caps/>
          <w:color w:val="auto"/>
          <w:sz w:val="24"/>
        </w:rPr>
      </w:pPr>
    </w:p>
    <w:p w14:paraId="13E3B93F">
      <w:pPr>
        <w:shd w:val="clear" w:color="auto" w:fill="FFFFFF"/>
        <w:spacing w:line="360" w:lineRule="auto"/>
        <w:ind w:firstLine="240" w:firstLineChars="100"/>
        <w:rPr>
          <w:rFonts w:ascii="宋体" w:hAnsi="宋体" w:cs="宋体"/>
          <w:caps/>
          <w:color w:val="auto"/>
          <w:sz w:val="24"/>
        </w:rPr>
      </w:pPr>
    </w:p>
    <w:p w14:paraId="1949E7DA">
      <w:pPr>
        <w:shd w:val="clear" w:color="auto" w:fill="FFFFFF"/>
        <w:spacing w:line="360" w:lineRule="auto"/>
        <w:ind w:firstLine="240" w:firstLineChars="100"/>
        <w:rPr>
          <w:rFonts w:ascii="宋体" w:hAnsi="宋体" w:cs="宋体"/>
          <w:caps/>
          <w:color w:val="auto"/>
          <w:sz w:val="24"/>
        </w:rPr>
      </w:pPr>
    </w:p>
    <w:p w14:paraId="27C4EF7B">
      <w:pPr>
        <w:shd w:val="clear" w:color="auto" w:fill="FFFFFF"/>
        <w:spacing w:line="360" w:lineRule="auto"/>
        <w:ind w:firstLine="240" w:firstLineChars="100"/>
        <w:rPr>
          <w:rFonts w:ascii="宋体" w:hAnsi="宋体" w:cs="宋体"/>
          <w:caps/>
          <w:color w:val="auto"/>
          <w:sz w:val="24"/>
        </w:rPr>
      </w:pPr>
    </w:p>
    <w:p w14:paraId="70EA4C98">
      <w:pPr>
        <w:shd w:val="clear" w:color="auto" w:fill="FFFFFF"/>
        <w:spacing w:line="360" w:lineRule="auto"/>
        <w:ind w:firstLine="240" w:firstLineChars="100"/>
        <w:rPr>
          <w:rFonts w:ascii="宋体" w:hAnsi="宋体" w:cs="宋体"/>
          <w:caps/>
          <w:color w:val="auto"/>
          <w:sz w:val="24"/>
        </w:rPr>
      </w:pPr>
    </w:p>
    <w:p w14:paraId="31D96BA9">
      <w:pPr>
        <w:shd w:val="clear" w:color="auto" w:fill="FFFFFF"/>
        <w:spacing w:line="360" w:lineRule="auto"/>
        <w:ind w:firstLine="240" w:firstLineChars="100"/>
        <w:rPr>
          <w:rFonts w:ascii="宋体" w:hAnsi="宋体" w:cs="宋体"/>
          <w:caps/>
          <w:color w:val="auto"/>
          <w:sz w:val="24"/>
        </w:rPr>
      </w:pPr>
    </w:p>
    <w:p w14:paraId="4EF69CB7">
      <w:pPr>
        <w:shd w:val="clear" w:color="auto" w:fill="FFFFFF"/>
        <w:spacing w:line="360" w:lineRule="auto"/>
        <w:ind w:firstLine="240" w:firstLineChars="100"/>
        <w:rPr>
          <w:rFonts w:ascii="宋体" w:hAnsi="宋体" w:cs="宋体"/>
          <w:caps/>
          <w:color w:val="auto"/>
          <w:sz w:val="24"/>
        </w:rPr>
      </w:pPr>
    </w:p>
    <w:p w14:paraId="3F678F7C">
      <w:pPr>
        <w:shd w:val="clear" w:color="auto" w:fill="FFFFFF"/>
        <w:spacing w:line="360" w:lineRule="auto"/>
        <w:ind w:firstLine="240" w:firstLineChars="100"/>
        <w:rPr>
          <w:rFonts w:ascii="宋体" w:hAnsi="宋体" w:cs="宋体"/>
          <w:caps/>
          <w:color w:val="auto"/>
          <w:sz w:val="24"/>
        </w:rPr>
      </w:pPr>
    </w:p>
    <w:p w14:paraId="197504C6">
      <w:pPr>
        <w:shd w:val="clear" w:color="auto" w:fill="FFFFFF"/>
        <w:spacing w:line="360" w:lineRule="auto"/>
        <w:ind w:firstLine="240" w:firstLineChars="100"/>
        <w:rPr>
          <w:rFonts w:ascii="宋体" w:hAnsi="宋体" w:cs="宋体"/>
          <w:caps/>
          <w:color w:val="auto"/>
          <w:sz w:val="24"/>
        </w:rPr>
      </w:pPr>
    </w:p>
    <w:p w14:paraId="6F8FB896">
      <w:pPr>
        <w:shd w:val="clear" w:color="auto" w:fill="FFFFFF"/>
        <w:spacing w:line="360" w:lineRule="auto"/>
        <w:ind w:firstLine="240" w:firstLineChars="100"/>
        <w:rPr>
          <w:rFonts w:ascii="宋体" w:hAnsi="宋体" w:cs="宋体"/>
          <w:caps/>
          <w:color w:val="auto"/>
          <w:sz w:val="24"/>
        </w:rPr>
      </w:pPr>
    </w:p>
    <w:p w14:paraId="394794B2">
      <w:pPr>
        <w:shd w:val="clear" w:color="auto" w:fill="FFFFFF"/>
        <w:spacing w:line="360" w:lineRule="auto"/>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7269"/>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E4DD5"/>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A6B96"/>
    <w:rsid w:val="007C0B2D"/>
    <w:rsid w:val="007C5316"/>
    <w:rsid w:val="007C67FD"/>
    <w:rsid w:val="007D01BC"/>
    <w:rsid w:val="007D7E94"/>
    <w:rsid w:val="007E173B"/>
    <w:rsid w:val="007E2328"/>
    <w:rsid w:val="007F0145"/>
    <w:rsid w:val="007F4F8D"/>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0107"/>
    <w:rsid w:val="00B37580"/>
    <w:rsid w:val="00B42733"/>
    <w:rsid w:val="00B427DB"/>
    <w:rsid w:val="00B442BA"/>
    <w:rsid w:val="00B4490C"/>
    <w:rsid w:val="00B46B23"/>
    <w:rsid w:val="00B5126F"/>
    <w:rsid w:val="00B56A08"/>
    <w:rsid w:val="00B637E4"/>
    <w:rsid w:val="00B658A1"/>
    <w:rsid w:val="00B764A0"/>
    <w:rsid w:val="00B80E29"/>
    <w:rsid w:val="00B80EFB"/>
    <w:rsid w:val="00B8734A"/>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0442"/>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C2D8A"/>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02404"/>
    <w:rsid w:val="00F12BC1"/>
    <w:rsid w:val="00F34045"/>
    <w:rsid w:val="00F35895"/>
    <w:rsid w:val="00F360DA"/>
    <w:rsid w:val="00F41141"/>
    <w:rsid w:val="00F51AE0"/>
    <w:rsid w:val="00F600CA"/>
    <w:rsid w:val="00F67AD9"/>
    <w:rsid w:val="00F73098"/>
    <w:rsid w:val="00F8404C"/>
    <w:rsid w:val="00F92593"/>
    <w:rsid w:val="00F93F9A"/>
    <w:rsid w:val="00F968C6"/>
    <w:rsid w:val="00FB1DDC"/>
    <w:rsid w:val="00FC1453"/>
    <w:rsid w:val="00FD0892"/>
    <w:rsid w:val="00FD58F6"/>
    <w:rsid w:val="00FD758A"/>
    <w:rsid w:val="00FE026B"/>
    <w:rsid w:val="00FE5A8A"/>
    <w:rsid w:val="00FE6C0D"/>
    <w:rsid w:val="00FF0CBB"/>
    <w:rsid w:val="00FF1DE8"/>
    <w:rsid w:val="00FF6097"/>
    <w:rsid w:val="09B13DCE"/>
    <w:rsid w:val="0D063364"/>
    <w:rsid w:val="0EFC079A"/>
    <w:rsid w:val="15EE2487"/>
    <w:rsid w:val="33C024F3"/>
    <w:rsid w:val="38573674"/>
    <w:rsid w:val="45E14D15"/>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9452</Words>
  <Characters>9863</Characters>
  <Lines>78</Lines>
  <Paragraphs>22</Paragraphs>
  <TotalTime>81</TotalTime>
  <ScaleCrop>false</ScaleCrop>
  <LinksUpToDate>false</LinksUpToDate>
  <CharactersWithSpaces>10159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2025-07-09T03:59:00Z</cp:lastPrinted>
  <dcterms:modified xsi:type="dcterms:W3CDTF">2025-07-10T07:05:57Z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