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E9F0B8">
      <w:pPr>
        <w:jc w:val="center"/>
        <w:rPr>
          <w:color w:val="auto"/>
          <w:sz w:val="44"/>
        </w:rPr>
      </w:pPr>
    </w:p>
    <w:p w14:paraId="5E38F496">
      <w:pPr>
        <w:jc w:val="center"/>
        <w:rPr>
          <w:color w:val="auto"/>
          <w:sz w:val="44"/>
        </w:rPr>
      </w:pPr>
    </w:p>
    <w:p w14:paraId="2866B7C8">
      <w:pPr>
        <w:jc w:val="center"/>
        <w:rPr>
          <w:color w:val="auto"/>
          <w:w w:val="66"/>
          <w:sz w:val="120"/>
          <w:szCs w:val="120"/>
        </w:rPr>
      </w:pPr>
      <w:r>
        <w:rPr>
          <w:bCs/>
          <w:color w:val="auto"/>
          <w:w w:val="66"/>
          <w:sz w:val="120"/>
          <w:szCs w:val="120"/>
        </w:rPr>
        <w:t>竞争性谈判文件</w:t>
      </w:r>
    </w:p>
    <w:p w14:paraId="5E730F9B">
      <w:pPr>
        <w:jc w:val="center"/>
        <w:rPr>
          <w:color w:val="auto"/>
          <w:sz w:val="44"/>
        </w:rPr>
      </w:pPr>
    </w:p>
    <w:p w14:paraId="71FAE0BF">
      <w:pPr>
        <w:jc w:val="center"/>
        <w:rPr>
          <w:color w:val="auto"/>
          <w:sz w:val="44"/>
        </w:rPr>
      </w:pPr>
    </w:p>
    <w:p w14:paraId="3F30C7D3">
      <w:pPr>
        <w:ind w:firstLine="1440" w:firstLineChars="400"/>
        <w:rPr>
          <w:bCs/>
          <w:color w:val="auto"/>
          <w:sz w:val="36"/>
        </w:rPr>
      </w:pPr>
    </w:p>
    <w:p w14:paraId="29D2F6B9">
      <w:pPr>
        <w:spacing w:line="480" w:lineRule="auto"/>
        <w:ind w:firstLine="960" w:firstLineChars="300"/>
        <w:rPr>
          <w:bCs/>
          <w:color w:val="auto"/>
          <w:sz w:val="32"/>
          <w:szCs w:val="32"/>
        </w:rPr>
      </w:pPr>
      <w:r>
        <w:rPr>
          <w:bCs/>
          <w:color w:val="auto"/>
          <w:sz w:val="32"/>
          <w:szCs w:val="32"/>
        </w:rPr>
        <w:t>项目编号：</w:t>
      </w:r>
    </w:p>
    <w:p w14:paraId="41B06112">
      <w:pPr>
        <w:spacing w:line="480" w:lineRule="auto"/>
        <w:ind w:left="958" w:leftChars="342"/>
        <w:rPr>
          <w:bCs/>
          <w:color w:val="auto"/>
          <w:sz w:val="32"/>
          <w:szCs w:val="32"/>
        </w:rPr>
      </w:pPr>
      <w:r>
        <w:rPr>
          <w:bCs/>
          <w:color w:val="auto"/>
          <w:sz w:val="32"/>
          <w:szCs w:val="32"/>
        </w:rPr>
        <w:t>项目名称：</w:t>
      </w:r>
      <w:r>
        <w:rPr>
          <w:rFonts w:hint="eastAsia"/>
          <w:bCs/>
          <w:color w:val="auto"/>
          <w:sz w:val="32"/>
          <w:szCs w:val="32"/>
        </w:rPr>
        <w:t>202</w:t>
      </w:r>
      <w:r>
        <w:rPr>
          <w:rFonts w:hint="eastAsia"/>
          <w:bCs/>
          <w:color w:val="auto"/>
          <w:sz w:val="32"/>
          <w:szCs w:val="32"/>
          <w:lang w:val="en-US" w:eastAsia="zh-CN"/>
        </w:rPr>
        <w:t>4</w:t>
      </w:r>
      <w:r>
        <w:rPr>
          <w:rFonts w:hint="eastAsia"/>
          <w:bCs/>
          <w:color w:val="auto"/>
          <w:sz w:val="32"/>
          <w:szCs w:val="32"/>
        </w:rPr>
        <w:t>年</w:t>
      </w:r>
      <w:r>
        <w:rPr>
          <w:rFonts w:hint="eastAsia"/>
          <w:bCs/>
          <w:color w:val="auto"/>
          <w:sz w:val="32"/>
          <w:szCs w:val="32"/>
          <w:lang w:eastAsia="zh-CN"/>
        </w:rPr>
        <w:t>消防检测</w:t>
      </w:r>
      <w:r>
        <w:rPr>
          <w:rFonts w:hint="eastAsia"/>
          <w:bCs/>
          <w:color w:val="auto"/>
          <w:sz w:val="32"/>
          <w:szCs w:val="32"/>
        </w:rPr>
        <w:t>项目</w:t>
      </w:r>
    </w:p>
    <w:p w14:paraId="545DF4DF">
      <w:pPr>
        <w:spacing w:line="480" w:lineRule="auto"/>
        <w:ind w:left="958" w:leftChars="342"/>
        <w:rPr>
          <w:bCs/>
          <w:color w:val="auto"/>
          <w:sz w:val="32"/>
          <w:szCs w:val="32"/>
        </w:rPr>
      </w:pPr>
      <w:r>
        <w:rPr>
          <w:rFonts w:hint="eastAsia"/>
          <w:bCs/>
          <w:color w:val="auto"/>
          <w:sz w:val="32"/>
          <w:szCs w:val="32"/>
        </w:rPr>
        <w:t>谈判</w:t>
      </w:r>
      <w:r>
        <w:rPr>
          <w:bCs/>
          <w:color w:val="auto"/>
          <w:sz w:val="32"/>
          <w:szCs w:val="32"/>
        </w:rPr>
        <w:t>内容：</w:t>
      </w:r>
      <w:r>
        <w:rPr>
          <w:rFonts w:hint="eastAsia"/>
          <w:bCs/>
          <w:color w:val="auto"/>
          <w:sz w:val="32"/>
          <w:szCs w:val="32"/>
        </w:rPr>
        <w:t>202</w:t>
      </w:r>
      <w:r>
        <w:rPr>
          <w:rFonts w:hint="eastAsia"/>
          <w:bCs/>
          <w:color w:val="auto"/>
          <w:sz w:val="32"/>
          <w:szCs w:val="32"/>
          <w:lang w:val="en-US" w:eastAsia="zh-CN"/>
        </w:rPr>
        <w:t>4</w:t>
      </w:r>
      <w:r>
        <w:rPr>
          <w:rFonts w:hint="eastAsia"/>
          <w:bCs/>
          <w:color w:val="auto"/>
          <w:sz w:val="32"/>
          <w:szCs w:val="32"/>
        </w:rPr>
        <w:t>年</w:t>
      </w:r>
      <w:r>
        <w:rPr>
          <w:rFonts w:hint="eastAsia"/>
          <w:bCs/>
          <w:color w:val="auto"/>
          <w:sz w:val="32"/>
          <w:szCs w:val="32"/>
          <w:lang w:eastAsia="zh-CN"/>
        </w:rPr>
        <w:t>消防检测</w:t>
      </w:r>
      <w:r>
        <w:rPr>
          <w:rFonts w:hint="eastAsia"/>
          <w:bCs/>
          <w:color w:val="auto"/>
          <w:sz w:val="32"/>
          <w:szCs w:val="32"/>
        </w:rPr>
        <w:t>项目</w:t>
      </w:r>
    </w:p>
    <w:p w14:paraId="54C97D1E">
      <w:pPr>
        <w:tabs>
          <w:tab w:val="left" w:pos="2625"/>
        </w:tabs>
        <w:spacing w:line="480" w:lineRule="auto"/>
        <w:jc w:val="center"/>
        <w:rPr>
          <w:bCs/>
          <w:color w:val="auto"/>
          <w:sz w:val="32"/>
        </w:rPr>
      </w:pPr>
    </w:p>
    <w:p w14:paraId="66D805D6">
      <w:pPr>
        <w:tabs>
          <w:tab w:val="left" w:pos="2625"/>
        </w:tabs>
        <w:spacing w:line="520" w:lineRule="exact"/>
        <w:jc w:val="center"/>
        <w:rPr>
          <w:bCs/>
          <w:color w:val="auto"/>
          <w:sz w:val="32"/>
        </w:rPr>
      </w:pPr>
    </w:p>
    <w:p w14:paraId="7C4988D0">
      <w:pPr>
        <w:tabs>
          <w:tab w:val="left" w:pos="2625"/>
        </w:tabs>
        <w:spacing w:line="520" w:lineRule="exact"/>
        <w:jc w:val="center"/>
        <w:rPr>
          <w:bCs/>
          <w:color w:val="auto"/>
          <w:sz w:val="32"/>
        </w:rPr>
      </w:pPr>
    </w:p>
    <w:p w14:paraId="0A2E4617">
      <w:pPr>
        <w:tabs>
          <w:tab w:val="left" w:pos="2625"/>
        </w:tabs>
        <w:spacing w:line="520" w:lineRule="exact"/>
        <w:jc w:val="center"/>
        <w:rPr>
          <w:color w:val="auto"/>
          <w:sz w:val="36"/>
        </w:rPr>
      </w:pPr>
    </w:p>
    <w:p w14:paraId="1D5B701E">
      <w:pPr>
        <w:tabs>
          <w:tab w:val="left" w:pos="2625"/>
        </w:tabs>
        <w:spacing w:line="520" w:lineRule="exact"/>
        <w:jc w:val="center"/>
        <w:rPr>
          <w:color w:val="auto"/>
          <w:sz w:val="36"/>
        </w:rPr>
      </w:pPr>
    </w:p>
    <w:p w14:paraId="6003D001">
      <w:pPr>
        <w:tabs>
          <w:tab w:val="left" w:pos="2625"/>
        </w:tabs>
        <w:spacing w:line="520" w:lineRule="exact"/>
        <w:rPr>
          <w:color w:val="auto"/>
          <w:sz w:val="36"/>
        </w:rPr>
      </w:pPr>
    </w:p>
    <w:p w14:paraId="0413FEF6">
      <w:pPr>
        <w:spacing w:line="520" w:lineRule="exact"/>
        <w:jc w:val="center"/>
        <w:rPr>
          <w:bCs/>
          <w:color w:val="auto"/>
          <w:sz w:val="32"/>
          <w:szCs w:val="32"/>
        </w:rPr>
      </w:pPr>
      <w:r>
        <w:rPr>
          <w:rFonts w:hint="eastAsia"/>
          <w:bCs/>
          <w:color w:val="auto"/>
          <w:sz w:val="32"/>
          <w:szCs w:val="32"/>
        </w:rPr>
        <w:t>湖北省博物馆</w:t>
      </w:r>
    </w:p>
    <w:p w14:paraId="05E8E0EF">
      <w:pPr>
        <w:spacing w:line="520" w:lineRule="exact"/>
        <w:jc w:val="center"/>
        <w:rPr>
          <w:color w:val="auto"/>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titlePg/>
          <w:rtlGutter w:val="0"/>
          <w:docGrid w:type="lines" w:linePitch="312" w:charSpace="0"/>
        </w:sectPr>
      </w:pPr>
      <w:r>
        <w:rPr>
          <w:rFonts w:hint="eastAsia"/>
          <w:color w:val="auto"/>
          <w:sz w:val="32"/>
          <w:szCs w:val="32"/>
        </w:rPr>
        <w:t>202</w:t>
      </w:r>
      <w:r>
        <w:rPr>
          <w:rFonts w:hint="eastAsia"/>
          <w:color w:val="auto"/>
          <w:sz w:val="32"/>
          <w:szCs w:val="32"/>
          <w:lang w:val="en-US" w:eastAsia="zh-CN"/>
        </w:rPr>
        <w:t>4</w:t>
      </w:r>
      <w:r>
        <w:rPr>
          <w:color w:val="auto"/>
          <w:sz w:val="32"/>
          <w:szCs w:val="32"/>
        </w:rPr>
        <w:t>年</w:t>
      </w:r>
      <w:r>
        <w:rPr>
          <w:rFonts w:hint="eastAsia"/>
          <w:color w:val="auto"/>
          <w:sz w:val="32"/>
          <w:szCs w:val="32"/>
          <w:lang w:val="en-US" w:eastAsia="zh-CN"/>
        </w:rPr>
        <w:t xml:space="preserve">9 </w:t>
      </w:r>
      <w:r>
        <w:rPr>
          <w:color w:val="auto"/>
          <w:sz w:val="32"/>
          <w:szCs w:val="32"/>
        </w:rPr>
        <w:t>月</w:t>
      </w:r>
    </w:p>
    <w:p w14:paraId="2BD2E9F1">
      <w:pPr>
        <w:jc w:val="center"/>
        <w:rPr>
          <w:color w:val="auto"/>
          <w:sz w:val="36"/>
          <w:szCs w:val="36"/>
        </w:rPr>
      </w:pPr>
    </w:p>
    <w:p w14:paraId="223619E7">
      <w:pPr>
        <w:jc w:val="center"/>
        <w:rPr>
          <w:color w:val="auto"/>
          <w:sz w:val="36"/>
          <w:szCs w:val="36"/>
        </w:rPr>
      </w:pPr>
      <w:r>
        <w:rPr>
          <w:color w:val="auto"/>
          <w:sz w:val="36"/>
          <w:szCs w:val="36"/>
        </w:rPr>
        <w:t>目</w:t>
      </w:r>
      <w:r>
        <w:rPr>
          <w:rFonts w:hint="eastAsia"/>
          <w:color w:val="auto"/>
          <w:sz w:val="36"/>
          <w:szCs w:val="36"/>
        </w:rPr>
        <w:t xml:space="preserve">  </w:t>
      </w:r>
      <w:r>
        <w:rPr>
          <w:color w:val="auto"/>
          <w:sz w:val="36"/>
          <w:szCs w:val="36"/>
        </w:rPr>
        <w:t>录</w:t>
      </w:r>
    </w:p>
    <w:p w14:paraId="2CA1D6F7">
      <w:pPr>
        <w:rPr>
          <w:rFonts w:eastAsia="黑体"/>
          <w:color w:val="auto"/>
          <w:sz w:val="44"/>
          <w:szCs w:val="44"/>
        </w:rPr>
      </w:pPr>
    </w:p>
    <w:p w14:paraId="3923F004">
      <w:pPr>
        <w:spacing w:line="480" w:lineRule="auto"/>
        <w:rPr>
          <w:color w:val="auto"/>
        </w:rPr>
      </w:pPr>
      <w:r>
        <w:rPr>
          <w:color w:val="auto"/>
        </w:rPr>
        <w:t>第一章</w:t>
      </w:r>
      <w:r>
        <w:rPr>
          <w:rFonts w:hint="eastAsia"/>
          <w:color w:val="auto"/>
        </w:rPr>
        <w:t xml:space="preserve">  </w:t>
      </w:r>
      <w:r>
        <w:rPr>
          <w:color w:val="auto"/>
        </w:rPr>
        <w:t>谈判邀请函</w:t>
      </w:r>
    </w:p>
    <w:p w14:paraId="3AE11E41">
      <w:pPr>
        <w:spacing w:line="480" w:lineRule="auto"/>
        <w:rPr>
          <w:color w:val="auto"/>
        </w:rPr>
      </w:pPr>
      <w:r>
        <w:rPr>
          <w:color w:val="auto"/>
        </w:rPr>
        <w:t>第二章</w:t>
      </w:r>
      <w:r>
        <w:rPr>
          <w:rFonts w:hint="eastAsia"/>
          <w:color w:val="auto"/>
        </w:rPr>
        <w:t xml:space="preserve">  </w:t>
      </w:r>
      <w:r>
        <w:rPr>
          <w:color w:val="auto"/>
        </w:rPr>
        <w:t>谈判须知</w:t>
      </w:r>
    </w:p>
    <w:p w14:paraId="051C7381">
      <w:pPr>
        <w:spacing w:line="480" w:lineRule="auto"/>
        <w:rPr>
          <w:color w:val="auto"/>
        </w:rPr>
      </w:pPr>
      <w:r>
        <w:rPr>
          <w:color w:val="auto"/>
        </w:rPr>
        <w:t>第三章</w:t>
      </w:r>
      <w:r>
        <w:rPr>
          <w:rFonts w:hint="eastAsia"/>
          <w:color w:val="auto"/>
        </w:rPr>
        <w:t xml:space="preserve">  </w:t>
      </w:r>
      <w:r>
        <w:rPr>
          <w:color w:val="auto"/>
        </w:rPr>
        <w:t>采购货物（服务）技术规格、参数及要求</w:t>
      </w:r>
    </w:p>
    <w:p w14:paraId="761F4155">
      <w:pPr>
        <w:spacing w:line="480" w:lineRule="auto"/>
        <w:rPr>
          <w:color w:val="auto"/>
        </w:rPr>
      </w:pPr>
      <w:r>
        <w:rPr>
          <w:color w:val="auto"/>
        </w:rPr>
        <w:t>第四章</w:t>
      </w:r>
      <w:r>
        <w:rPr>
          <w:rFonts w:hint="eastAsia"/>
          <w:color w:val="auto"/>
        </w:rPr>
        <w:t xml:space="preserve">  </w:t>
      </w:r>
      <w:r>
        <w:rPr>
          <w:color w:val="auto"/>
        </w:rPr>
        <w:t>合同书（格式）</w:t>
      </w:r>
    </w:p>
    <w:p w14:paraId="15CC87DD">
      <w:pPr>
        <w:spacing w:line="480" w:lineRule="auto"/>
        <w:rPr>
          <w:color w:val="auto"/>
        </w:rPr>
        <w:sectPr>
          <w:headerReference r:id="rId9" w:type="default"/>
          <w:pgSz w:w="11906" w:h="16838"/>
          <w:pgMar w:top="1440" w:right="1800" w:bottom="1440" w:left="1800" w:header="851" w:footer="992" w:gutter="0"/>
          <w:cols w:space="720" w:num="1"/>
          <w:rtlGutter w:val="0"/>
          <w:docGrid w:type="lines" w:linePitch="312" w:charSpace="0"/>
        </w:sectPr>
      </w:pPr>
      <w:r>
        <w:rPr>
          <w:color w:val="auto"/>
        </w:rPr>
        <w:t>第五章</w:t>
      </w:r>
      <w:r>
        <w:rPr>
          <w:rFonts w:hint="eastAsia"/>
          <w:color w:val="auto"/>
        </w:rPr>
        <w:t xml:space="preserve">  </w:t>
      </w:r>
      <w:r>
        <w:rPr>
          <w:color w:val="auto"/>
        </w:rPr>
        <w:t>响应文件格式</w:t>
      </w:r>
    </w:p>
    <w:p w14:paraId="46E1AFD3">
      <w:pPr>
        <w:spacing w:line="500" w:lineRule="exact"/>
        <w:jc w:val="center"/>
        <w:rPr>
          <w:bCs/>
          <w:color w:val="auto"/>
          <w:sz w:val="36"/>
          <w:szCs w:val="36"/>
        </w:rPr>
      </w:pPr>
      <w:r>
        <w:rPr>
          <w:bCs/>
          <w:color w:val="auto"/>
          <w:sz w:val="36"/>
          <w:szCs w:val="36"/>
        </w:rPr>
        <w:t>第一章</w:t>
      </w:r>
      <w:r>
        <w:rPr>
          <w:rFonts w:hint="eastAsia"/>
          <w:bCs/>
          <w:color w:val="auto"/>
          <w:sz w:val="36"/>
          <w:szCs w:val="36"/>
        </w:rPr>
        <w:t xml:space="preserve">  </w:t>
      </w:r>
      <w:r>
        <w:rPr>
          <w:bCs/>
          <w:color w:val="auto"/>
          <w:sz w:val="36"/>
          <w:szCs w:val="36"/>
        </w:rPr>
        <w:t>谈判邀请函</w:t>
      </w:r>
    </w:p>
    <w:p w14:paraId="0AF48840">
      <w:pPr>
        <w:spacing w:line="500" w:lineRule="exact"/>
        <w:rPr>
          <w:rFonts w:hint="eastAsia"/>
          <w:bCs/>
          <w:color w:val="auto"/>
          <w:sz w:val="24"/>
        </w:rPr>
      </w:pPr>
    </w:p>
    <w:p w14:paraId="7097261B">
      <w:pPr>
        <w:spacing w:line="500" w:lineRule="exact"/>
        <w:rPr>
          <w:bCs/>
          <w:color w:val="auto"/>
          <w:sz w:val="24"/>
        </w:rPr>
      </w:pPr>
      <w:r>
        <w:rPr>
          <w:rFonts w:hint="eastAsia"/>
          <w:bCs/>
          <w:color w:val="auto"/>
          <w:sz w:val="24"/>
        </w:rPr>
        <w:t>受</w:t>
      </w:r>
      <w:r>
        <w:rPr>
          <w:bCs/>
          <w:color w:val="auto"/>
          <w:sz w:val="24"/>
        </w:rPr>
        <w:t>邀请供应商：</w:t>
      </w:r>
    </w:p>
    <w:p w14:paraId="384BCEA0">
      <w:pPr>
        <w:spacing w:line="440" w:lineRule="exact"/>
        <w:ind w:firstLine="480" w:firstLineChars="200"/>
        <w:rPr>
          <w:bCs/>
          <w:color w:val="auto"/>
          <w:sz w:val="24"/>
          <w:u w:val="single"/>
        </w:rPr>
      </w:pPr>
      <w:r>
        <w:rPr>
          <w:bCs/>
          <w:color w:val="auto"/>
          <w:sz w:val="24"/>
        </w:rPr>
        <w:t>谈判小组确定你公司为</w:t>
      </w:r>
      <w:r>
        <w:rPr>
          <w:rFonts w:hint="eastAsia"/>
          <w:color w:val="auto"/>
          <w:sz w:val="24"/>
        </w:rPr>
        <w:t>（</w:t>
      </w:r>
      <w:r>
        <w:rPr>
          <w:rFonts w:hint="eastAsia"/>
          <w:bCs/>
          <w:color w:val="auto"/>
          <w:sz w:val="24"/>
          <w:u w:val="single"/>
        </w:rPr>
        <w:t>202</w:t>
      </w:r>
      <w:r>
        <w:rPr>
          <w:rFonts w:hint="eastAsia"/>
          <w:bCs/>
          <w:color w:val="auto"/>
          <w:sz w:val="24"/>
          <w:u w:val="single"/>
          <w:lang w:val="en-US" w:eastAsia="zh-CN"/>
        </w:rPr>
        <w:t>4</w:t>
      </w:r>
      <w:r>
        <w:rPr>
          <w:rFonts w:hint="eastAsia"/>
          <w:bCs/>
          <w:color w:val="auto"/>
          <w:sz w:val="24"/>
          <w:u w:val="single"/>
        </w:rPr>
        <w:t>年</w:t>
      </w:r>
      <w:r>
        <w:rPr>
          <w:rFonts w:hint="eastAsia"/>
          <w:bCs/>
          <w:color w:val="auto"/>
          <w:sz w:val="24"/>
          <w:u w:val="single"/>
          <w:lang w:eastAsia="zh-CN"/>
        </w:rPr>
        <w:t>消防检测</w:t>
      </w:r>
      <w:r>
        <w:rPr>
          <w:rFonts w:hint="eastAsia"/>
          <w:bCs/>
          <w:color w:val="auto"/>
          <w:sz w:val="24"/>
          <w:u w:val="single"/>
        </w:rPr>
        <w:t>项目</w:t>
      </w:r>
      <w:r>
        <w:rPr>
          <w:rFonts w:hint="eastAsia"/>
          <w:color w:val="auto"/>
          <w:sz w:val="24"/>
        </w:rPr>
        <w:t>）</w:t>
      </w:r>
      <w:r>
        <w:rPr>
          <w:bCs/>
          <w:color w:val="auto"/>
          <w:sz w:val="24"/>
        </w:rPr>
        <w:t>的谈判供应商，现邀请你公司参加谈判。</w:t>
      </w:r>
    </w:p>
    <w:p w14:paraId="3D6FA1C3">
      <w:pPr>
        <w:spacing w:line="440" w:lineRule="exact"/>
        <w:ind w:firstLine="480" w:firstLineChars="200"/>
        <w:rPr>
          <w:bCs/>
          <w:color w:val="auto"/>
          <w:sz w:val="24"/>
        </w:rPr>
      </w:pPr>
      <w:r>
        <w:rPr>
          <w:bCs/>
          <w:color w:val="auto"/>
          <w:sz w:val="24"/>
        </w:rPr>
        <w:t>一、项目编号：</w:t>
      </w:r>
    </w:p>
    <w:p w14:paraId="5AB2D738">
      <w:pPr>
        <w:spacing w:line="440" w:lineRule="exact"/>
        <w:ind w:firstLine="480" w:firstLineChars="200"/>
        <w:rPr>
          <w:bCs/>
          <w:color w:val="auto"/>
          <w:sz w:val="24"/>
        </w:rPr>
      </w:pPr>
      <w:r>
        <w:rPr>
          <w:bCs/>
          <w:color w:val="auto"/>
          <w:sz w:val="24"/>
        </w:rPr>
        <w:t>二、项目名称：</w:t>
      </w:r>
      <w:r>
        <w:rPr>
          <w:rFonts w:hint="eastAsia"/>
          <w:bCs/>
          <w:color w:val="auto"/>
          <w:sz w:val="24"/>
        </w:rPr>
        <w:t>202</w:t>
      </w:r>
      <w:r>
        <w:rPr>
          <w:rFonts w:hint="eastAsia"/>
          <w:bCs/>
          <w:color w:val="auto"/>
          <w:sz w:val="24"/>
          <w:lang w:val="en-US" w:eastAsia="zh-CN"/>
        </w:rPr>
        <w:t>4</w:t>
      </w:r>
      <w:r>
        <w:rPr>
          <w:rFonts w:hint="eastAsia"/>
          <w:bCs/>
          <w:color w:val="auto"/>
          <w:sz w:val="24"/>
        </w:rPr>
        <w:t>年</w:t>
      </w:r>
      <w:r>
        <w:rPr>
          <w:rFonts w:hint="eastAsia"/>
          <w:bCs/>
          <w:color w:val="auto"/>
          <w:sz w:val="24"/>
          <w:lang w:eastAsia="zh-CN"/>
        </w:rPr>
        <w:t>消防检测</w:t>
      </w:r>
      <w:r>
        <w:rPr>
          <w:rFonts w:hint="eastAsia"/>
          <w:bCs/>
          <w:color w:val="auto"/>
          <w:sz w:val="24"/>
        </w:rPr>
        <w:t>项目</w:t>
      </w:r>
    </w:p>
    <w:p w14:paraId="0849A566">
      <w:pPr>
        <w:spacing w:line="440" w:lineRule="exact"/>
        <w:ind w:firstLine="480" w:firstLineChars="200"/>
        <w:rPr>
          <w:bCs/>
          <w:color w:val="auto"/>
          <w:sz w:val="24"/>
        </w:rPr>
      </w:pPr>
      <w:r>
        <w:rPr>
          <w:bCs/>
          <w:color w:val="auto"/>
          <w:sz w:val="24"/>
        </w:rPr>
        <w:t>三、谈判内容：</w:t>
      </w:r>
    </w:p>
    <w:tbl>
      <w:tblPr>
        <w:tblStyle w:val="27"/>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5124"/>
        <w:gridCol w:w="2246"/>
      </w:tblGrid>
      <w:tr w14:paraId="7D8CCC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trPr>
        <w:tc>
          <w:tcPr>
            <w:tcW w:w="818" w:type="dxa"/>
            <w:tcBorders>
              <w:top w:val="single" w:color="000000" w:sz="4" w:space="0"/>
              <w:left w:val="single" w:color="000000" w:sz="4" w:space="0"/>
              <w:bottom w:val="single" w:color="000000" w:sz="4" w:space="0"/>
              <w:right w:val="single" w:color="000000" w:sz="4" w:space="0"/>
            </w:tcBorders>
            <w:noWrap w:val="0"/>
            <w:vAlign w:val="center"/>
          </w:tcPr>
          <w:p w14:paraId="27ED34E5">
            <w:pPr>
              <w:shd w:val="clear" w:color="auto" w:fill="FFFFFF"/>
              <w:spacing w:line="440" w:lineRule="exact"/>
              <w:jc w:val="center"/>
              <w:rPr>
                <w:rFonts w:ascii="宋体" w:hAnsi="宋体" w:cs="宋体"/>
                <w:color w:val="auto"/>
                <w:sz w:val="24"/>
              </w:rPr>
            </w:pPr>
            <w:r>
              <w:rPr>
                <w:rFonts w:hint="eastAsia" w:ascii="宋体" w:hAnsi="宋体" w:cs="宋体"/>
                <w:color w:val="auto"/>
                <w:sz w:val="24"/>
              </w:rPr>
              <w:t>序号</w:t>
            </w:r>
          </w:p>
        </w:tc>
        <w:tc>
          <w:tcPr>
            <w:tcW w:w="5124" w:type="dxa"/>
            <w:tcBorders>
              <w:top w:val="single" w:color="000000" w:sz="4" w:space="0"/>
              <w:left w:val="nil"/>
              <w:bottom w:val="single" w:color="000000" w:sz="4" w:space="0"/>
              <w:right w:val="single" w:color="000000" w:sz="4" w:space="0"/>
            </w:tcBorders>
            <w:noWrap w:val="0"/>
            <w:vAlign w:val="center"/>
          </w:tcPr>
          <w:p w14:paraId="628F3D45">
            <w:pPr>
              <w:shd w:val="clear" w:color="auto" w:fill="FFFFFF"/>
              <w:spacing w:line="440" w:lineRule="exact"/>
              <w:jc w:val="center"/>
              <w:rPr>
                <w:rFonts w:ascii="宋体" w:hAnsi="宋体" w:cs="宋体"/>
                <w:color w:val="auto"/>
                <w:sz w:val="24"/>
              </w:rPr>
            </w:pPr>
            <w:r>
              <w:rPr>
                <w:rFonts w:hint="eastAsia" w:ascii="宋体" w:hAnsi="宋体" w:cs="宋体"/>
                <w:color w:val="auto"/>
                <w:sz w:val="24"/>
              </w:rPr>
              <w:t>服务名称</w:t>
            </w:r>
          </w:p>
        </w:tc>
        <w:tc>
          <w:tcPr>
            <w:tcW w:w="2246" w:type="dxa"/>
            <w:tcBorders>
              <w:top w:val="single" w:color="000000" w:sz="4" w:space="0"/>
              <w:left w:val="nil"/>
              <w:bottom w:val="single" w:color="000000" w:sz="4" w:space="0"/>
              <w:right w:val="single" w:color="000000" w:sz="4" w:space="0"/>
            </w:tcBorders>
            <w:noWrap w:val="0"/>
            <w:vAlign w:val="center"/>
          </w:tcPr>
          <w:p w14:paraId="42F34383">
            <w:pPr>
              <w:shd w:val="clear" w:color="auto" w:fill="FFFFFF"/>
              <w:spacing w:line="440" w:lineRule="exact"/>
              <w:jc w:val="center"/>
              <w:rPr>
                <w:rFonts w:ascii="宋体" w:hAnsi="宋体" w:cs="宋体"/>
                <w:color w:val="auto"/>
                <w:sz w:val="24"/>
              </w:rPr>
            </w:pPr>
            <w:r>
              <w:rPr>
                <w:rFonts w:hint="eastAsia" w:ascii="宋体" w:hAnsi="宋体" w:cs="宋体"/>
                <w:color w:val="auto"/>
                <w:sz w:val="24"/>
              </w:rPr>
              <w:t>数  量</w:t>
            </w:r>
          </w:p>
        </w:tc>
      </w:tr>
      <w:tr w14:paraId="077ED0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818" w:type="dxa"/>
            <w:tcBorders>
              <w:top w:val="single" w:color="000000" w:sz="4" w:space="0"/>
              <w:left w:val="single" w:color="000000" w:sz="4" w:space="0"/>
              <w:right w:val="single" w:color="000000" w:sz="4" w:space="0"/>
            </w:tcBorders>
            <w:noWrap w:val="0"/>
            <w:vAlign w:val="center"/>
          </w:tcPr>
          <w:p w14:paraId="54610CDB">
            <w:pPr>
              <w:shd w:val="clear" w:color="auto" w:fill="FFFFFF"/>
              <w:spacing w:line="440" w:lineRule="exact"/>
              <w:jc w:val="center"/>
              <w:rPr>
                <w:rFonts w:ascii="宋体" w:hAnsi="宋体" w:cs="宋体"/>
                <w:color w:val="auto"/>
                <w:sz w:val="24"/>
              </w:rPr>
            </w:pPr>
            <w:r>
              <w:rPr>
                <w:rFonts w:hint="eastAsia" w:ascii="宋体" w:hAnsi="宋体" w:cs="宋体"/>
                <w:color w:val="auto"/>
                <w:sz w:val="24"/>
              </w:rPr>
              <w:t>1</w:t>
            </w:r>
          </w:p>
        </w:tc>
        <w:tc>
          <w:tcPr>
            <w:tcW w:w="5124" w:type="dxa"/>
            <w:tcBorders>
              <w:top w:val="single" w:color="000000" w:sz="4" w:space="0"/>
              <w:left w:val="nil"/>
              <w:right w:val="single" w:color="000000" w:sz="4" w:space="0"/>
            </w:tcBorders>
            <w:noWrap w:val="0"/>
            <w:vAlign w:val="center"/>
          </w:tcPr>
          <w:p w14:paraId="0FF0DB0E">
            <w:pPr>
              <w:shd w:val="clear" w:color="auto" w:fill="FFFFFF"/>
              <w:spacing w:line="440" w:lineRule="exact"/>
              <w:jc w:val="center"/>
              <w:rPr>
                <w:rFonts w:ascii="宋体" w:hAnsi="宋体" w:cs="宋体"/>
                <w:color w:val="auto"/>
                <w:sz w:val="24"/>
              </w:rPr>
            </w:pPr>
            <w:r>
              <w:rPr>
                <w:rFonts w:hint="eastAsia"/>
                <w:bCs/>
                <w:color w:val="auto"/>
                <w:sz w:val="24"/>
              </w:rPr>
              <w:t>202</w:t>
            </w:r>
            <w:r>
              <w:rPr>
                <w:rFonts w:hint="eastAsia"/>
                <w:bCs/>
                <w:color w:val="auto"/>
                <w:sz w:val="24"/>
                <w:lang w:val="en-US" w:eastAsia="zh-CN"/>
              </w:rPr>
              <w:t>4</w:t>
            </w:r>
            <w:r>
              <w:rPr>
                <w:rFonts w:hint="eastAsia"/>
                <w:bCs/>
                <w:color w:val="auto"/>
                <w:sz w:val="24"/>
              </w:rPr>
              <w:t>年</w:t>
            </w:r>
            <w:r>
              <w:rPr>
                <w:rFonts w:hint="eastAsia"/>
                <w:bCs/>
                <w:color w:val="auto"/>
                <w:sz w:val="24"/>
                <w:lang w:eastAsia="zh-CN"/>
              </w:rPr>
              <w:t>消防检测</w:t>
            </w:r>
            <w:r>
              <w:rPr>
                <w:rFonts w:hint="eastAsia"/>
                <w:bCs/>
                <w:color w:val="auto"/>
                <w:sz w:val="24"/>
              </w:rPr>
              <w:t>项目</w:t>
            </w:r>
          </w:p>
        </w:tc>
        <w:tc>
          <w:tcPr>
            <w:tcW w:w="2246" w:type="dxa"/>
            <w:tcBorders>
              <w:top w:val="single" w:color="000000" w:sz="4" w:space="0"/>
              <w:left w:val="nil"/>
              <w:right w:val="single" w:color="000000" w:sz="4" w:space="0"/>
            </w:tcBorders>
            <w:noWrap w:val="0"/>
            <w:vAlign w:val="center"/>
          </w:tcPr>
          <w:p w14:paraId="59744BDF">
            <w:pPr>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1次</w:t>
            </w:r>
          </w:p>
        </w:tc>
      </w:tr>
    </w:tbl>
    <w:p w14:paraId="543777D3">
      <w:pPr>
        <w:spacing w:line="440" w:lineRule="exact"/>
        <w:ind w:firstLine="480" w:firstLineChars="200"/>
        <w:rPr>
          <w:bCs/>
          <w:color w:val="auto"/>
          <w:sz w:val="24"/>
        </w:rPr>
      </w:pPr>
    </w:p>
    <w:p w14:paraId="43FE6F74">
      <w:pPr>
        <w:spacing w:line="440" w:lineRule="exact"/>
        <w:ind w:firstLine="480" w:firstLineChars="200"/>
        <w:rPr>
          <w:bCs/>
          <w:color w:val="auto"/>
          <w:sz w:val="24"/>
        </w:rPr>
      </w:pPr>
      <w:r>
        <w:rPr>
          <w:bCs/>
          <w:color w:val="auto"/>
          <w:sz w:val="24"/>
        </w:rPr>
        <w:t>四、采购预算：</w:t>
      </w:r>
      <w:r>
        <w:rPr>
          <w:rFonts w:hint="eastAsia"/>
          <w:bCs/>
          <w:color w:val="auto"/>
          <w:sz w:val="24"/>
          <w:u w:val="single"/>
        </w:rPr>
        <w:t xml:space="preserve"> </w:t>
      </w:r>
      <w:r>
        <w:rPr>
          <w:rFonts w:hint="eastAsia"/>
          <w:bCs/>
          <w:color w:val="auto"/>
          <w:sz w:val="24"/>
          <w:u w:val="single"/>
          <w:lang w:val="en-US" w:eastAsia="zh-CN"/>
        </w:rPr>
        <w:t>18</w:t>
      </w:r>
      <w:r>
        <w:rPr>
          <w:rFonts w:hint="eastAsia"/>
          <w:bCs/>
          <w:color w:val="auto"/>
          <w:sz w:val="24"/>
          <w:u w:val="single"/>
        </w:rPr>
        <w:t xml:space="preserve">万 </w:t>
      </w:r>
      <w:r>
        <w:rPr>
          <w:rFonts w:hint="eastAsia"/>
          <w:bCs/>
          <w:color w:val="auto"/>
          <w:sz w:val="24"/>
        </w:rPr>
        <w:t>元</w:t>
      </w:r>
    </w:p>
    <w:p w14:paraId="0F75E1C8">
      <w:pPr>
        <w:spacing w:line="440" w:lineRule="exact"/>
        <w:ind w:firstLine="480" w:firstLineChars="200"/>
        <w:rPr>
          <w:color w:val="auto"/>
          <w:sz w:val="24"/>
        </w:rPr>
      </w:pPr>
      <w:r>
        <w:rPr>
          <w:bCs/>
          <w:color w:val="auto"/>
          <w:sz w:val="24"/>
        </w:rPr>
        <w:t>五、供应商资格条件</w:t>
      </w:r>
      <w:r>
        <w:rPr>
          <w:rFonts w:hint="eastAsia" w:cs="宋体"/>
          <w:color w:val="auto"/>
          <w:sz w:val="24"/>
        </w:rPr>
        <w:t>：详见《供应商须知前附表》。</w:t>
      </w:r>
    </w:p>
    <w:p w14:paraId="6D81DFC9">
      <w:pPr>
        <w:spacing w:line="440" w:lineRule="exact"/>
        <w:ind w:firstLine="480"/>
        <w:outlineLvl w:val="0"/>
        <w:rPr>
          <w:color w:val="auto"/>
          <w:sz w:val="24"/>
        </w:rPr>
      </w:pPr>
      <w:r>
        <w:rPr>
          <w:rFonts w:hint="eastAsia" w:cs="宋体"/>
          <w:color w:val="auto"/>
          <w:sz w:val="24"/>
        </w:rPr>
        <w:t>六、竞争性谈判文件的获得</w:t>
      </w:r>
    </w:p>
    <w:p w14:paraId="6EEE8596">
      <w:pPr>
        <w:spacing w:line="440" w:lineRule="exact"/>
        <w:ind w:firstLine="480"/>
        <w:rPr>
          <w:color w:val="auto"/>
          <w:sz w:val="24"/>
        </w:rPr>
      </w:pPr>
      <w:r>
        <w:rPr>
          <w:rFonts w:hint="eastAsia" w:cs="宋体"/>
          <w:color w:val="auto"/>
          <w:sz w:val="24"/>
        </w:rPr>
        <w:t>（一）获取时间：</w:t>
      </w:r>
      <w:r>
        <w:rPr>
          <w:color w:val="auto"/>
          <w:sz w:val="24"/>
        </w:rPr>
        <w:t>20</w:t>
      </w:r>
      <w:r>
        <w:rPr>
          <w:rFonts w:hint="eastAsia"/>
          <w:color w:val="auto"/>
          <w:sz w:val="24"/>
        </w:rPr>
        <w:t>2</w:t>
      </w:r>
      <w:r>
        <w:rPr>
          <w:rFonts w:hint="eastAsia"/>
          <w:color w:val="auto"/>
          <w:sz w:val="24"/>
          <w:lang w:val="en-US" w:eastAsia="zh-CN"/>
        </w:rPr>
        <w:t>4</w:t>
      </w:r>
      <w:r>
        <w:rPr>
          <w:rFonts w:hint="eastAsia" w:cs="宋体"/>
          <w:color w:val="auto"/>
          <w:sz w:val="24"/>
        </w:rPr>
        <w:t>年</w:t>
      </w:r>
      <w:r>
        <w:rPr>
          <w:rFonts w:hint="eastAsia"/>
          <w:color w:val="auto"/>
          <w:sz w:val="24"/>
          <w:lang w:val="en-US" w:eastAsia="zh-CN"/>
        </w:rPr>
        <w:t>9</w:t>
      </w:r>
      <w:r>
        <w:rPr>
          <w:rFonts w:hint="eastAsia" w:cs="宋体"/>
          <w:color w:val="auto"/>
          <w:sz w:val="24"/>
        </w:rPr>
        <w:t>月</w:t>
      </w:r>
      <w:r>
        <w:rPr>
          <w:rFonts w:hint="eastAsia"/>
          <w:color w:val="auto"/>
          <w:sz w:val="24"/>
          <w:lang w:val="en-US" w:eastAsia="zh-CN"/>
        </w:rPr>
        <w:t>12</w:t>
      </w:r>
      <w:r>
        <w:rPr>
          <w:rFonts w:hint="eastAsia" w:cs="宋体"/>
          <w:color w:val="auto"/>
          <w:sz w:val="24"/>
        </w:rPr>
        <w:t>日（工作时间）。</w:t>
      </w:r>
    </w:p>
    <w:p w14:paraId="68FC0F33">
      <w:pPr>
        <w:spacing w:line="440" w:lineRule="exact"/>
        <w:ind w:firstLine="480"/>
        <w:rPr>
          <w:color w:val="auto"/>
          <w:sz w:val="24"/>
        </w:rPr>
      </w:pPr>
      <w:r>
        <w:rPr>
          <w:rFonts w:hint="eastAsia" w:cs="宋体"/>
          <w:color w:val="auto"/>
          <w:sz w:val="24"/>
        </w:rPr>
        <w:t>（二）领取方式：湖北省博物馆官网上获取。</w:t>
      </w:r>
    </w:p>
    <w:p w14:paraId="108F0257">
      <w:pPr>
        <w:spacing w:line="440" w:lineRule="exact"/>
        <w:ind w:firstLine="480"/>
        <w:rPr>
          <w:color w:val="auto"/>
          <w:sz w:val="24"/>
        </w:rPr>
      </w:pPr>
      <w:r>
        <w:rPr>
          <w:rFonts w:hint="eastAsia" w:cs="宋体"/>
          <w:color w:val="auto"/>
          <w:sz w:val="24"/>
        </w:rPr>
        <w:t>七、递交响应文件截止时间和谈判时间：详见《供应商须知前附表》。</w:t>
      </w:r>
    </w:p>
    <w:p w14:paraId="27D6F0B8">
      <w:pPr>
        <w:spacing w:line="440" w:lineRule="exact"/>
        <w:ind w:firstLine="480"/>
        <w:rPr>
          <w:color w:val="auto"/>
          <w:sz w:val="24"/>
        </w:rPr>
      </w:pPr>
      <w:r>
        <w:rPr>
          <w:rFonts w:hint="eastAsia" w:cs="宋体"/>
          <w:color w:val="auto"/>
          <w:sz w:val="24"/>
        </w:rPr>
        <w:t>八、响应文件送达地点：详见《供应商须知前附表》。</w:t>
      </w:r>
    </w:p>
    <w:p w14:paraId="38A93ACB">
      <w:pPr>
        <w:spacing w:line="440" w:lineRule="exact"/>
        <w:ind w:firstLine="480" w:firstLineChars="200"/>
        <w:rPr>
          <w:color w:val="auto"/>
          <w:sz w:val="24"/>
        </w:rPr>
      </w:pPr>
      <w:r>
        <w:rPr>
          <w:rFonts w:hint="eastAsia" w:cs="宋体"/>
          <w:color w:val="auto"/>
          <w:sz w:val="24"/>
        </w:rPr>
        <w:t>九、联系方式：详见《供应商须知前附表》。</w:t>
      </w:r>
    </w:p>
    <w:p w14:paraId="75829325">
      <w:pPr>
        <w:spacing w:line="440" w:lineRule="exact"/>
        <w:jc w:val="right"/>
        <w:rPr>
          <w:color w:val="auto"/>
          <w:sz w:val="24"/>
        </w:rPr>
      </w:pPr>
    </w:p>
    <w:p w14:paraId="33382500">
      <w:pPr>
        <w:spacing w:line="440" w:lineRule="exact"/>
        <w:jc w:val="left"/>
        <w:rPr>
          <w:color w:val="auto"/>
          <w:sz w:val="24"/>
        </w:rPr>
      </w:pPr>
      <w:r>
        <w:rPr>
          <w:rFonts w:hint="eastAsia" w:ascii="宋体" w:hAnsi="宋体" w:cs="宋体"/>
          <w:color w:val="auto"/>
          <w:kern w:val="0"/>
          <w:sz w:val="24"/>
        </w:rPr>
        <w:t xml:space="preserve">                                                     </w:t>
      </w:r>
      <w:r>
        <w:rPr>
          <w:rFonts w:ascii="宋体" w:hAnsi="宋体" w:cs="宋体"/>
          <w:color w:val="auto"/>
          <w:kern w:val="0"/>
          <w:sz w:val="24"/>
        </w:rPr>
        <w:t>湖北省</w:t>
      </w:r>
      <w:r>
        <w:rPr>
          <w:rFonts w:hint="eastAsia" w:ascii="宋体" w:hAnsi="宋体" w:cs="宋体"/>
          <w:color w:val="auto"/>
          <w:kern w:val="0"/>
          <w:sz w:val="24"/>
        </w:rPr>
        <w:t>博物馆</w:t>
      </w:r>
    </w:p>
    <w:p w14:paraId="7BB2F4EB">
      <w:pPr>
        <w:spacing w:line="440" w:lineRule="exact"/>
        <w:ind w:firstLine="6240" w:firstLineChars="2600"/>
        <w:outlineLvl w:val="0"/>
        <w:rPr>
          <w:color w:val="auto"/>
          <w:sz w:val="24"/>
        </w:rPr>
      </w:pPr>
      <w:r>
        <w:rPr>
          <w:rFonts w:hint="eastAsia"/>
          <w:color w:val="auto"/>
          <w:sz w:val="24"/>
          <w:lang w:eastAsia="zh-CN"/>
        </w:rPr>
        <w:t>2024</w:t>
      </w:r>
      <w:r>
        <w:rPr>
          <w:color w:val="auto"/>
          <w:sz w:val="24"/>
        </w:rPr>
        <w:t>年</w:t>
      </w:r>
      <w:r>
        <w:rPr>
          <w:rFonts w:hint="eastAsia"/>
          <w:color w:val="auto"/>
          <w:sz w:val="24"/>
          <w:lang w:val="en-US" w:eastAsia="zh-CN"/>
        </w:rPr>
        <w:t>9</w:t>
      </w:r>
      <w:r>
        <w:rPr>
          <w:color w:val="auto"/>
          <w:sz w:val="24"/>
        </w:rPr>
        <w:t>月</w:t>
      </w:r>
      <w:r>
        <w:rPr>
          <w:rFonts w:hint="eastAsia"/>
          <w:color w:val="auto"/>
          <w:sz w:val="24"/>
          <w:lang w:val="en-US" w:eastAsia="zh-CN"/>
        </w:rPr>
        <w:t>11</w:t>
      </w:r>
      <w:r>
        <w:rPr>
          <w:color w:val="auto"/>
          <w:sz w:val="24"/>
        </w:rPr>
        <w:t>日</w:t>
      </w:r>
    </w:p>
    <w:p w14:paraId="78C3624E">
      <w:pPr>
        <w:widowControl/>
        <w:jc w:val="left"/>
        <w:rPr>
          <w:color w:val="auto"/>
          <w:sz w:val="24"/>
        </w:rPr>
      </w:pPr>
      <w:r>
        <w:rPr>
          <w:color w:val="auto"/>
          <w:sz w:val="24"/>
        </w:rPr>
        <w:br w:type="page"/>
      </w:r>
    </w:p>
    <w:p w14:paraId="31C6166A">
      <w:pPr>
        <w:adjustRightInd w:val="0"/>
        <w:snapToGrid w:val="0"/>
        <w:ind w:left="-146" w:leftChars="-52" w:right="-196" w:rightChars="-70" w:firstLine="1"/>
        <w:jc w:val="center"/>
        <w:outlineLvl w:val="0"/>
        <w:rPr>
          <w:b/>
          <w:bCs/>
          <w:color w:val="auto"/>
          <w:sz w:val="36"/>
          <w:szCs w:val="36"/>
        </w:rPr>
      </w:pPr>
      <w:r>
        <w:rPr>
          <w:b/>
          <w:color w:val="auto"/>
          <w:sz w:val="36"/>
          <w:szCs w:val="36"/>
        </w:rPr>
        <w:t>第二章</w:t>
      </w:r>
      <w:r>
        <w:rPr>
          <w:rFonts w:hint="eastAsia"/>
          <w:b/>
          <w:color w:val="auto"/>
          <w:sz w:val="36"/>
          <w:szCs w:val="36"/>
        </w:rPr>
        <w:t xml:space="preserve">  </w:t>
      </w:r>
      <w:r>
        <w:rPr>
          <w:b/>
          <w:bCs/>
          <w:color w:val="auto"/>
          <w:sz w:val="36"/>
          <w:szCs w:val="36"/>
        </w:rPr>
        <w:t>谈判须知</w:t>
      </w:r>
    </w:p>
    <w:p w14:paraId="7D8A448A">
      <w:pPr>
        <w:jc w:val="center"/>
        <w:rPr>
          <w:color w:val="auto"/>
          <w:szCs w:val="28"/>
        </w:rPr>
      </w:pPr>
    </w:p>
    <w:p w14:paraId="7EADABE3">
      <w:pPr>
        <w:jc w:val="center"/>
        <w:rPr>
          <w:color w:val="auto"/>
          <w:szCs w:val="28"/>
        </w:rPr>
      </w:pPr>
      <w:r>
        <w:rPr>
          <w:rFonts w:hint="eastAsia"/>
          <w:color w:val="auto"/>
          <w:szCs w:val="28"/>
        </w:rPr>
        <w:t>一、供应商</w:t>
      </w:r>
      <w:r>
        <w:rPr>
          <w:color w:val="auto"/>
          <w:szCs w:val="28"/>
        </w:rPr>
        <w:t>须知前附表</w:t>
      </w:r>
    </w:p>
    <w:tbl>
      <w:tblPr>
        <w:tblStyle w:val="27"/>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14:paraId="7C678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69B1AD29">
            <w:pPr>
              <w:ind w:left="1" w:leftChars="-50" w:right="-106" w:rightChars="-38" w:hanging="141" w:hangingChars="59"/>
              <w:jc w:val="center"/>
              <w:rPr>
                <w:color w:val="auto"/>
                <w:kern w:val="0"/>
                <w:sz w:val="24"/>
              </w:rPr>
            </w:pPr>
            <w:r>
              <w:rPr>
                <w:rFonts w:hint="eastAsia" w:cs="宋体"/>
                <w:color w:val="auto"/>
                <w:kern w:val="0"/>
                <w:sz w:val="24"/>
              </w:rPr>
              <w:t>条款号</w:t>
            </w:r>
          </w:p>
        </w:tc>
        <w:tc>
          <w:tcPr>
            <w:tcW w:w="1277" w:type="dxa"/>
            <w:noWrap w:val="0"/>
            <w:vAlign w:val="center"/>
          </w:tcPr>
          <w:p w14:paraId="610C60F6">
            <w:pPr>
              <w:jc w:val="center"/>
              <w:rPr>
                <w:color w:val="auto"/>
                <w:kern w:val="0"/>
                <w:sz w:val="24"/>
              </w:rPr>
            </w:pPr>
            <w:r>
              <w:rPr>
                <w:rFonts w:hint="eastAsia" w:cs="宋体"/>
                <w:color w:val="auto"/>
                <w:kern w:val="0"/>
                <w:sz w:val="24"/>
              </w:rPr>
              <w:t>名称</w:t>
            </w:r>
          </w:p>
        </w:tc>
        <w:tc>
          <w:tcPr>
            <w:tcW w:w="6429" w:type="dxa"/>
            <w:tcBorders>
              <w:bottom w:val="single" w:color="auto" w:sz="4" w:space="0"/>
            </w:tcBorders>
            <w:noWrap w:val="0"/>
            <w:vAlign w:val="center"/>
          </w:tcPr>
          <w:p w14:paraId="2CBAE43D">
            <w:pPr>
              <w:jc w:val="center"/>
              <w:rPr>
                <w:color w:val="auto"/>
                <w:kern w:val="0"/>
                <w:sz w:val="24"/>
              </w:rPr>
            </w:pPr>
            <w:r>
              <w:rPr>
                <w:rFonts w:hint="eastAsia" w:cs="宋体"/>
                <w:color w:val="auto"/>
                <w:kern w:val="0"/>
                <w:sz w:val="24"/>
              </w:rPr>
              <w:t>内容</w:t>
            </w:r>
          </w:p>
        </w:tc>
      </w:tr>
      <w:tr w14:paraId="59C97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noWrap w:val="0"/>
            <w:vAlign w:val="center"/>
          </w:tcPr>
          <w:p w14:paraId="693A305C">
            <w:pPr>
              <w:jc w:val="center"/>
              <w:rPr>
                <w:color w:val="auto"/>
                <w:kern w:val="0"/>
                <w:sz w:val="24"/>
              </w:rPr>
            </w:pPr>
            <w:r>
              <w:rPr>
                <w:color w:val="auto"/>
                <w:kern w:val="0"/>
                <w:sz w:val="24"/>
              </w:rPr>
              <w:t>1.1</w:t>
            </w:r>
          </w:p>
        </w:tc>
        <w:tc>
          <w:tcPr>
            <w:tcW w:w="1277" w:type="dxa"/>
            <w:noWrap w:val="0"/>
            <w:vAlign w:val="center"/>
          </w:tcPr>
          <w:p w14:paraId="5DD14683">
            <w:pPr>
              <w:rPr>
                <w:color w:val="auto"/>
                <w:kern w:val="0"/>
                <w:sz w:val="24"/>
              </w:rPr>
            </w:pPr>
            <w:r>
              <w:rPr>
                <w:rFonts w:hint="eastAsia" w:cs="宋体"/>
                <w:color w:val="auto"/>
                <w:kern w:val="0"/>
                <w:sz w:val="24"/>
              </w:rPr>
              <w:t>项目名称</w:t>
            </w:r>
          </w:p>
        </w:tc>
        <w:tc>
          <w:tcPr>
            <w:tcW w:w="6429" w:type="dxa"/>
            <w:tcBorders>
              <w:bottom w:val="single" w:color="auto" w:sz="4" w:space="0"/>
            </w:tcBorders>
            <w:noWrap w:val="0"/>
            <w:vAlign w:val="center"/>
          </w:tcPr>
          <w:p w14:paraId="530D6F1B">
            <w:pPr>
              <w:rPr>
                <w:bCs/>
                <w:color w:val="auto"/>
                <w:kern w:val="0"/>
                <w:sz w:val="24"/>
              </w:rPr>
            </w:pPr>
            <w:r>
              <w:rPr>
                <w:rFonts w:hint="eastAsia"/>
                <w:bCs/>
                <w:color w:val="auto"/>
                <w:sz w:val="24"/>
                <w:lang w:eastAsia="zh-CN"/>
              </w:rPr>
              <w:t>2024</w:t>
            </w:r>
            <w:r>
              <w:rPr>
                <w:rFonts w:hint="eastAsia"/>
                <w:bCs/>
                <w:color w:val="auto"/>
                <w:sz w:val="24"/>
              </w:rPr>
              <w:t>年</w:t>
            </w:r>
            <w:r>
              <w:rPr>
                <w:rFonts w:hint="eastAsia"/>
                <w:bCs/>
                <w:color w:val="auto"/>
                <w:sz w:val="24"/>
                <w:lang w:eastAsia="zh-CN"/>
              </w:rPr>
              <w:t>消防检测</w:t>
            </w:r>
            <w:r>
              <w:rPr>
                <w:rFonts w:hint="eastAsia"/>
                <w:bCs/>
                <w:color w:val="auto"/>
                <w:sz w:val="24"/>
              </w:rPr>
              <w:t>项目</w:t>
            </w:r>
          </w:p>
        </w:tc>
      </w:tr>
      <w:tr w14:paraId="5B839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noWrap w:val="0"/>
            <w:vAlign w:val="center"/>
          </w:tcPr>
          <w:p w14:paraId="722F2FA2">
            <w:pPr>
              <w:jc w:val="center"/>
              <w:rPr>
                <w:color w:val="auto"/>
                <w:kern w:val="0"/>
                <w:sz w:val="24"/>
              </w:rPr>
            </w:pPr>
          </w:p>
        </w:tc>
        <w:tc>
          <w:tcPr>
            <w:tcW w:w="1277" w:type="dxa"/>
            <w:noWrap w:val="0"/>
            <w:vAlign w:val="center"/>
          </w:tcPr>
          <w:p w14:paraId="170E494D">
            <w:pPr>
              <w:rPr>
                <w:color w:val="auto"/>
                <w:kern w:val="0"/>
                <w:sz w:val="24"/>
              </w:rPr>
            </w:pPr>
            <w:r>
              <w:rPr>
                <w:rFonts w:hint="eastAsia" w:cs="宋体"/>
                <w:color w:val="auto"/>
                <w:kern w:val="0"/>
                <w:sz w:val="24"/>
              </w:rPr>
              <w:t>采购内容</w:t>
            </w:r>
          </w:p>
        </w:tc>
        <w:tc>
          <w:tcPr>
            <w:tcW w:w="6429" w:type="dxa"/>
            <w:tcBorders>
              <w:top w:val="single" w:color="auto" w:sz="4" w:space="0"/>
            </w:tcBorders>
            <w:noWrap w:val="0"/>
            <w:vAlign w:val="center"/>
          </w:tcPr>
          <w:p w14:paraId="78EBF2F2">
            <w:pPr>
              <w:rPr>
                <w:bCs/>
                <w:color w:val="auto"/>
                <w:kern w:val="0"/>
                <w:sz w:val="24"/>
              </w:rPr>
            </w:pPr>
            <w:r>
              <w:rPr>
                <w:rFonts w:hint="eastAsia"/>
                <w:bCs/>
                <w:color w:val="auto"/>
                <w:sz w:val="24"/>
                <w:lang w:eastAsia="zh-CN"/>
              </w:rPr>
              <w:t>2024</w:t>
            </w:r>
            <w:r>
              <w:rPr>
                <w:rFonts w:hint="eastAsia"/>
                <w:bCs/>
                <w:color w:val="auto"/>
                <w:sz w:val="24"/>
              </w:rPr>
              <w:t>年</w:t>
            </w:r>
            <w:r>
              <w:rPr>
                <w:rFonts w:hint="eastAsia"/>
                <w:bCs/>
                <w:color w:val="auto"/>
                <w:sz w:val="24"/>
                <w:lang w:eastAsia="zh-CN"/>
              </w:rPr>
              <w:t>消防检测</w:t>
            </w:r>
            <w:r>
              <w:rPr>
                <w:rFonts w:hint="eastAsia"/>
                <w:bCs/>
                <w:color w:val="auto"/>
                <w:sz w:val="24"/>
              </w:rPr>
              <w:t>项目</w:t>
            </w:r>
          </w:p>
        </w:tc>
      </w:tr>
      <w:tr w14:paraId="06B7A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noWrap w:val="0"/>
            <w:vAlign w:val="center"/>
          </w:tcPr>
          <w:p w14:paraId="7C8B164F">
            <w:pPr>
              <w:jc w:val="center"/>
              <w:rPr>
                <w:color w:val="auto"/>
                <w:kern w:val="0"/>
                <w:sz w:val="24"/>
              </w:rPr>
            </w:pPr>
          </w:p>
        </w:tc>
        <w:tc>
          <w:tcPr>
            <w:tcW w:w="1277" w:type="dxa"/>
            <w:noWrap w:val="0"/>
            <w:vAlign w:val="center"/>
          </w:tcPr>
          <w:p w14:paraId="62A96E22">
            <w:pPr>
              <w:rPr>
                <w:color w:val="auto"/>
                <w:kern w:val="0"/>
                <w:sz w:val="24"/>
              </w:rPr>
            </w:pPr>
            <w:r>
              <w:rPr>
                <w:rFonts w:hint="eastAsia" w:cs="宋体"/>
                <w:color w:val="auto"/>
                <w:kern w:val="0"/>
                <w:sz w:val="24"/>
              </w:rPr>
              <w:t>采购预算</w:t>
            </w:r>
          </w:p>
        </w:tc>
        <w:tc>
          <w:tcPr>
            <w:tcW w:w="6429" w:type="dxa"/>
            <w:noWrap w:val="0"/>
            <w:vAlign w:val="center"/>
          </w:tcPr>
          <w:p w14:paraId="5123385E">
            <w:pPr>
              <w:rPr>
                <w:color w:val="auto"/>
                <w:kern w:val="0"/>
                <w:sz w:val="24"/>
              </w:rPr>
            </w:pPr>
            <w:r>
              <w:rPr>
                <w:rFonts w:hint="eastAsia" w:cs="宋体"/>
                <w:color w:val="auto"/>
                <w:kern w:val="0"/>
                <w:sz w:val="24"/>
              </w:rPr>
              <w:t>1</w:t>
            </w:r>
            <w:r>
              <w:rPr>
                <w:rFonts w:hint="eastAsia" w:cs="宋体"/>
                <w:color w:val="auto"/>
                <w:kern w:val="0"/>
                <w:sz w:val="24"/>
                <w:lang w:val="en-US" w:eastAsia="zh-CN"/>
              </w:rPr>
              <w:t>8</w:t>
            </w:r>
            <w:r>
              <w:rPr>
                <w:rFonts w:hint="eastAsia" w:cs="宋体"/>
                <w:color w:val="auto"/>
                <w:kern w:val="0"/>
                <w:sz w:val="24"/>
              </w:rPr>
              <w:t>万元</w:t>
            </w:r>
          </w:p>
        </w:tc>
      </w:tr>
      <w:tr w14:paraId="4AAD8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816" w:type="dxa"/>
            <w:vMerge w:val="continue"/>
            <w:noWrap w:val="0"/>
            <w:vAlign w:val="center"/>
          </w:tcPr>
          <w:p w14:paraId="032965F3">
            <w:pPr>
              <w:jc w:val="center"/>
              <w:rPr>
                <w:color w:val="auto"/>
                <w:kern w:val="0"/>
                <w:sz w:val="24"/>
              </w:rPr>
            </w:pPr>
          </w:p>
        </w:tc>
        <w:tc>
          <w:tcPr>
            <w:tcW w:w="1277" w:type="dxa"/>
            <w:noWrap w:val="0"/>
            <w:vAlign w:val="center"/>
          </w:tcPr>
          <w:p w14:paraId="1B3BEAF0">
            <w:pPr>
              <w:rPr>
                <w:strike/>
                <w:color w:val="auto"/>
                <w:kern w:val="0"/>
                <w:sz w:val="24"/>
              </w:rPr>
            </w:pPr>
            <w:r>
              <w:rPr>
                <w:rFonts w:hint="eastAsia" w:cs="宋体"/>
                <w:color w:val="auto"/>
                <w:kern w:val="0"/>
                <w:sz w:val="24"/>
              </w:rPr>
              <w:t>采购人</w:t>
            </w:r>
          </w:p>
        </w:tc>
        <w:tc>
          <w:tcPr>
            <w:tcW w:w="6429" w:type="dxa"/>
            <w:noWrap w:val="0"/>
            <w:vAlign w:val="center"/>
          </w:tcPr>
          <w:p w14:paraId="65BF9341">
            <w:pPr>
              <w:rPr>
                <w:rFonts w:cs="宋体"/>
                <w:color w:val="auto"/>
                <w:kern w:val="0"/>
                <w:sz w:val="24"/>
              </w:rPr>
            </w:pPr>
            <w:r>
              <w:rPr>
                <w:rFonts w:hint="eastAsia" w:cs="宋体"/>
                <w:color w:val="auto"/>
                <w:kern w:val="0"/>
                <w:sz w:val="24"/>
              </w:rPr>
              <w:t>名称：湖北省博物馆</w:t>
            </w:r>
          </w:p>
          <w:p w14:paraId="0D6537B8">
            <w:pPr>
              <w:rPr>
                <w:color w:val="auto"/>
                <w:kern w:val="0"/>
                <w:sz w:val="24"/>
              </w:rPr>
            </w:pPr>
            <w:r>
              <w:rPr>
                <w:rFonts w:hint="eastAsia" w:cs="宋体"/>
                <w:color w:val="auto"/>
                <w:kern w:val="0"/>
                <w:sz w:val="24"/>
              </w:rPr>
              <w:t>联系人：</w:t>
            </w:r>
            <w:r>
              <w:rPr>
                <w:rFonts w:hint="eastAsia" w:cs="宋体"/>
                <w:color w:val="auto"/>
                <w:kern w:val="0"/>
                <w:sz w:val="24"/>
                <w:lang w:eastAsia="zh-CN"/>
              </w:rPr>
              <w:t>刘辉</w:t>
            </w:r>
            <w:r>
              <w:rPr>
                <w:color w:val="auto"/>
                <w:kern w:val="0"/>
                <w:sz w:val="24"/>
              </w:rPr>
              <w:fldChar w:fldCharType="begin"/>
            </w:r>
            <w:r>
              <w:rPr>
                <w:color w:val="auto"/>
                <w:kern w:val="0"/>
                <w:sz w:val="24"/>
              </w:rPr>
              <w:instrText xml:space="preserve">&lt;MK&gt;buyers.ownerlinkman &lt;/MK&gt;</w:instrText>
            </w:r>
            <w:r>
              <w:rPr>
                <w:color w:val="auto"/>
                <w:kern w:val="0"/>
                <w:sz w:val="24"/>
              </w:rPr>
              <w:fldChar w:fldCharType="end"/>
            </w:r>
          </w:p>
          <w:p w14:paraId="6B8AA87E">
            <w:pPr>
              <w:rPr>
                <w:rFonts w:hint="default" w:eastAsia="宋体"/>
                <w:color w:val="auto"/>
                <w:kern w:val="0"/>
                <w:sz w:val="24"/>
                <w:lang w:val="en-US" w:eastAsia="zh-CN"/>
              </w:rPr>
            </w:pPr>
            <w:r>
              <w:rPr>
                <w:rFonts w:hint="eastAsia" w:cs="宋体"/>
                <w:color w:val="auto"/>
                <w:kern w:val="0"/>
                <w:sz w:val="24"/>
              </w:rPr>
              <w:t>联系方式：</w:t>
            </w:r>
            <w:r>
              <w:rPr>
                <w:rFonts w:hint="eastAsia" w:cs="宋体"/>
                <w:color w:val="auto"/>
                <w:kern w:val="0"/>
                <w:sz w:val="24"/>
                <w:lang w:val="en-US" w:eastAsia="zh-CN"/>
              </w:rPr>
              <w:t>15271987333</w:t>
            </w:r>
          </w:p>
          <w:p w14:paraId="3A2B3A1A">
            <w:pPr>
              <w:rPr>
                <w:strike/>
                <w:color w:val="auto"/>
                <w:kern w:val="0"/>
                <w:sz w:val="24"/>
              </w:rPr>
            </w:pPr>
            <w:r>
              <w:rPr>
                <w:rFonts w:hint="eastAsia" w:cs="宋体"/>
                <w:color w:val="auto"/>
                <w:kern w:val="0"/>
                <w:sz w:val="24"/>
              </w:rPr>
              <w:t>地址：武汉市武昌区东湖路160号</w:t>
            </w:r>
          </w:p>
        </w:tc>
      </w:tr>
      <w:tr w14:paraId="34787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3DC83BE1">
            <w:pPr>
              <w:jc w:val="center"/>
              <w:rPr>
                <w:color w:val="auto"/>
                <w:kern w:val="0"/>
                <w:sz w:val="24"/>
              </w:rPr>
            </w:pPr>
            <w:r>
              <w:rPr>
                <w:color w:val="auto"/>
                <w:kern w:val="0"/>
                <w:sz w:val="24"/>
              </w:rPr>
              <w:t>2.</w:t>
            </w:r>
            <w:r>
              <w:rPr>
                <w:rFonts w:hint="eastAsia"/>
                <w:color w:val="auto"/>
                <w:kern w:val="0"/>
                <w:sz w:val="24"/>
              </w:rPr>
              <w:t>1</w:t>
            </w:r>
          </w:p>
        </w:tc>
        <w:tc>
          <w:tcPr>
            <w:tcW w:w="1277" w:type="dxa"/>
            <w:noWrap w:val="0"/>
            <w:vAlign w:val="center"/>
          </w:tcPr>
          <w:p w14:paraId="04576696">
            <w:pPr>
              <w:rPr>
                <w:color w:val="auto"/>
                <w:kern w:val="0"/>
                <w:sz w:val="24"/>
              </w:rPr>
            </w:pPr>
            <w:r>
              <w:rPr>
                <w:rFonts w:hint="eastAsia" w:cs="宋体"/>
                <w:color w:val="auto"/>
                <w:kern w:val="0"/>
                <w:sz w:val="24"/>
              </w:rPr>
              <w:t>供应商</w:t>
            </w:r>
          </w:p>
        </w:tc>
        <w:tc>
          <w:tcPr>
            <w:tcW w:w="6429" w:type="dxa"/>
            <w:noWrap w:val="0"/>
            <w:vAlign w:val="center"/>
          </w:tcPr>
          <w:p w14:paraId="3E4C5D2F">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14:paraId="53387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4" w:hRule="atLeast"/>
        </w:trPr>
        <w:tc>
          <w:tcPr>
            <w:tcW w:w="816" w:type="dxa"/>
            <w:noWrap w:val="0"/>
            <w:vAlign w:val="center"/>
          </w:tcPr>
          <w:p w14:paraId="21785CB1">
            <w:pPr>
              <w:jc w:val="center"/>
              <w:rPr>
                <w:color w:val="auto"/>
                <w:kern w:val="0"/>
                <w:sz w:val="24"/>
              </w:rPr>
            </w:pPr>
            <w:r>
              <w:rPr>
                <w:color w:val="auto"/>
                <w:kern w:val="0"/>
                <w:sz w:val="24"/>
              </w:rPr>
              <w:t>2.</w:t>
            </w:r>
            <w:r>
              <w:rPr>
                <w:rFonts w:hint="eastAsia"/>
                <w:color w:val="auto"/>
                <w:kern w:val="0"/>
                <w:sz w:val="24"/>
              </w:rPr>
              <w:t>2</w:t>
            </w:r>
          </w:p>
        </w:tc>
        <w:tc>
          <w:tcPr>
            <w:tcW w:w="1277" w:type="dxa"/>
            <w:noWrap w:val="0"/>
            <w:vAlign w:val="center"/>
          </w:tcPr>
          <w:p w14:paraId="40F097E3">
            <w:pPr>
              <w:rPr>
                <w:color w:val="auto"/>
                <w:kern w:val="0"/>
                <w:sz w:val="24"/>
              </w:rPr>
            </w:pPr>
            <w:r>
              <w:rPr>
                <w:rFonts w:hint="eastAsia" w:cs="宋体"/>
                <w:color w:val="auto"/>
                <w:kern w:val="0"/>
                <w:sz w:val="24"/>
              </w:rPr>
              <w:t>供应商资格条件</w:t>
            </w:r>
          </w:p>
        </w:tc>
        <w:tc>
          <w:tcPr>
            <w:tcW w:w="6429" w:type="dxa"/>
            <w:noWrap w:val="0"/>
            <w:vAlign w:val="center"/>
          </w:tcPr>
          <w:p w14:paraId="28BF80DD">
            <w:pPr>
              <w:ind w:left="600" w:hanging="600" w:hangingChars="250"/>
              <w:rPr>
                <w:rFonts w:cs="宋体"/>
                <w:color w:val="auto"/>
                <w:kern w:val="0"/>
                <w:sz w:val="24"/>
              </w:rPr>
            </w:pPr>
            <w:r>
              <w:rPr>
                <w:rFonts w:hint="eastAsia" w:cs="宋体"/>
                <w:color w:val="auto"/>
                <w:kern w:val="0"/>
                <w:sz w:val="24"/>
              </w:rPr>
              <w:t>1</w:t>
            </w:r>
            <w:r>
              <w:rPr>
                <w:rFonts w:hint="eastAsia" w:cs="宋体"/>
                <w:color w:val="auto"/>
                <w:kern w:val="0"/>
                <w:sz w:val="24"/>
                <w:lang w:val="en-US" w:eastAsia="zh-CN"/>
              </w:rPr>
              <w:t>.</w:t>
            </w:r>
            <w:r>
              <w:rPr>
                <w:rFonts w:hint="eastAsia" w:cs="宋体"/>
                <w:color w:val="auto"/>
                <w:kern w:val="0"/>
                <w:sz w:val="24"/>
              </w:rPr>
              <w:t>应具备《中华人民共和国政府采购法》第二十二条第一款规定的条件。</w:t>
            </w:r>
          </w:p>
          <w:p w14:paraId="4AB5DFE7">
            <w:pPr>
              <w:spacing w:line="0" w:lineRule="atLeast"/>
              <w:rPr>
                <w:rFonts w:hint="eastAsia" w:cs="宋体"/>
                <w:color w:val="auto"/>
                <w:kern w:val="0"/>
                <w:sz w:val="24"/>
                <w:lang w:eastAsia="zh-CN"/>
              </w:rPr>
            </w:pPr>
            <w:r>
              <w:rPr>
                <w:rFonts w:hint="eastAsia" w:cs="宋体"/>
                <w:color w:val="auto"/>
                <w:kern w:val="0"/>
                <w:sz w:val="24"/>
              </w:rPr>
              <w:t>2</w:t>
            </w:r>
            <w:r>
              <w:rPr>
                <w:rFonts w:hint="eastAsia" w:cs="宋体"/>
                <w:color w:val="auto"/>
                <w:kern w:val="0"/>
                <w:sz w:val="24"/>
                <w:lang w:val="en-US" w:eastAsia="zh-CN"/>
              </w:rPr>
              <w:t>.</w:t>
            </w:r>
            <w:r>
              <w:rPr>
                <w:rFonts w:hint="eastAsia" w:cs="宋体"/>
                <w:color w:val="auto"/>
                <w:kern w:val="0"/>
                <w:sz w:val="24"/>
              </w:rPr>
              <w:t>未被列入“信用中国”网站（www.creditchina.gov.cn）失信被执行人、重大税收违法案件当事人名单、政府采购严重违法失信行为记录名单。</w:t>
            </w:r>
          </w:p>
          <w:p w14:paraId="5B3A9AE5">
            <w:pPr>
              <w:spacing w:line="0" w:lineRule="atLeast"/>
              <w:rPr>
                <w:rFonts w:hint="eastAsia" w:cs="宋体"/>
                <w:color w:val="auto"/>
                <w:kern w:val="0"/>
                <w:sz w:val="24"/>
                <w:lang w:val="en-US" w:eastAsia="zh-CN"/>
              </w:rPr>
            </w:pPr>
            <w:r>
              <w:rPr>
                <w:rFonts w:hint="eastAsia" w:cs="宋体"/>
                <w:color w:val="auto"/>
                <w:kern w:val="0"/>
                <w:sz w:val="24"/>
                <w:lang w:val="en-US" w:eastAsia="zh-CN"/>
              </w:rPr>
              <w:t>3.供应商在本地有办公场所，提供租赁合同或房产证明。</w:t>
            </w:r>
          </w:p>
          <w:p w14:paraId="38825B91">
            <w:pPr>
              <w:spacing w:line="0" w:lineRule="atLeast"/>
              <w:rPr>
                <w:rFonts w:hint="default" w:cs="宋体"/>
                <w:color w:val="auto"/>
                <w:kern w:val="0"/>
                <w:sz w:val="24"/>
                <w:lang w:val="en-US" w:eastAsia="zh-CN"/>
              </w:rPr>
            </w:pPr>
            <w:r>
              <w:rPr>
                <w:rFonts w:hint="eastAsia" w:cs="宋体"/>
                <w:color w:val="auto"/>
                <w:kern w:val="0"/>
                <w:sz w:val="24"/>
                <w:lang w:val="en-US" w:eastAsia="zh-CN"/>
              </w:rPr>
              <w:t>4.供应商通过质量管理体系认证、环境管理体系认证、 职业健康体系认证的， 且在有效期内。</w:t>
            </w:r>
          </w:p>
          <w:p w14:paraId="386A25F1">
            <w:pPr>
              <w:spacing w:line="0" w:lineRule="atLeast"/>
              <w:rPr>
                <w:rFonts w:hint="eastAsia" w:cs="宋体"/>
                <w:color w:val="auto"/>
                <w:kern w:val="0"/>
                <w:sz w:val="24"/>
                <w:lang w:val="en-US" w:eastAsia="zh-CN"/>
              </w:rPr>
            </w:pPr>
            <w:r>
              <w:rPr>
                <w:rFonts w:hint="eastAsia" w:cs="宋体"/>
                <w:color w:val="auto"/>
                <w:kern w:val="0"/>
                <w:sz w:val="24"/>
                <w:lang w:val="en-US" w:eastAsia="zh-CN"/>
              </w:rPr>
              <w:t>5.供应商拟派项目负责人须为一级注册消防工程师，提供拟派项目负责人注册证、身份证、劳动合同及近三个月社保证明材料（且社保证明材料所记载的必须是本单位员工）。</w:t>
            </w:r>
          </w:p>
          <w:p w14:paraId="3DCD77A5">
            <w:pPr>
              <w:spacing w:line="0" w:lineRule="atLeast"/>
              <w:rPr>
                <w:rFonts w:hint="eastAsia" w:eastAsia="宋体" w:cs="宋体"/>
                <w:color w:val="auto"/>
                <w:kern w:val="0"/>
                <w:sz w:val="24"/>
                <w:lang w:val="en-US" w:eastAsia="zh-CN"/>
              </w:rPr>
            </w:pPr>
            <w:r>
              <w:rPr>
                <w:rFonts w:hint="eastAsia" w:cs="宋体"/>
                <w:color w:val="auto"/>
                <w:kern w:val="0"/>
                <w:sz w:val="24"/>
                <w:lang w:val="en-US" w:eastAsia="zh-CN"/>
              </w:rPr>
              <w:t>6.投标单位一级注册消防工程师不少于4人，四级（中级）消防设施操作员不低于7人。</w:t>
            </w:r>
          </w:p>
          <w:p w14:paraId="69D8A89E">
            <w:pPr>
              <w:ind w:left="600" w:hanging="600" w:hangingChars="250"/>
              <w:rPr>
                <w:rFonts w:cs="宋体"/>
                <w:color w:val="auto"/>
                <w:kern w:val="0"/>
                <w:sz w:val="24"/>
              </w:rPr>
            </w:pPr>
          </w:p>
        </w:tc>
      </w:tr>
      <w:tr w14:paraId="59D6B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6" w:type="dxa"/>
            <w:noWrap w:val="0"/>
            <w:vAlign w:val="center"/>
          </w:tcPr>
          <w:p w14:paraId="21B4AF2C">
            <w:pPr>
              <w:jc w:val="center"/>
              <w:rPr>
                <w:color w:val="auto"/>
                <w:kern w:val="0"/>
                <w:sz w:val="24"/>
              </w:rPr>
            </w:pPr>
            <w:r>
              <w:rPr>
                <w:rFonts w:hint="eastAsia"/>
                <w:color w:val="auto"/>
                <w:kern w:val="0"/>
                <w:sz w:val="24"/>
              </w:rPr>
              <w:t>3</w:t>
            </w:r>
          </w:p>
        </w:tc>
        <w:tc>
          <w:tcPr>
            <w:tcW w:w="1277" w:type="dxa"/>
            <w:noWrap w:val="0"/>
            <w:vAlign w:val="center"/>
          </w:tcPr>
          <w:p w14:paraId="3C33E321">
            <w:pPr>
              <w:rPr>
                <w:color w:val="auto"/>
                <w:kern w:val="0"/>
                <w:sz w:val="24"/>
              </w:rPr>
            </w:pPr>
            <w:r>
              <w:rPr>
                <w:rFonts w:hint="eastAsia"/>
                <w:bCs/>
                <w:color w:val="auto"/>
                <w:sz w:val="24"/>
              </w:rPr>
              <w:t>其他资格证明文件及资料</w:t>
            </w:r>
          </w:p>
        </w:tc>
        <w:tc>
          <w:tcPr>
            <w:tcW w:w="6429" w:type="dxa"/>
            <w:noWrap w:val="0"/>
            <w:vAlign w:val="center"/>
          </w:tcPr>
          <w:p w14:paraId="36C5D74B">
            <w:pPr>
              <w:numPr>
                <w:ilvl w:val="0"/>
                <w:numId w:val="3"/>
              </w:numPr>
              <w:rPr>
                <w:rFonts w:hint="default"/>
                <w:color w:val="auto"/>
                <w:kern w:val="0"/>
                <w:sz w:val="24"/>
                <w:highlight w:val="none"/>
                <w:lang w:val="en-US" w:eastAsia="zh-CN"/>
              </w:rPr>
            </w:pPr>
            <w:r>
              <w:rPr>
                <w:rFonts w:hint="eastAsia"/>
                <w:color w:val="auto"/>
                <w:kern w:val="0"/>
                <w:sz w:val="24"/>
                <w:highlight w:val="none"/>
                <w:lang w:val="en-US" w:eastAsia="zh-CN"/>
              </w:rPr>
              <w:t>在社会消防技术服务信息系统（https://shhxf.119.gov.cn/）备案，且近三年有类似业绩不少于3个</w:t>
            </w:r>
          </w:p>
          <w:p w14:paraId="04C88578">
            <w:pPr>
              <w:rPr>
                <w:rFonts w:hint="default" w:eastAsia="宋体"/>
                <w:color w:val="auto"/>
                <w:kern w:val="0"/>
                <w:sz w:val="24"/>
                <w:lang w:val="en-US" w:eastAsia="zh-CN"/>
              </w:rPr>
            </w:pPr>
            <w:r>
              <w:rPr>
                <w:rFonts w:hint="eastAsia"/>
                <w:color w:val="auto"/>
                <w:kern w:val="0"/>
                <w:sz w:val="24"/>
                <w:highlight w:val="none"/>
                <w:lang w:val="en-US" w:eastAsia="zh-CN"/>
              </w:rPr>
              <w:t>2.近三年承接面积不低于15万平方的同类服务项目不少于2个，提供合同供核查。</w:t>
            </w:r>
          </w:p>
        </w:tc>
      </w:tr>
      <w:tr w14:paraId="475DD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16" w:type="dxa"/>
            <w:noWrap w:val="0"/>
            <w:vAlign w:val="center"/>
          </w:tcPr>
          <w:p w14:paraId="51E3FB08">
            <w:pPr>
              <w:jc w:val="center"/>
              <w:rPr>
                <w:color w:val="auto"/>
                <w:kern w:val="0"/>
                <w:sz w:val="24"/>
              </w:rPr>
            </w:pPr>
            <w:r>
              <w:rPr>
                <w:rFonts w:hint="eastAsia"/>
                <w:color w:val="auto"/>
                <w:kern w:val="0"/>
                <w:sz w:val="24"/>
              </w:rPr>
              <w:t>4</w:t>
            </w:r>
          </w:p>
        </w:tc>
        <w:tc>
          <w:tcPr>
            <w:tcW w:w="1277" w:type="dxa"/>
            <w:noWrap w:val="0"/>
            <w:vAlign w:val="center"/>
          </w:tcPr>
          <w:p w14:paraId="7509209E">
            <w:pPr>
              <w:rPr>
                <w:color w:val="auto"/>
                <w:kern w:val="0"/>
                <w:sz w:val="24"/>
              </w:rPr>
            </w:pPr>
            <w:r>
              <w:rPr>
                <w:rFonts w:hint="eastAsia" w:cs="宋体"/>
                <w:color w:val="auto"/>
                <w:kern w:val="0"/>
                <w:sz w:val="24"/>
              </w:rPr>
              <w:t>响应文件有效期</w:t>
            </w:r>
          </w:p>
        </w:tc>
        <w:tc>
          <w:tcPr>
            <w:tcW w:w="6429" w:type="dxa"/>
            <w:noWrap w:val="0"/>
            <w:vAlign w:val="center"/>
          </w:tcPr>
          <w:p w14:paraId="1C41A248">
            <w:pPr>
              <w:rPr>
                <w:color w:val="auto"/>
                <w:kern w:val="0"/>
                <w:sz w:val="24"/>
              </w:rPr>
            </w:pPr>
            <w:r>
              <w:rPr>
                <w:rFonts w:hint="eastAsia" w:cs="宋体"/>
                <w:color w:val="auto"/>
                <w:kern w:val="0"/>
                <w:sz w:val="24"/>
              </w:rPr>
              <w:t>谈判之日算起</w:t>
            </w:r>
            <w:r>
              <w:rPr>
                <w:color w:val="auto"/>
                <w:kern w:val="0"/>
                <w:sz w:val="24"/>
              </w:rPr>
              <w:t>90</w:t>
            </w:r>
            <w:r>
              <w:rPr>
                <w:rFonts w:hint="eastAsia" w:cs="宋体"/>
                <w:color w:val="auto"/>
                <w:kern w:val="0"/>
                <w:sz w:val="24"/>
              </w:rPr>
              <w:t>日历内保持有效。</w:t>
            </w:r>
          </w:p>
        </w:tc>
      </w:tr>
      <w:tr w14:paraId="15B43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16" w:type="dxa"/>
            <w:noWrap w:val="0"/>
            <w:vAlign w:val="center"/>
          </w:tcPr>
          <w:p w14:paraId="3898885B">
            <w:pPr>
              <w:jc w:val="center"/>
              <w:rPr>
                <w:color w:val="auto"/>
                <w:kern w:val="0"/>
                <w:sz w:val="24"/>
              </w:rPr>
            </w:pPr>
            <w:r>
              <w:rPr>
                <w:rFonts w:hint="eastAsia"/>
                <w:color w:val="auto"/>
                <w:kern w:val="0"/>
                <w:sz w:val="24"/>
              </w:rPr>
              <w:t>5</w:t>
            </w:r>
          </w:p>
        </w:tc>
        <w:tc>
          <w:tcPr>
            <w:tcW w:w="1277" w:type="dxa"/>
            <w:noWrap w:val="0"/>
            <w:vAlign w:val="center"/>
          </w:tcPr>
          <w:p w14:paraId="5FA09303">
            <w:pPr>
              <w:rPr>
                <w:color w:val="auto"/>
                <w:kern w:val="0"/>
                <w:sz w:val="24"/>
              </w:rPr>
            </w:pPr>
            <w:r>
              <w:rPr>
                <w:rFonts w:hint="eastAsia" w:cs="宋体"/>
                <w:color w:val="auto"/>
                <w:kern w:val="0"/>
                <w:sz w:val="24"/>
              </w:rPr>
              <w:t>报价方式</w:t>
            </w:r>
          </w:p>
        </w:tc>
        <w:tc>
          <w:tcPr>
            <w:tcW w:w="6429" w:type="dxa"/>
            <w:noWrap w:val="0"/>
            <w:vAlign w:val="center"/>
          </w:tcPr>
          <w:p w14:paraId="110F6D30">
            <w:pPr>
              <w:rPr>
                <w:color w:val="auto"/>
                <w:kern w:val="0"/>
                <w:sz w:val="24"/>
              </w:rPr>
            </w:pPr>
            <w:r>
              <w:rPr>
                <w:rFonts w:hint="eastAsia" w:cs="宋体"/>
                <w:color w:val="auto"/>
                <w:kern w:val="0"/>
                <w:sz w:val="24"/>
              </w:rPr>
              <w:t>按综合报价方式，即交钥匙工程。</w:t>
            </w:r>
          </w:p>
        </w:tc>
      </w:tr>
      <w:tr w14:paraId="23F3D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251FE8CA">
            <w:pPr>
              <w:jc w:val="center"/>
              <w:rPr>
                <w:color w:val="auto"/>
                <w:kern w:val="0"/>
                <w:sz w:val="24"/>
              </w:rPr>
            </w:pPr>
            <w:r>
              <w:rPr>
                <w:rFonts w:hint="eastAsia"/>
                <w:color w:val="auto"/>
                <w:kern w:val="0"/>
                <w:sz w:val="24"/>
              </w:rPr>
              <w:t>6</w:t>
            </w:r>
          </w:p>
        </w:tc>
        <w:tc>
          <w:tcPr>
            <w:tcW w:w="1277" w:type="dxa"/>
            <w:noWrap w:val="0"/>
            <w:vAlign w:val="center"/>
          </w:tcPr>
          <w:p w14:paraId="575D1C04">
            <w:pPr>
              <w:pStyle w:val="10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noWrap w:val="0"/>
            <w:vAlign w:val="center"/>
          </w:tcPr>
          <w:p w14:paraId="049B7732">
            <w:pPr>
              <w:pStyle w:val="10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r>
              <w:rPr>
                <w:rFonts w:ascii="Times New Roman" w:hAnsi="Times New Roman" w:cs="Times New Roman"/>
                <w:color w:val="auto"/>
                <w:sz w:val="24"/>
                <w:szCs w:val="24"/>
                <w:lang w:val="en-US"/>
              </w:rPr>
              <w:t xml:space="preserve"> </w:t>
            </w:r>
          </w:p>
          <w:p w14:paraId="2CDB53E1">
            <w:pPr>
              <w:pStyle w:val="105"/>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14:paraId="318E8F2B">
            <w:pPr>
              <w:pStyle w:val="10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14:paraId="458EA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7972D0A4">
            <w:pPr>
              <w:jc w:val="center"/>
              <w:rPr>
                <w:color w:val="auto"/>
                <w:kern w:val="0"/>
                <w:sz w:val="24"/>
              </w:rPr>
            </w:pPr>
            <w:r>
              <w:rPr>
                <w:rFonts w:hint="eastAsia"/>
                <w:color w:val="auto"/>
                <w:kern w:val="0"/>
                <w:sz w:val="24"/>
              </w:rPr>
              <w:t>7</w:t>
            </w:r>
          </w:p>
        </w:tc>
        <w:tc>
          <w:tcPr>
            <w:tcW w:w="1277" w:type="dxa"/>
            <w:noWrap w:val="0"/>
            <w:vAlign w:val="center"/>
          </w:tcPr>
          <w:p w14:paraId="6B552751">
            <w:pPr>
              <w:pStyle w:val="105"/>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429" w:type="dxa"/>
            <w:noWrap w:val="0"/>
            <w:vAlign w:val="center"/>
          </w:tcPr>
          <w:p w14:paraId="3CC79B72">
            <w:pPr>
              <w:pStyle w:val="105"/>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w:t>
            </w:r>
            <w:r>
              <w:rPr>
                <w:rFonts w:hint="eastAsia" w:ascii="Times New Roman" w:hAnsi="Times New Roman" w:cs="Times New Roman"/>
                <w:color w:val="auto"/>
                <w:sz w:val="24"/>
                <w:szCs w:val="24"/>
                <w:lang w:val="en-US" w:eastAsia="zh-CN"/>
              </w:rPr>
              <w:t>2024</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9</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18</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11</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00</w:t>
            </w:r>
            <w:r>
              <w:rPr>
                <w:rFonts w:hint="eastAsia" w:ascii="Times New Roman" w:hAnsi="Times New Roman" w:cs="宋体"/>
                <w:color w:val="auto"/>
                <w:sz w:val="24"/>
                <w:szCs w:val="24"/>
                <w:lang w:val="en-US"/>
              </w:rPr>
              <w:t>分。</w:t>
            </w:r>
          </w:p>
          <w:p w14:paraId="2868D012">
            <w:pPr>
              <w:pStyle w:val="105"/>
              <w:spacing w:before="7"/>
              <w:ind w:left="107" w:right="9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14:paraId="60F3B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696FE35D">
            <w:pPr>
              <w:jc w:val="center"/>
              <w:rPr>
                <w:color w:val="auto"/>
                <w:kern w:val="0"/>
                <w:sz w:val="24"/>
              </w:rPr>
            </w:pPr>
            <w:r>
              <w:rPr>
                <w:rFonts w:hint="eastAsia"/>
                <w:color w:val="auto"/>
                <w:kern w:val="0"/>
                <w:sz w:val="24"/>
              </w:rPr>
              <w:t>8</w:t>
            </w:r>
          </w:p>
        </w:tc>
        <w:tc>
          <w:tcPr>
            <w:tcW w:w="1277" w:type="dxa"/>
            <w:noWrap w:val="0"/>
            <w:vAlign w:val="center"/>
          </w:tcPr>
          <w:p w14:paraId="5218429F">
            <w:pPr>
              <w:pStyle w:val="105"/>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429" w:type="dxa"/>
            <w:noWrap w:val="0"/>
            <w:vAlign w:val="center"/>
          </w:tcPr>
          <w:p w14:paraId="50CAEADA">
            <w:pPr>
              <w:pStyle w:val="105"/>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hint="eastAsia" w:ascii="Times New Roman" w:hAnsi="Times New Roman" w:cs="Times New Roman"/>
                <w:color w:val="auto"/>
                <w:sz w:val="24"/>
                <w:szCs w:val="24"/>
                <w:lang w:val="en-US" w:eastAsia="zh-CN"/>
              </w:rPr>
              <w:t>2024</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9</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18</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11</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00</w:t>
            </w:r>
            <w:r>
              <w:rPr>
                <w:rFonts w:hint="eastAsia" w:ascii="Times New Roman" w:hAnsi="Times New Roman" w:cs="宋体"/>
                <w:color w:val="auto"/>
                <w:sz w:val="24"/>
                <w:szCs w:val="24"/>
                <w:lang w:val="en-US"/>
              </w:rPr>
              <w:t>分。</w:t>
            </w:r>
          </w:p>
          <w:p w14:paraId="00B16473">
            <w:pPr>
              <w:pStyle w:val="105"/>
              <w:spacing w:before="7"/>
              <w:ind w:left="107" w:right="9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p>
        </w:tc>
      </w:tr>
      <w:tr w14:paraId="4DF5C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6" w:type="dxa"/>
            <w:noWrap w:val="0"/>
            <w:vAlign w:val="center"/>
          </w:tcPr>
          <w:p w14:paraId="30CA60A0">
            <w:pPr>
              <w:jc w:val="center"/>
              <w:rPr>
                <w:color w:val="auto"/>
                <w:kern w:val="0"/>
                <w:sz w:val="24"/>
              </w:rPr>
            </w:pPr>
            <w:r>
              <w:rPr>
                <w:rFonts w:hint="eastAsia"/>
                <w:color w:val="auto"/>
                <w:kern w:val="0"/>
                <w:sz w:val="24"/>
              </w:rPr>
              <w:t>9</w:t>
            </w:r>
          </w:p>
        </w:tc>
        <w:tc>
          <w:tcPr>
            <w:tcW w:w="1277" w:type="dxa"/>
            <w:noWrap w:val="0"/>
            <w:vAlign w:val="center"/>
          </w:tcPr>
          <w:p w14:paraId="7E36517E">
            <w:pPr>
              <w:pStyle w:val="10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noWrap w:val="0"/>
            <w:vAlign w:val="center"/>
          </w:tcPr>
          <w:p w14:paraId="61666CCC">
            <w:pPr>
              <w:pStyle w:val="105"/>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由采购部门、监察部门、计财部门各安排一人参加。</w:t>
            </w:r>
          </w:p>
        </w:tc>
      </w:tr>
      <w:tr w14:paraId="33090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16" w:type="dxa"/>
            <w:noWrap w:val="0"/>
            <w:vAlign w:val="center"/>
          </w:tcPr>
          <w:p w14:paraId="0C45CB98">
            <w:pPr>
              <w:jc w:val="center"/>
              <w:rPr>
                <w:color w:val="auto"/>
                <w:kern w:val="0"/>
                <w:sz w:val="24"/>
              </w:rPr>
            </w:pPr>
            <w:r>
              <w:rPr>
                <w:rFonts w:hint="eastAsia"/>
                <w:color w:val="auto"/>
                <w:kern w:val="0"/>
                <w:sz w:val="24"/>
              </w:rPr>
              <w:t>10</w:t>
            </w:r>
          </w:p>
        </w:tc>
        <w:tc>
          <w:tcPr>
            <w:tcW w:w="1277" w:type="dxa"/>
            <w:noWrap w:val="0"/>
            <w:vAlign w:val="center"/>
          </w:tcPr>
          <w:p w14:paraId="521CBDD5">
            <w:pPr>
              <w:pStyle w:val="105"/>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noWrap w:val="0"/>
            <w:vAlign w:val="center"/>
          </w:tcPr>
          <w:p w14:paraId="62BEF04D">
            <w:pPr>
              <w:pStyle w:val="105"/>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采购人从谈判小组提出的成交候选人中根据符合采购需求、质量和服务相等且评审价最低的原则确定成交供应商。</w:t>
            </w:r>
          </w:p>
        </w:tc>
      </w:tr>
      <w:tr w14:paraId="12DDC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6" w:type="dxa"/>
            <w:noWrap w:val="0"/>
            <w:vAlign w:val="center"/>
          </w:tcPr>
          <w:p w14:paraId="41B36882">
            <w:pPr>
              <w:jc w:val="center"/>
              <w:rPr>
                <w:color w:val="auto"/>
                <w:kern w:val="0"/>
                <w:sz w:val="24"/>
              </w:rPr>
            </w:pPr>
            <w:r>
              <w:rPr>
                <w:rFonts w:hint="eastAsia"/>
                <w:color w:val="auto"/>
                <w:kern w:val="0"/>
                <w:sz w:val="24"/>
              </w:rPr>
              <w:t>11</w:t>
            </w:r>
          </w:p>
        </w:tc>
        <w:tc>
          <w:tcPr>
            <w:tcW w:w="1277" w:type="dxa"/>
            <w:noWrap w:val="0"/>
            <w:vAlign w:val="center"/>
          </w:tcPr>
          <w:p w14:paraId="116A2251">
            <w:pPr>
              <w:pStyle w:val="105"/>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429" w:type="dxa"/>
            <w:noWrap w:val="0"/>
            <w:vAlign w:val="center"/>
          </w:tcPr>
          <w:p w14:paraId="0764B519">
            <w:pPr>
              <w:pStyle w:val="105"/>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tbl>
    <w:p w14:paraId="1B2AB4E0">
      <w:pPr>
        <w:widowControl/>
        <w:jc w:val="center"/>
        <w:rPr>
          <w:rFonts w:eastAsia="仿宋_GB2312"/>
          <w:bCs/>
          <w:color w:val="auto"/>
          <w:sz w:val="24"/>
        </w:rPr>
      </w:pPr>
      <w:r>
        <w:rPr>
          <w:rFonts w:hint="eastAsia" w:cs="宋体"/>
          <w:color w:val="auto"/>
          <w:sz w:val="30"/>
          <w:szCs w:val="30"/>
        </w:rPr>
        <w:t>二、供应商须知</w:t>
      </w:r>
    </w:p>
    <w:p w14:paraId="457694C6">
      <w:pPr>
        <w:spacing w:line="440" w:lineRule="exact"/>
        <w:rPr>
          <w:rFonts w:eastAsia="黑体"/>
          <w:bCs/>
          <w:color w:val="auto"/>
          <w:sz w:val="24"/>
        </w:rPr>
      </w:pPr>
    </w:p>
    <w:p w14:paraId="5FFA74E5">
      <w:pPr>
        <w:spacing w:line="440" w:lineRule="exact"/>
        <w:rPr>
          <w:rFonts w:eastAsia="黑体"/>
          <w:bCs/>
          <w:color w:val="auto"/>
          <w:sz w:val="24"/>
        </w:rPr>
      </w:pPr>
      <w:r>
        <w:rPr>
          <w:rFonts w:eastAsia="黑体"/>
          <w:bCs/>
          <w:color w:val="auto"/>
          <w:sz w:val="24"/>
        </w:rPr>
        <w:t>一、总　则</w:t>
      </w:r>
    </w:p>
    <w:p w14:paraId="3DF89AE3">
      <w:pPr>
        <w:spacing w:line="440" w:lineRule="exact"/>
        <w:ind w:left="420" w:hanging="420"/>
        <w:rPr>
          <w:bCs/>
          <w:color w:val="auto"/>
          <w:sz w:val="24"/>
        </w:rPr>
      </w:pPr>
      <w:r>
        <w:rPr>
          <w:rFonts w:hint="eastAsia"/>
          <w:bCs/>
          <w:color w:val="auto"/>
          <w:sz w:val="24"/>
        </w:rPr>
        <w:t>1.适用范围</w:t>
      </w:r>
    </w:p>
    <w:p w14:paraId="1630E959">
      <w:pPr>
        <w:spacing w:line="440" w:lineRule="exact"/>
        <w:ind w:left="420" w:hanging="420"/>
        <w:rPr>
          <w:bCs/>
          <w:color w:val="auto"/>
          <w:sz w:val="24"/>
        </w:rPr>
      </w:pPr>
      <w:r>
        <w:rPr>
          <w:rFonts w:hint="eastAsia"/>
          <w:bCs/>
          <w:color w:val="auto"/>
          <w:sz w:val="24"/>
        </w:rPr>
        <w:t>1.1本文件仅适用于本文件中所叙述的货物、服务类政府采购项目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14:paraId="3CE14D0E">
      <w:pPr>
        <w:spacing w:line="440" w:lineRule="exact"/>
        <w:ind w:left="420" w:hanging="420"/>
        <w:rPr>
          <w:bCs/>
          <w:color w:val="auto"/>
          <w:sz w:val="24"/>
        </w:rPr>
      </w:pPr>
      <w:r>
        <w:rPr>
          <w:rFonts w:hint="eastAsia"/>
          <w:bCs/>
          <w:color w:val="auto"/>
          <w:sz w:val="24"/>
        </w:rPr>
        <w:t>2.定义</w:t>
      </w:r>
    </w:p>
    <w:p w14:paraId="7AE25FEC">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14:paraId="272440DF">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14:paraId="14FCD247">
      <w:pPr>
        <w:spacing w:line="440" w:lineRule="exact"/>
        <w:ind w:left="420" w:hanging="420"/>
        <w:rPr>
          <w:color w:val="auto"/>
          <w:sz w:val="24"/>
        </w:rPr>
      </w:pPr>
      <w:r>
        <w:rPr>
          <w:color w:val="auto"/>
          <w:sz w:val="24"/>
        </w:rPr>
        <w:t>2.</w:t>
      </w:r>
      <w:r>
        <w:rPr>
          <w:rFonts w:hint="eastAsia"/>
          <w:color w:val="auto"/>
          <w:sz w:val="24"/>
        </w:rPr>
        <w:t>3</w:t>
      </w:r>
      <w:r>
        <w:rPr>
          <w:color w:val="auto"/>
          <w:sz w:val="24"/>
        </w:rPr>
        <w:t>“</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14:paraId="29748F06">
      <w:pPr>
        <w:spacing w:line="440" w:lineRule="exact"/>
        <w:ind w:left="420" w:hanging="420"/>
        <w:rPr>
          <w:color w:val="auto"/>
          <w:sz w:val="24"/>
        </w:rPr>
      </w:pPr>
      <w:r>
        <w:rPr>
          <w:color w:val="auto"/>
          <w:sz w:val="24"/>
        </w:rPr>
        <w:t>2.</w:t>
      </w:r>
      <w:r>
        <w:rPr>
          <w:rFonts w:hint="eastAsia"/>
          <w:color w:val="auto"/>
          <w:sz w:val="24"/>
        </w:rPr>
        <w:t>5</w:t>
      </w:r>
      <w:r>
        <w:rPr>
          <w:color w:val="auto"/>
          <w:sz w:val="24"/>
        </w:rPr>
        <w:t>“</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14:paraId="32E001C6">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14:paraId="0103AC91">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14:paraId="2707B085">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14:paraId="625AF698">
      <w:pPr>
        <w:spacing w:line="440" w:lineRule="exact"/>
        <w:ind w:left="420" w:hanging="420"/>
        <w:rPr>
          <w:bCs/>
          <w:color w:val="auto"/>
          <w:sz w:val="24"/>
        </w:rPr>
      </w:pPr>
      <w:r>
        <w:rPr>
          <w:rFonts w:hint="eastAsia"/>
          <w:bCs/>
          <w:color w:val="auto"/>
          <w:sz w:val="24"/>
        </w:rPr>
        <w:t>4. 费用</w:t>
      </w:r>
    </w:p>
    <w:p w14:paraId="40B4ED09">
      <w:pPr>
        <w:spacing w:line="440" w:lineRule="exact"/>
        <w:ind w:left="420" w:hanging="420"/>
        <w:rPr>
          <w:bCs/>
          <w:color w:val="auto"/>
          <w:sz w:val="24"/>
        </w:rPr>
      </w:pPr>
      <w:r>
        <w:rPr>
          <w:rFonts w:hint="eastAsia"/>
          <w:bCs/>
          <w:color w:val="auto"/>
          <w:sz w:val="24"/>
        </w:rPr>
        <w:t>4.1供应商应自行承担所有与编写和提交响应文件有关的费用，不论谈判结果如何，采购人和集中采购机构在任何情况下无义务和责任承担此类费用。</w:t>
      </w:r>
    </w:p>
    <w:p w14:paraId="210EB600">
      <w:pPr>
        <w:spacing w:line="440" w:lineRule="exact"/>
        <w:ind w:left="420" w:hanging="420"/>
        <w:rPr>
          <w:bCs/>
          <w:color w:val="auto"/>
          <w:sz w:val="24"/>
          <w:highlight w:val="none"/>
        </w:rPr>
      </w:pPr>
      <w:r>
        <w:rPr>
          <w:rFonts w:hint="eastAsia"/>
          <w:bCs/>
          <w:color w:val="auto"/>
          <w:sz w:val="24"/>
          <w:highlight w:val="none"/>
        </w:rPr>
        <w:t>4.2采购机构不向成交供应商收取服务费</w:t>
      </w:r>
      <w:r>
        <w:rPr>
          <w:bCs/>
          <w:color w:val="auto"/>
          <w:sz w:val="24"/>
          <w:highlight w:val="none"/>
        </w:rPr>
        <w:t>。</w:t>
      </w:r>
    </w:p>
    <w:p w14:paraId="2BE580DE">
      <w:pPr>
        <w:spacing w:line="440" w:lineRule="exact"/>
        <w:ind w:left="420" w:hanging="420"/>
        <w:rPr>
          <w:color w:val="auto"/>
          <w:sz w:val="24"/>
        </w:rPr>
      </w:pPr>
      <w:r>
        <w:rPr>
          <w:color w:val="auto"/>
          <w:sz w:val="24"/>
        </w:rPr>
        <w:t xml:space="preserve">5. </w:t>
      </w:r>
      <w:r>
        <w:rPr>
          <w:rFonts w:hint="eastAsia" w:cs="宋体"/>
          <w:color w:val="auto"/>
          <w:sz w:val="24"/>
        </w:rPr>
        <w:t>保密</w:t>
      </w:r>
    </w:p>
    <w:p w14:paraId="4425DEEB">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14:paraId="41F86282">
      <w:pPr>
        <w:spacing w:line="440" w:lineRule="exact"/>
        <w:ind w:left="420" w:hanging="420"/>
        <w:rPr>
          <w:color w:val="auto"/>
          <w:sz w:val="24"/>
        </w:rPr>
      </w:pPr>
      <w:r>
        <w:rPr>
          <w:color w:val="auto"/>
          <w:sz w:val="24"/>
        </w:rPr>
        <w:t xml:space="preserve">6. </w:t>
      </w:r>
      <w:r>
        <w:rPr>
          <w:rFonts w:hint="eastAsia" w:cs="宋体"/>
          <w:color w:val="auto"/>
          <w:sz w:val="24"/>
        </w:rPr>
        <w:t>计量单位</w:t>
      </w:r>
    </w:p>
    <w:p w14:paraId="5074E541">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14:paraId="3C497420">
      <w:pPr>
        <w:spacing w:line="440" w:lineRule="exact"/>
        <w:ind w:left="420" w:hanging="420"/>
        <w:rPr>
          <w:color w:val="auto"/>
          <w:sz w:val="24"/>
        </w:rPr>
      </w:pPr>
      <w:r>
        <w:rPr>
          <w:rFonts w:hint="eastAsia"/>
          <w:color w:val="auto"/>
          <w:sz w:val="24"/>
        </w:rPr>
        <w:t>7</w:t>
      </w:r>
      <w:r>
        <w:rPr>
          <w:color w:val="auto"/>
          <w:sz w:val="24"/>
        </w:rPr>
        <w:t xml:space="preserve">. </w:t>
      </w:r>
      <w:r>
        <w:rPr>
          <w:rFonts w:hint="eastAsia" w:cs="宋体"/>
          <w:color w:val="auto"/>
          <w:sz w:val="24"/>
        </w:rPr>
        <w:t>其他</w:t>
      </w:r>
    </w:p>
    <w:p w14:paraId="65C4C303">
      <w:pPr>
        <w:spacing w:line="440" w:lineRule="exact"/>
        <w:ind w:left="420" w:hanging="420"/>
        <w:rPr>
          <w:color w:val="auto"/>
          <w:sz w:val="24"/>
        </w:rPr>
      </w:pPr>
      <w:r>
        <w:rPr>
          <w:rFonts w:hint="eastAsia"/>
          <w:color w:val="auto"/>
          <w:sz w:val="24"/>
        </w:rPr>
        <w:t>7</w:t>
      </w:r>
      <w:r>
        <w:rPr>
          <w:color w:val="auto"/>
          <w:sz w:val="24"/>
        </w:rPr>
        <w:t>.1</w:t>
      </w:r>
      <w:r>
        <w:rPr>
          <w:rFonts w:hint="eastAsia" w:cs="宋体"/>
          <w:color w:val="auto"/>
          <w:sz w:val="24"/>
        </w:rPr>
        <w:t>响应文件应完全响应竞争性谈判文件规定的实质性内容和条件。</w:t>
      </w:r>
    </w:p>
    <w:p w14:paraId="00230FA9">
      <w:pPr>
        <w:spacing w:line="440" w:lineRule="exact"/>
        <w:ind w:left="420" w:hanging="420"/>
        <w:rPr>
          <w:color w:val="auto"/>
          <w:sz w:val="24"/>
        </w:rPr>
      </w:pPr>
      <w:r>
        <w:rPr>
          <w:rFonts w:hint="eastAsia"/>
          <w:color w:val="auto"/>
          <w:sz w:val="24"/>
        </w:rPr>
        <w:t>7</w:t>
      </w:r>
      <w:r>
        <w:rPr>
          <w:color w:val="auto"/>
          <w:sz w:val="24"/>
        </w:rPr>
        <w:t>.2</w:t>
      </w:r>
      <w:r>
        <w:rPr>
          <w:rFonts w:hint="eastAsia" w:cs="宋体"/>
          <w:color w:val="auto"/>
          <w:sz w:val="24"/>
        </w:rPr>
        <w:t>竞争性谈判文件中如有描述歧义或前后不一致的地方，谈判小组有权按公平、合理的原则进行评判，但对同一条款的评判适用于每个供应商。</w:t>
      </w:r>
    </w:p>
    <w:p w14:paraId="6B05D625">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3</w:t>
      </w:r>
      <w:r>
        <w:rPr>
          <w:rFonts w:hint="eastAsia" w:cs="宋体"/>
          <w:color w:val="auto"/>
          <w:sz w:val="24"/>
        </w:rPr>
        <w:t>响应文件的响应内容应当真实、明确、准确。否则，谈判小组将对其作出不利的评审。</w:t>
      </w:r>
    </w:p>
    <w:p w14:paraId="5ECCCBF0">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71277C20">
      <w:pPr>
        <w:spacing w:line="440" w:lineRule="exact"/>
        <w:ind w:left="420" w:hanging="420"/>
        <w:rPr>
          <w:bCs/>
          <w:color w:val="auto"/>
          <w:sz w:val="24"/>
        </w:rPr>
      </w:pPr>
    </w:p>
    <w:p w14:paraId="55D68BE7">
      <w:pPr>
        <w:spacing w:line="440" w:lineRule="exact"/>
        <w:rPr>
          <w:rFonts w:eastAsia="黑体"/>
          <w:bCs/>
          <w:color w:val="auto"/>
          <w:sz w:val="24"/>
        </w:rPr>
      </w:pPr>
      <w:r>
        <w:rPr>
          <w:rFonts w:eastAsia="黑体"/>
          <w:bCs/>
          <w:color w:val="auto"/>
          <w:sz w:val="24"/>
        </w:rPr>
        <w:t>二、响应文件的编制</w:t>
      </w:r>
    </w:p>
    <w:p w14:paraId="7503BFC5">
      <w:pPr>
        <w:spacing w:line="440" w:lineRule="exact"/>
        <w:ind w:left="363" w:leftChars="1" w:hanging="360" w:hangingChars="150"/>
        <w:rPr>
          <w:color w:val="auto"/>
          <w:sz w:val="24"/>
        </w:rPr>
      </w:pPr>
      <w:r>
        <w:rPr>
          <w:rFonts w:hint="eastAsia"/>
          <w:color w:val="auto"/>
          <w:sz w:val="24"/>
        </w:rPr>
        <w:t>8</w:t>
      </w:r>
      <w:r>
        <w:rPr>
          <w:color w:val="auto"/>
          <w:sz w:val="24"/>
        </w:rPr>
        <w:t xml:space="preserve">. </w:t>
      </w:r>
      <w:r>
        <w:rPr>
          <w:rFonts w:hint="eastAsia" w:cs="宋体"/>
          <w:color w:val="auto"/>
          <w:sz w:val="24"/>
        </w:rPr>
        <w:t>响应文件编制基本要求</w:t>
      </w:r>
    </w:p>
    <w:p w14:paraId="1453B3C4">
      <w:pPr>
        <w:spacing w:line="440" w:lineRule="exact"/>
        <w:ind w:left="363" w:leftChars="1" w:hanging="360" w:hangingChars="150"/>
        <w:rPr>
          <w:color w:val="auto"/>
          <w:sz w:val="24"/>
        </w:rPr>
      </w:pPr>
      <w:r>
        <w:rPr>
          <w:rFonts w:hint="eastAsia"/>
          <w:color w:val="auto"/>
          <w:sz w:val="24"/>
        </w:rPr>
        <w:t>8</w:t>
      </w:r>
      <w:r>
        <w:rPr>
          <w:color w:val="auto"/>
          <w:sz w:val="24"/>
        </w:rPr>
        <w:t>.1</w:t>
      </w:r>
      <w:r>
        <w:rPr>
          <w:rFonts w:hint="eastAsia" w:cs="宋体"/>
          <w:color w:val="auto"/>
          <w:sz w:val="24"/>
        </w:rPr>
        <w:t>响应文件以及与集中采购机构和采购人就有关谈判的所有来往函电均应使用简体中文。</w:t>
      </w:r>
    </w:p>
    <w:p w14:paraId="711BA429">
      <w:pPr>
        <w:spacing w:line="440" w:lineRule="exact"/>
        <w:ind w:left="363" w:leftChars="1" w:hanging="360" w:hangingChars="150"/>
        <w:rPr>
          <w:color w:val="auto"/>
          <w:sz w:val="24"/>
        </w:rPr>
      </w:pPr>
      <w:r>
        <w:rPr>
          <w:rFonts w:hint="eastAsia"/>
          <w:color w:val="auto"/>
          <w:sz w:val="24"/>
        </w:rPr>
        <w:t>8</w:t>
      </w:r>
      <w:r>
        <w:rPr>
          <w:color w:val="auto"/>
          <w:sz w:val="24"/>
        </w:rPr>
        <w:t>.2</w:t>
      </w:r>
      <w:r>
        <w:rPr>
          <w:rFonts w:hint="eastAsia" w:cs="宋体"/>
          <w:color w:val="auto"/>
          <w:sz w:val="24"/>
        </w:rPr>
        <w:t>供应商应认真阅读、并充分理解本文件的全部内容（包括所有的补充、修改内容），承诺并履行本文件中各项条款规定及要求。</w:t>
      </w:r>
    </w:p>
    <w:p w14:paraId="5BAB73F1">
      <w:pPr>
        <w:spacing w:line="440" w:lineRule="exact"/>
        <w:ind w:left="363" w:leftChars="1" w:hanging="360" w:hangingChars="150"/>
        <w:rPr>
          <w:color w:val="auto"/>
          <w:sz w:val="24"/>
        </w:rPr>
      </w:pPr>
      <w:r>
        <w:rPr>
          <w:rFonts w:hint="eastAsia"/>
          <w:color w:val="auto"/>
          <w:sz w:val="24"/>
        </w:rPr>
        <w:t>8</w:t>
      </w:r>
      <w:r>
        <w:rPr>
          <w:color w:val="auto"/>
          <w:sz w:val="24"/>
        </w:rPr>
        <w:t>.3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14:paraId="1D6A5883">
      <w:pPr>
        <w:spacing w:line="440" w:lineRule="exact"/>
        <w:ind w:left="363" w:leftChars="1" w:hanging="360" w:hangingChars="150"/>
        <w:rPr>
          <w:color w:val="auto"/>
          <w:sz w:val="24"/>
        </w:rPr>
      </w:pPr>
      <w:r>
        <w:rPr>
          <w:rFonts w:hint="eastAsia"/>
          <w:color w:val="auto"/>
          <w:sz w:val="24"/>
        </w:rPr>
        <w:t>8</w:t>
      </w:r>
      <w:r>
        <w:rPr>
          <w:color w:val="auto"/>
          <w:sz w:val="24"/>
        </w:rPr>
        <w:t>.4</w:t>
      </w:r>
      <w:r>
        <w:rPr>
          <w:rFonts w:hint="eastAsia" w:cs="宋体"/>
          <w:color w:val="auto"/>
          <w:sz w:val="24"/>
        </w:rPr>
        <w:t>如因供应商只提供本文件要求的部分内容或附件的，谈判小组有权拒绝其补充和谈判。</w:t>
      </w:r>
    </w:p>
    <w:p w14:paraId="4AEE674F">
      <w:pPr>
        <w:spacing w:line="440" w:lineRule="exact"/>
        <w:ind w:left="363" w:leftChars="1" w:hanging="360" w:hangingChars="150"/>
        <w:rPr>
          <w:bCs/>
          <w:color w:val="auto"/>
          <w:sz w:val="24"/>
        </w:rPr>
      </w:pPr>
      <w:r>
        <w:rPr>
          <w:rFonts w:hint="eastAsia"/>
          <w:bCs/>
          <w:color w:val="auto"/>
          <w:sz w:val="24"/>
        </w:rPr>
        <w:t>8.5响应文件的组成</w:t>
      </w:r>
    </w:p>
    <w:p w14:paraId="0174C438">
      <w:pPr>
        <w:spacing w:line="440" w:lineRule="exact"/>
        <w:ind w:left="364" w:leftChars="130"/>
        <w:rPr>
          <w:bCs/>
          <w:color w:val="auto"/>
          <w:sz w:val="24"/>
        </w:rPr>
      </w:pPr>
      <w:r>
        <w:rPr>
          <w:rFonts w:hint="eastAsia"/>
          <w:bCs/>
          <w:color w:val="auto"/>
          <w:sz w:val="24"/>
        </w:rPr>
        <w:t>不限于以下内容，如未提供，谈判小组有权拒绝其响应文件：</w:t>
      </w:r>
    </w:p>
    <w:p w14:paraId="5E8802A0">
      <w:pPr>
        <w:spacing w:line="440" w:lineRule="exact"/>
        <w:ind w:left="363" w:leftChars="1" w:hanging="360" w:hangingChars="150"/>
        <w:rPr>
          <w:bCs/>
          <w:color w:val="auto"/>
          <w:sz w:val="24"/>
        </w:rPr>
      </w:pPr>
      <w:r>
        <w:rPr>
          <w:rFonts w:hint="eastAsia"/>
          <w:bCs/>
          <w:color w:val="auto"/>
          <w:sz w:val="24"/>
        </w:rPr>
        <w:t>1）谈判书(附件1)；</w:t>
      </w:r>
    </w:p>
    <w:p w14:paraId="57B07778">
      <w:pPr>
        <w:spacing w:line="440" w:lineRule="exact"/>
        <w:ind w:left="363" w:leftChars="1" w:hanging="360" w:hangingChars="150"/>
        <w:rPr>
          <w:bCs/>
          <w:color w:val="auto"/>
          <w:sz w:val="24"/>
        </w:rPr>
      </w:pPr>
      <w:r>
        <w:rPr>
          <w:rFonts w:hint="eastAsia"/>
          <w:bCs/>
          <w:color w:val="auto"/>
          <w:sz w:val="24"/>
        </w:rPr>
        <w:t>2）报价组成情况表(附件2)；</w:t>
      </w:r>
    </w:p>
    <w:p w14:paraId="1DBFBE20">
      <w:pPr>
        <w:spacing w:line="440" w:lineRule="exact"/>
        <w:ind w:left="363" w:leftChars="1" w:hanging="360" w:hangingChars="150"/>
        <w:rPr>
          <w:bCs/>
          <w:color w:val="auto"/>
          <w:sz w:val="24"/>
        </w:rPr>
      </w:pPr>
      <w:r>
        <w:rPr>
          <w:rFonts w:hint="eastAsia"/>
          <w:bCs/>
          <w:color w:val="auto"/>
          <w:sz w:val="24"/>
        </w:rPr>
        <w:t>3）货物（服务）清单(附件3)；</w:t>
      </w:r>
    </w:p>
    <w:p w14:paraId="6D2B8DA7">
      <w:pPr>
        <w:spacing w:line="440" w:lineRule="exact"/>
        <w:ind w:left="363" w:leftChars="1" w:hanging="360" w:hangingChars="150"/>
        <w:rPr>
          <w:bCs/>
          <w:color w:val="auto"/>
          <w:sz w:val="24"/>
        </w:rPr>
      </w:pPr>
      <w:r>
        <w:rPr>
          <w:rFonts w:hint="eastAsia"/>
          <w:bCs/>
          <w:color w:val="auto"/>
          <w:sz w:val="24"/>
        </w:rPr>
        <w:t>4）资格性符合性检查对照表(附件4)；</w:t>
      </w:r>
    </w:p>
    <w:p w14:paraId="26B160D4">
      <w:pPr>
        <w:spacing w:line="440" w:lineRule="exact"/>
        <w:ind w:left="363" w:leftChars="1" w:hanging="360" w:hangingChars="150"/>
        <w:rPr>
          <w:bCs/>
          <w:color w:val="auto"/>
          <w:sz w:val="24"/>
        </w:rPr>
      </w:pPr>
      <w:r>
        <w:rPr>
          <w:rFonts w:hint="eastAsia"/>
          <w:bCs/>
          <w:color w:val="auto"/>
          <w:sz w:val="24"/>
        </w:rPr>
        <w:t>5）技术响应、偏离情况说明表(附件5)；</w:t>
      </w:r>
    </w:p>
    <w:p w14:paraId="6A79E5CD">
      <w:pPr>
        <w:spacing w:line="440" w:lineRule="exact"/>
        <w:ind w:left="363" w:leftChars="1" w:hanging="360" w:hangingChars="150"/>
        <w:rPr>
          <w:bCs/>
          <w:color w:val="auto"/>
          <w:sz w:val="24"/>
        </w:rPr>
      </w:pPr>
      <w:r>
        <w:rPr>
          <w:rFonts w:hint="eastAsia"/>
          <w:bCs/>
          <w:color w:val="auto"/>
          <w:sz w:val="24"/>
        </w:rPr>
        <w:t>6）合同草案条款响应、偏离情况说明表(附件6)；</w:t>
      </w:r>
    </w:p>
    <w:p w14:paraId="3814CFC0">
      <w:pPr>
        <w:spacing w:line="440" w:lineRule="exact"/>
        <w:ind w:left="363" w:leftChars="1" w:hanging="360" w:hangingChars="150"/>
        <w:rPr>
          <w:bCs/>
          <w:color w:val="auto"/>
          <w:sz w:val="24"/>
        </w:rPr>
      </w:pPr>
      <w:r>
        <w:rPr>
          <w:rFonts w:hint="eastAsia"/>
          <w:bCs/>
          <w:color w:val="auto"/>
          <w:sz w:val="24"/>
        </w:rPr>
        <w:t>7）法人（负责人）代表授权书(附件7)；</w:t>
      </w:r>
    </w:p>
    <w:p w14:paraId="36E12730">
      <w:pPr>
        <w:spacing w:line="440" w:lineRule="exact"/>
        <w:ind w:left="363" w:leftChars="1" w:hanging="360" w:hangingChars="150"/>
        <w:rPr>
          <w:bCs/>
          <w:color w:val="auto"/>
          <w:sz w:val="24"/>
        </w:rPr>
      </w:pPr>
      <w:r>
        <w:rPr>
          <w:rFonts w:hint="eastAsia"/>
          <w:bCs/>
          <w:color w:val="auto"/>
          <w:sz w:val="24"/>
        </w:rPr>
        <w:t>8）法人或者其他组织的营业执照等证明文件，自然人的身份证明(附件8)；</w:t>
      </w:r>
    </w:p>
    <w:p w14:paraId="4FC4C578">
      <w:pPr>
        <w:spacing w:line="440" w:lineRule="exact"/>
        <w:ind w:left="363" w:leftChars="1" w:hanging="360" w:hangingChars="150"/>
        <w:rPr>
          <w:bCs/>
          <w:color w:val="auto"/>
          <w:sz w:val="24"/>
        </w:rPr>
      </w:pPr>
      <w:r>
        <w:rPr>
          <w:rFonts w:hint="eastAsia"/>
          <w:bCs/>
          <w:color w:val="auto"/>
          <w:sz w:val="24"/>
        </w:rPr>
        <w:t>9）具备履行合同所必需的设备和专业技术能力的证明材料(附件10)；</w:t>
      </w:r>
    </w:p>
    <w:p w14:paraId="46059348">
      <w:pPr>
        <w:spacing w:line="440" w:lineRule="exact"/>
        <w:ind w:left="363" w:leftChars="1" w:hanging="360" w:hangingChars="150"/>
        <w:rPr>
          <w:bCs/>
          <w:color w:val="auto"/>
          <w:sz w:val="24"/>
        </w:rPr>
      </w:pPr>
      <w:r>
        <w:rPr>
          <w:rFonts w:hint="eastAsia"/>
          <w:bCs/>
          <w:color w:val="auto"/>
          <w:sz w:val="24"/>
        </w:rPr>
        <w:t>10）供应商认为需要提供的其他资格证明文件及资料。</w:t>
      </w:r>
    </w:p>
    <w:p w14:paraId="5DC50F37">
      <w:pPr>
        <w:spacing w:line="440" w:lineRule="exact"/>
        <w:rPr>
          <w:bCs/>
          <w:color w:val="auto"/>
          <w:sz w:val="24"/>
        </w:rPr>
      </w:pPr>
      <w:r>
        <w:rPr>
          <w:rFonts w:hint="eastAsia"/>
          <w:bCs/>
          <w:color w:val="auto"/>
          <w:sz w:val="24"/>
        </w:rPr>
        <w:t>8.6</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14:paraId="4B43420D">
      <w:pPr>
        <w:spacing w:line="440" w:lineRule="exact"/>
        <w:rPr>
          <w:bCs/>
          <w:color w:val="auto"/>
          <w:sz w:val="24"/>
        </w:rPr>
      </w:pPr>
    </w:p>
    <w:p w14:paraId="65EFAAFF">
      <w:pPr>
        <w:spacing w:line="440" w:lineRule="exact"/>
        <w:rPr>
          <w:rFonts w:eastAsia="黑体"/>
          <w:bCs/>
          <w:color w:val="auto"/>
          <w:sz w:val="24"/>
        </w:rPr>
      </w:pPr>
      <w:r>
        <w:rPr>
          <w:rFonts w:eastAsia="黑体"/>
          <w:bCs/>
          <w:color w:val="auto"/>
          <w:sz w:val="24"/>
        </w:rPr>
        <w:t>三、</w:t>
      </w:r>
      <w:r>
        <w:rPr>
          <w:rFonts w:hint="eastAsia" w:eastAsia="黑体"/>
          <w:bCs/>
          <w:color w:val="auto"/>
          <w:sz w:val="24"/>
        </w:rPr>
        <w:t>响应文件</w:t>
      </w:r>
      <w:r>
        <w:rPr>
          <w:rFonts w:eastAsia="黑体"/>
          <w:bCs/>
          <w:color w:val="auto"/>
          <w:sz w:val="24"/>
        </w:rPr>
        <w:t>有效期</w:t>
      </w:r>
    </w:p>
    <w:p w14:paraId="7B99D41C">
      <w:pPr>
        <w:spacing w:line="440" w:lineRule="exact"/>
        <w:ind w:left="363" w:leftChars="1" w:hanging="360" w:hangingChars="150"/>
        <w:rPr>
          <w:color w:val="auto"/>
          <w:sz w:val="24"/>
        </w:rPr>
      </w:pPr>
      <w:r>
        <w:rPr>
          <w:rFonts w:hint="eastAsia"/>
          <w:color w:val="auto"/>
          <w:sz w:val="24"/>
        </w:rPr>
        <w:t>9</w:t>
      </w:r>
      <w:r>
        <w:rPr>
          <w:color w:val="auto"/>
          <w:sz w:val="24"/>
        </w:rPr>
        <w:t xml:space="preserve">.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14:paraId="05BB9BB8">
      <w:pPr>
        <w:spacing w:line="440" w:lineRule="exact"/>
        <w:ind w:left="363" w:leftChars="1" w:hanging="360" w:hangingChars="150"/>
        <w:rPr>
          <w:color w:val="auto"/>
          <w:sz w:val="24"/>
        </w:rPr>
      </w:pPr>
      <w:r>
        <w:rPr>
          <w:color w:val="auto"/>
          <w:sz w:val="24"/>
        </w:rPr>
        <w:t>1</w:t>
      </w:r>
      <w:r>
        <w:rPr>
          <w:rFonts w:hint="eastAsia"/>
          <w:color w:val="auto"/>
          <w:sz w:val="24"/>
        </w:rPr>
        <w:t>0</w:t>
      </w:r>
      <w:r>
        <w:rPr>
          <w:color w:val="auto"/>
          <w:sz w:val="24"/>
        </w:rPr>
        <w:t xml:space="preserve">.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14:paraId="55D83509">
      <w:pPr>
        <w:spacing w:line="440" w:lineRule="exact"/>
        <w:outlineLvl w:val="0"/>
        <w:rPr>
          <w:color w:val="auto"/>
          <w:sz w:val="24"/>
        </w:rPr>
      </w:pPr>
    </w:p>
    <w:p w14:paraId="7A2AA782">
      <w:pPr>
        <w:spacing w:line="440" w:lineRule="exact"/>
        <w:outlineLvl w:val="0"/>
        <w:rPr>
          <w:rFonts w:eastAsia="黑体"/>
          <w:color w:val="auto"/>
          <w:sz w:val="24"/>
        </w:rPr>
      </w:pPr>
      <w:r>
        <w:rPr>
          <w:rFonts w:eastAsia="黑体"/>
          <w:color w:val="auto"/>
          <w:sz w:val="24"/>
        </w:rPr>
        <w:t>四、报价要求</w:t>
      </w:r>
    </w:p>
    <w:p w14:paraId="109A508B">
      <w:pPr>
        <w:spacing w:line="440" w:lineRule="exact"/>
        <w:ind w:left="360" w:hanging="360" w:hangingChars="150"/>
        <w:rPr>
          <w:color w:val="auto"/>
          <w:sz w:val="24"/>
        </w:rPr>
      </w:pPr>
      <w:r>
        <w:rPr>
          <w:rFonts w:hint="eastAsia"/>
          <w:color w:val="auto"/>
          <w:sz w:val="24"/>
        </w:rPr>
        <w:t>11</w:t>
      </w:r>
      <w:r>
        <w:rPr>
          <w:color w:val="auto"/>
          <w:sz w:val="24"/>
        </w:rPr>
        <w:t>. 报价以人民币报价。</w:t>
      </w:r>
    </w:p>
    <w:p w14:paraId="02E29E43">
      <w:pPr>
        <w:spacing w:line="440" w:lineRule="exact"/>
        <w:ind w:left="363" w:leftChars="1" w:hanging="360" w:hangingChars="150"/>
        <w:rPr>
          <w:color w:val="auto"/>
          <w:sz w:val="24"/>
        </w:rPr>
      </w:pPr>
      <w:r>
        <w:rPr>
          <w:color w:val="auto"/>
          <w:sz w:val="24"/>
        </w:rPr>
        <w:t>1</w:t>
      </w:r>
      <w:r>
        <w:rPr>
          <w:rFonts w:hint="eastAsia"/>
          <w:color w:val="auto"/>
          <w:sz w:val="24"/>
        </w:rPr>
        <w:t>2</w:t>
      </w:r>
      <w:r>
        <w:rPr>
          <w:color w:val="auto"/>
          <w:sz w:val="24"/>
        </w:rPr>
        <w:t>.对于本文件中未列明，供应商认为必需的费用也需列入总报价。在合同实施时，采购人将不予支付成交供应商没有列入的项目费用，并认为此项目的费用已包括在总报价中。</w:t>
      </w:r>
    </w:p>
    <w:p w14:paraId="4661D834">
      <w:pPr>
        <w:spacing w:line="440" w:lineRule="exact"/>
        <w:ind w:left="420" w:hanging="420"/>
        <w:rPr>
          <w:color w:val="auto"/>
          <w:sz w:val="24"/>
        </w:rPr>
      </w:pPr>
      <w:r>
        <w:rPr>
          <w:color w:val="auto"/>
          <w:sz w:val="24"/>
        </w:rPr>
        <w:t>1</w:t>
      </w:r>
      <w:r>
        <w:rPr>
          <w:rFonts w:hint="eastAsia"/>
          <w:color w:val="auto"/>
          <w:sz w:val="24"/>
        </w:rPr>
        <w:t>3</w:t>
      </w:r>
      <w:r>
        <w:rPr>
          <w:color w:val="auto"/>
          <w:sz w:val="24"/>
        </w:rPr>
        <w:t xml:space="preserve">. </w:t>
      </w:r>
      <w:r>
        <w:rPr>
          <w:rFonts w:hint="eastAsia"/>
          <w:color w:val="auto"/>
          <w:sz w:val="24"/>
        </w:rPr>
        <w:t>报价方式见</w:t>
      </w:r>
      <w:r>
        <w:rPr>
          <w:rFonts w:hint="eastAsia" w:cs="宋体"/>
          <w:b/>
          <w:bCs/>
          <w:color w:val="auto"/>
          <w:sz w:val="24"/>
        </w:rPr>
        <w:t>《供应商须知前附表》</w:t>
      </w:r>
      <w:r>
        <w:rPr>
          <w:color w:val="auto"/>
          <w:sz w:val="24"/>
        </w:rPr>
        <w:t>。</w:t>
      </w:r>
    </w:p>
    <w:p w14:paraId="70F1DA16">
      <w:pPr>
        <w:spacing w:line="440" w:lineRule="exact"/>
        <w:ind w:left="420" w:hanging="420"/>
        <w:rPr>
          <w:bCs/>
          <w:color w:val="auto"/>
          <w:sz w:val="24"/>
        </w:rPr>
      </w:pPr>
    </w:p>
    <w:p w14:paraId="3C4A8F17">
      <w:pPr>
        <w:spacing w:line="440" w:lineRule="exact"/>
        <w:ind w:left="420" w:hanging="420"/>
        <w:rPr>
          <w:rFonts w:eastAsia="黑体"/>
          <w:bCs/>
          <w:color w:val="auto"/>
          <w:sz w:val="24"/>
        </w:rPr>
      </w:pPr>
      <w:r>
        <w:rPr>
          <w:rFonts w:eastAsia="黑体"/>
          <w:bCs/>
          <w:color w:val="auto"/>
          <w:sz w:val="24"/>
        </w:rPr>
        <w:t>五、响应文件的份数、封装和递交</w:t>
      </w:r>
    </w:p>
    <w:p w14:paraId="67C1E152">
      <w:pPr>
        <w:spacing w:line="440" w:lineRule="exact"/>
        <w:ind w:left="420" w:hanging="420"/>
        <w:rPr>
          <w:color w:val="auto"/>
          <w:sz w:val="24"/>
        </w:rPr>
      </w:pPr>
      <w:r>
        <w:rPr>
          <w:color w:val="auto"/>
          <w:sz w:val="24"/>
        </w:rPr>
        <w:t>1</w:t>
      </w:r>
      <w:r>
        <w:rPr>
          <w:rFonts w:hint="eastAsia"/>
          <w:color w:val="auto"/>
          <w:sz w:val="24"/>
        </w:rPr>
        <w:t>4</w:t>
      </w:r>
      <w:r>
        <w:rPr>
          <w:color w:val="auto"/>
          <w:sz w:val="24"/>
        </w:rPr>
        <w:t xml:space="preserve">.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14:paraId="3480C54A">
      <w:pPr>
        <w:spacing w:line="440" w:lineRule="exact"/>
        <w:rPr>
          <w:color w:val="auto"/>
          <w:sz w:val="24"/>
        </w:rPr>
      </w:pPr>
      <w:r>
        <w:rPr>
          <w:color w:val="auto"/>
          <w:sz w:val="24"/>
        </w:rPr>
        <w:t>1</w:t>
      </w:r>
      <w:r>
        <w:rPr>
          <w:rFonts w:hint="eastAsia"/>
          <w:color w:val="auto"/>
          <w:sz w:val="24"/>
        </w:rPr>
        <w:t>5</w:t>
      </w:r>
      <w:r>
        <w:rPr>
          <w:color w:val="auto"/>
          <w:sz w:val="24"/>
        </w:rPr>
        <w:t xml:space="preserve">.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14:paraId="64D9221E">
      <w:pPr>
        <w:spacing w:line="440" w:lineRule="exact"/>
        <w:ind w:left="360" w:hanging="360" w:hangingChars="150"/>
        <w:rPr>
          <w:color w:val="auto"/>
          <w:sz w:val="24"/>
        </w:rPr>
      </w:pPr>
      <w:r>
        <w:rPr>
          <w:rFonts w:hint="eastAsia"/>
          <w:color w:val="auto"/>
          <w:sz w:val="24"/>
        </w:rPr>
        <w:t>16</w:t>
      </w:r>
      <w:r>
        <w:rPr>
          <w:color w:val="auto"/>
          <w:sz w:val="24"/>
        </w:rPr>
        <w:t xml:space="preserve">.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14:paraId="404B854A">
      <w:pPr>
        <w:spacing w:line="440" w:lineRule="exact"/>
        <w:ind w:left="401" w:hanging="400" w:hangingChars="167"/>
        <w:rPr>
          <w:color w:val="auto"/>
          <w:sz w:val="24"/>
        </w:rPr>
      </w:pPr>
      <w:r>
        <w:rPr>
          <w:rFonts w:hint="eastAsia"/>
          <w:color w:val="auto"/>
          <w:sz w:val="24"/>
        </w:rPr>
        <w:t>17</w:t>
      </w:r>
      <w:r>
        <w:rPr>
          <w:color w:val="auto"/>
          <w:sz w:val="24"/>
        </w:rPr>
        <w:t xml:space="preserve">. </w:t>
      </w:r>
      <w:r>
        <w:rPr>
          <w:rFonts w:hint="eastAsia" w:cs="宋体"/>
          <w:color w:val="auto"/>
          <w:sz w:val="24"/>
        </w:rPr>
        <w:t>迟交的响应文件：集中采购机构将拒绝或原封退回在其规定的递交响应文件截止时间之后收到的任何响应文件。</w:t>
      </w:r>
    </w:p>
    <w:p w14:paraId="3DCD4B7D">
      <w:pPr>
        <w:spacing w:line="440" w:lineRule="exact"/>
        <w:rPr>
          <w:bCs/>
          <w:color w:val="auto"/>
          <w:sz w:val="24"/>
        </w:rPr>
      </w:pPr>
    </w:p>
    <w:p w14:paraId="49E11EED">
      <w:pPr>
        <w:spacing w:line="440" w:lineRule="exact"/>
        <w:rPr>
          <w:rFonts w:eastAsia="黑体"/>
          <w:bCs/>
          <w:color w:val="auto"/>
          <w:sz w:val="24"/>
        </w:rPr>
      </w:pPr>
      <w:r>
        <w:rPr>
          <w:rFonts w:eastAsia="黑体"/>
          <w:bCs/>
          <w:color w:val="auto"/>
          <w:sz w:val="24"/>
        </w:rPr>
        <w:t>六、谈判小组的组成</w:t>
      </w:r>
    </w:p>
    <w:p w14:paraId="56CC72FC">
      <w:pPr>
        <w:spacing w:line="440" w:lineRule="exact"/>
        <w:ind w:left="420" w:hanging="420"/>
        <w:rPr>
          <w:color w:val="auto"/>
          <w:sz w:val="24"/>
        </w:rPr>
      </w:pPr>
      <w:r>
        <w:rPr>
          <w:rFonts w:hint="eastAsia"/>
          <w:color w:val="auto"/>
          <w:sz w:val="24"/>
        </w:rPr>
        <w:t>18</w:t>
      </w:r>
      <w:r>
        <w:rPr>
          <w:color w:val="auto"/>
          <w:sz w:val="24"/>
        </w:rPr>
        <w:t xml:space="preserve">. </w:t>
      </w:r>
      <w:r>
        <w:rPr>
          <w:rFonts w:hint="eastAsia" w:cs="宋体"/>
          <w:color w:val="auto"/>
          <w:sz w:val="24"/>
        </w:rPr>
        <w:t>本次谈判由湖北省博物馆依法组建的谈判小组进行，谈判小组负责制定谈判文件、确定谈判供应商名单、响应文件的评审、谈判、根据谈判情况编写评审报告，协助处理质疑等工作。</w:t>
      </w:r>
    </w:p>
    <w:p w14:paraId="626660C0">
      <w:pPr>
        <w:spacing w:line="440" w:lineRule="exact"/>
        <w:ind w:left="360" w:hanging="360" w:hangingChars="150"/>
        <w:rPr>
          <w:bCs/>
          <w:color w:val="auto"/>
          <w:sz w:val="24"/>
        </w:rPr>
      </w:pPr>
      <w:r>
        <w:rPr>
          <w:rFonts w:hint="eastAsia"/>
          <w:color w:val="auto"/>
          <w:sz w:val="24"/>
        </w:rPr>
        <w:t>19</w:t>
      </w:r>
      <w:r>
        <w:rPr>
          <w:color w:val="auto"/>
          <w:sz w:val="24"/>
        </w:rPr>
        <w:t xml:space="preserve">. </w:t>
      </w:r>
      <w:r>
        <w:rPr>
          <w:rFonts w:hint="eastAsia" w:cs="宋体"/>
          <w:color w:val="auto"/>
          <w:sz w:val="24"/>
        </w:rPr>
        <w:t>谈判小组组成见</w:t>
      </w:r>
      <w:r>
        <w:rPr>
          <w:rFonts w:hint="eastAsia" w:cs="宋体"/>
          <w:b/>
          <w:bCs/>
          <w:color w:val="auto"/>
          <w:sz w:val="24"/>
        </w:rPr>
        <w:t>《供应商须知前附表》</w:t>
      </w:r>
      <w:r>
        <w:rPr>
          <w:bCs/>
          <w:color w:val="auto"/>
          <w:sz w:val="24"/>
        </w:rPr>
        <w:t>。</w:t>
      </w:r>
    </w:p>
    <w:p w14:paraId="12BCA5E5">
      <w:pPr>
        <w:spacing w:line="440" w:lineRule="exact"/>
        <w:rPr>
          <w:bCs/>
          <w:color w:val="auto"/>
          <w:sz w:val="24"/>
        </w:rPr>
      </w:pPr>
    </w:p>
    <w:p w14:paraId="5DEC16C5">
      <w:pPr>
        <w:spacing w:line="440" w:lineRule="exact"/>
        <w:rPr>
          <w:rFonts w:eastAsia="黑体"/>
          <w:bCs/>
          <w:color w:val="auto"/>
          <w:sz w:val="24"/>
        </w:rPr>
      </w:pPr>
      <w:r>
        <w:rPr>
          <w:rFonts w:eastAsia="黑体"/>
          <w:bCs/>
          <w:color w:val="auto"/>
          <w:sz w:val="24"/>
        </w:rPr>
        <w:t>七、谈判的步骤</w:t>
      </w:r>
    </w:p>
    <w:p w14:paraId="0799EEF7">
      <w:pPr>
        <w:spacing w:line="440" w:lineRule="exact"/>
        <w:ind w:left="420" w:hanging="420"/>
        <w:rPr>
          <w:color w:val="auto"/>
          <w:sz w:val="24"/>
        </w:rPr>
      </w:pPr>
      <w:r>
        <w:rPr>
          <w:color w:val="auto"/>
          <w:sz w:val="24"/>
        </w:rPr>
        <w:t>2</w:t>
      </w:r>
      <w:r>
        <w:rPr>
          <w:rFonts w:hint="eastAsia"/>
          <w:color w:val="auto"/>
          <w:sz w:val="24"/>
        </w:rPr>
        <w:t>0</w:t>
      </w:r>
      <w:r>
        <w:rPr>
          <w:color w:val="auto"/>
          <w:sz w:val="24"/>
        </w:rPr>
        <w:t xml:space="preserve">. </w:t>
      </w:r>
      <w:r>
        <w:rPr>
          <w:rFonts w:hint="eastAsia" w:cs="宋体"/>
          <w:color w:val="auto"/>
          <w:sz w:val="24"/>
        </w:rPr>
        <w:t>谈判供应商授权代表及其商务技术人员按要求参加本项目谈判过程。</w:t>
      </w:r>
    </w:p>
    <w:p w14:paraId="6C192351">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 xml:space="preserve">. </w:t>
      </w:r>
      <w:r>
        <w:rPr>
          <w:rFonts w:hint="eastAsia" w:cs="宋体"/>
          <w:color w:val="auto"/>
          <w:sz w:val="24"/>
        </w:rPr>
        <w:t>资格性评审</w:t>
      </w:r>
    </w:p>
    <w:p w14:paraId="0B0519EE">
      <w:pPr>
        <w:spacing w:line="440" w:lineRule="exact"/>
        <w:ind w:left="363" w:leftChars="1" w:hanging="360" w:hangingChars="150"/>
        <w:rPr>
          <w:color w:val="auto"/>
          <w:sz w:val="24"/>
        </w:rPr>
      </w:pPr>
      <w:r>
        <w:rPr>
          <w:color w:val="auto"/>
          <w:sz w:val="24"/>
        </w:rPr>
        <w:t>2</w:t>
      </w:r>
      <w:r>
        <w:rPr>
          <w:rFonts w:hint="eastAsia"/>
          <w:color w:val="auto"/>
          <w:sz w:val="24"/>
        </w:rPr>
        <w:t>1</w:t>
      </w:r>
      <w:r>
        <w:rPr>
          <w:color w:val="auto"/>
          <w:sz w:val="24"/>
        </w:rPr>
        <w:t>.1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14:paraId="059C1FA2">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14:paraId="026E8D96">
      <w:pPr>
        <w:spacing w:line="440" w:lineRule="exact"/>
        <w:ind w:left="420" w:hanging="420"/>
        <w:rPr>
          <w:color w:val="auto"/>
          <w:sz w:val="24"/>
        </w:rPr>
      </w:pPr>
      <w:r>
        <w:rPr>
          <w:color w:val="auto"/>
          <w:sz w:val="24"/>
        </w:rPr>
        <w:t>2</w:t>
      </w:r>
      <w:r>
        <w:rPr>
          <w:rFonts w:hint="eastAsia"/>
          <w:color w:val="auto"/>
          <w:sz w:val="24"/>
        </w:rPr>
        <w:t>2</w:t>
      </w:r>
      <w:r>
        <w:rPr>
          <w:color w:val="auto"/>
          <w:sz w:val="24"/>
        </w:rPr>
        <w:t xml:space="preserve">. </w:t>
      </w:r>
      <w:r>
        <w:rPr>
          <w:rFonts w:hint="eastAsia" w:cs="宋体"/>
          <w:color w:val="auto"/>
          <w:sz w:val="24"/>
        </w:rPr>
        <w:t>第一轮谈判</w:t>
      </w:r>
    </w:p>
    <w:p w14:paraId="79925A09">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.1</w:t>
      </w:r>
      <w:r>
        <w:rPr>
          <w:rFonts w:hint="eastAsia" w:cs="宋体"/>
          <w:color w:val="auto"/>
          <w:sz w:val="24"/>
        </w:rPr>
        <w:t>谈判小组将按照随机抽签的顺序决定谈判供应商的谈判顺序，并与单一谈判供应商分别进行谈判。</w:t>
      </w:r>
    </w:p>
    <w:p w14:paraId="3F98EBEB">
      <w:pPr>
        <w:spacing w:line="440" w:lineRule="exact"/>
        <w:ind w:left="360" w:hanging="360" w:hangingChars="150"/>
        <w:rPr>
          <w:color w:val="auto"/>
          <w:sz w:val="24"/>
        </w:rPr>
      </w:pPr>
      <w:r>
        <w:rPr>
          <w:rFonts w:hint="eastAsia"/>
          <w:color w:val="auto"/>
          <w:sz w:val="24"/>
        </w:rPr>
        <w:t>22</w:t>
      </w:r>
      <w:r>
        <w:rPr>
          <w:color w:val="auto"/>
          <w:sz w:val="24"/>
        </w:rPr>
        <w:t>.2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14:paraId="50E14632">
      <w:pPr>
        <w:spacing w:line="440" w:lineRule="exact"/>
        <w:ind w:left="420" w:hanging="420"/>
        <w:rPr>
          <w:color w:val="auto"/>
          <w:sz w:val="24"/>
        </w:rPr>
      </w:pPr>
      <w:r>
        <w:rPr>
          <w:color w:val="auto"/>
          <w:sz w:val="24"/>
        </w:rPr>
        <w:t>2</w:t>
      </w:r>
      <w:r>
        <w:rPr>
          <w:rFonts w:hint="eastAsia"/>
          <w:color w:val="auto"/>
          <w:sz w:val="24"/>
        </w:rPr>
        <w:t>2</w:t>
      </w:r>
      <w:r>
        <w:rPr>
          <w:color w:val="auto"/>
          <w:sz w:val="24"/>
        </w:rPr>
        <w:t>.3</w:t>
      </w:r>
      <w:r>
        <w:rPr>
          <w:rFonts w:hint="eastAsia" w:cs="宋体"/>
          <w:color w:val="auto"/>
          <w:sz w:val="24"/>
        </w:rPr>
        <w:t>响应文件的澄清和说明</w:t>
      </w:r>
    </w:p>
    <w:p w14:paraId="4BC572A0">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14:paraId="3646A4D7">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14:paraId="45E16495">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14:paraId="2D006C6D">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.4</w:t>
      </w:r>
      <w:r>
        <w:rPr>
          <w:rFonts w:hint="eastAsia" w:cs="宋体"/>
          <w:color w:val="auto"/>
          <w:sz w:val="24"/>
        </w:rPr>
        <w:t>谈判小组按谈判文件设定的方法和标准确定谈判供应商符合谈判文件要求的，该谈判供应商即为合格的供应商。</w:t>
      </w:r>
    </w:p>
    <w:p w14:paraId="39885114">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14:paraId="0A38F95D">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14:paraId="315530C3">
      <w:pPr>
        <w:spacing w:line="440" w:lineRule="exact"/>
        <w:rPr>
          <w:color w:val="auto"/>
          <w:sz w:val="24"/>
        </w:rPr>
      </w:pPr>
      <w:r>
        <w:rPr>
          <w:color w:val="auto"/>
          <w:sz w:val="24"/>
        </w:rPr>
        <w:t>2</w:t>
      </w:r>
      <w:r>
        <w:rPr>
          <w:rFonts w:hint="eastAsia"/>
          <w:color w:val="auto"/>
          <w:sz w:val="24"/>
        </w:rPr>
        <w:t>3</w:t>
      </w:r>
      <w:r>
        <w:rPr>
          <w:color w:val="auto"/>
          <w:sz w:val="24"/>
        </w:rPr>
        <w:t xml:space="preserve">. </w:t>
      </w:r>
      <w:r>
        <w:rPr>
          <w:rFonts w:hint="eastAsia" w:cs="宋体"/>
          <w:color w:val="auto"/>
          <w:sz w:val="24"/>
        </w:rPr>
        <w:t>谈判文件修正</w:t>
      </w:r>
    </w:p>
    <w:p w14:paraId="37918D5C">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14:paraId="34E8583F">
      <w:pPr>
        <w:spacing w:line="440" w:lineRule="exact"/>
        <w:rPr>
          <w:color w:val="auto"/>
          <w:sz w:val="24"/>
        </w:rPr>
      </w:pPr>
      <w:r>
        <w:rPr>
          <w:color w:val="auto"/>
          <w:sz w:val="24"/>
        </w:rPr>
        <w:t>2</w:t>
      </w:r>
      <w:r>
        <w:rPr>
          <w:rFonts w:hint="eastAsia"/>
          <w:color w:val="auto"/>
          <w:sz w:val="24"/>
        </w:rPr>
        <w:t>3</w:t>
      </w:r>
      <w:r>
        <w:rPr>
          <w:color w:val="auto"/>
          <w:sz w:val="24"/>
        </w:rPr>
        <w:t>.2</w:t>
      </w:r>
      <w:r>
        <w:rPr>
          <w:rFonts w:hint="eastAsia" w:cs="宋体"/>
          <w:color w:val="auto"/>
          <w:sz w:val="24"/>
        </w:rPr>
        <w:t>谈判小组将谈判文件的修改结果以书面形式通知参加谈判的供应商。</w:t>
      </w:r>
    </w:p>
    <w:p w14:paraId="798607BB">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14:paraId="7E93DCDA">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14:paraId="52C6614E">
      <w:pPr>
        <w:spacing w:line="440" w:lineRule="exact"/>
        <w:rPr>
          <w:color w:val="auto"/>
          <w:sz w:val="24"/>
        </w:rPr>
      </w:pPr>
      <w:r>
        <w:rPr>
          <w:color w:val="auto"/>
          <w:sz w:val="24"/>
        </w:rPr>
        <w:t>2</w:t>
      </w:r>
      <w:r>
        <w:rPr>
          <w:rFonts w:hint="eastAsia"/>
          <w:color w:val="auto"/>
          <w:sz w:val="24"/>
        </w:rPr>
        <w:t>4</w:t>
      </w:r>
      <w:r>
        <w:rPr>
          <w:color w:val="auto"/>
          <w:sz w:val="24"/>
        </w:rPr>
        <w:t xml:space="preserve">. </w:t>
      </w:r>
      <w:r>
        <w:rPr>
          <w:rFonts w:hint="eastAsia" w:cs="宋体"/>
          <w:color w:val="auto"/>
          <w:sz w:val="24"/>
        </w:rPr>
        <w:t>第二轮谈判</w:t>
      </w:r>
    </w:p>
    <w:p w14:paraId="6D25FE8C">
      <w:pPr>
        <w:spacing w:line="440" w:lineRule="exact"/>
        <w:rPr>
          <w:color w:val="auto"/>
          <w:sz w:val="24"/>
        </w:rPr>
      </w:pPr>
      <w:r>
        <w:rPr>
          <w:color w:val="auto"/>
          <w:sz w:val="24"/>
        </w:rPr>
        <w:t>2</w:t>
      </w:r>
      <w:r>
        <w:rPr>
          <w:rFonts w:hint="eastAsia"/>
          <w:color w:val="auto"/>
          <w:sz w:val="24"/>
        </w:rPr>
        <w:t>4</w:t>
      </w:r>
      <w:r>
        <w:rPr>
          <w:color w:val="auto"/>
          <w:sz w:val="24"/>
        </w:rPr>
        <w:t>.1</w:t>
      </w:r>
      <w:r>
        <w:rPr>
          <w:rFonts w:hint="eastAsia" w:cs="宋体"/>
          <w:color w:val="auto"/>
          <w:sz w:val="24"/>
        </w:rPr>
        <w:t>谈判小组就修正后的谈判文件与谈判供应商分别进行谈判。</w:t>
      </w:r>
    </w:p>
    <w:p w14:paraId="6B854313">
      <w:pPr>
        <w:spacing w:line="440" w:lineRule="exact"/>
        <w:ind w:left="363" w:leftChars="1" w:hanging="360" w:hangingChars="150"/>
        <w:rPr>
          <w:color w:val="auto"/>
          <w:sz w:val="24"/>
        </w:rPr>
      </w:pPr>
      <w:r>
        <w:rPr>
          <w:color w:val="auto"/>
          <w:sz w:val="24"/>
        </w:rPr>
        <w:t>2</w:t>
      </w:r>
      <w:r>
        <w:rPr>
          <w:rFonts w:hint="eastAsia"/>
          <w:color w:val="auto"/>
          <w:sz w:val="24"/>
        </w:rPr>
        <w:t>4</w:t>
      </w:r>
      <w:r>
        <w:rPr>
          <w:color w:val="auto"/>
          <w:sz w:val="24"/>
        </w:rPr>
        <w:t>.2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14:paraId="3D081F9F">
      <w:pPr>
        <w:spacing w:line="440" w:lineRule="exact"/>
        <w:rPr>
          <w:color w:val="auto"/>
          <w:sz w:val="24"/>
        </w:rPr>
      </w:pPr>
      <w:r>
        <w:rPr>
          <w:color w:val="auto"/>
          <w:sz w:val="24"/>
        </w:rPr>
        <w:t>2</w:t>
      </w:r>
      <w:r>
        <w:rPr>
          <w:rFonts w:hint="eastAsia"/>
          <w:color w:val="auto"/>
          <w:sz w:val="24"/>
        </w:rPr>
        <w:t>5</w:t>
      </w:r>
      <w:r>
        <w:rPr>
          <w:color w:val="auto"/>
          <w:sz w:val="24"/>
        </w:rPr>
        <w:t xml:space="preserve">. </w:t>
      </w:r>
      <w:r>
        <w:rPr>
          <w:rFonts w:hint="eastAsia" w:cs="宋体"/>
          <w:color w:val="auto"/>
          <w:sz w:val="24"/>
        </w:rPr>
        <w:t>最后报价</w:t>
      </w:r>
    </w:p>
    <w:p w14:paraId="1C4F930F">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.1</w:t>
      </w:r>
      <w:r>
        <w:rPr>
          <w:rFonts w:hint="eastAsia" w:cs="宋体"/>
          <w:color w:val="auto"/>
          <w:sz w:val="24"/>
        </w:rPr>
        <w:t>谈判小组对谈判文件中能够详细列明采购标的的技术、服务要求的，在谈判结束后，所有继续参加谈判合格的供应商应在规定时间内提交最后报价。</w:t>
      </w:r>
    </w:p>
    <w:p w14:paraId="68F9D84B">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.2</w:t>
      </w:r>
      <w:r>
        <w:rPr>
          <w:rFonts w:hint="eastAsia" w:cs="宋体"/>
          <w:color w:val="auto"/>
          <w:sz w:val="24"/>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14:paraId="18BB916C">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.3</w:t>
      </w:r>
      <w:r>
        <w:rPr>
          <w:rFonts w:hint="eastAsia" w:cs="宋体"/>
          <w:color w:val="auto"/>
          <w:sz w:val="24"/>
        </w:rPr>
        <w:t>如果出现相同最低报价，谈判小组将要求相同最低报价的谈判供应商再次报价，直至确定只有一个最低报价为止。</w:t>
      </w:r>
    </w:p>
    <w:p w14:paraId="4F013417">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.4</w:t>
      </w:r>
      <w:r>
        <w:rPr>
          <w:rFonts w:hint="eastAsia" w:cs="宋体"/>
          <w:color w:val="auto"/>
          <w:sz w:val="24"/>
        </w:rPr>
        <w:t>谈判供应商的报价均超过了政府采购预算或报价未超过采购预算的供应商不足三家的，谈判活动终止。</w:t>
      </w:r>
    </w:p>
    <w:p w14:paraId="32EE906F">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.5</w:t>
      </w:r>
      <w:r>
        <w:rPr>
          <w:rFonts w:hint="eastAsia" w:cs="宋体"/>
          <w:color w:val="auto"/>
          <w:sz w:val="24"/>
        </w:rPr>
        <w:t>最后报价文件应密封，并在规定的同一时间内提交。最后报价是供应商响应文件的有效组成部分。</w:t>
      </w:r>
    </w:p>
    <w:p w14:paraId="02FA87CB">
      <w:pPr>
        <w:spacing w:line="440" w:lineRule="exact"/>
        <w:rPr>
          <w:rFonts w:eastAsia="黑体"/>
          <w:color w:val="auto"/>
          <w:sz w:val="24"/>
        </w:rPr>
      </w:pPr>
    </w:p>
    <w:p w14:paraId="1B536A97">
      <w:pPr>
        <w:spacing w:line="440" w:lineRule="exact"/>
        <w:rPr>
          <w:rFonts w:eastAsia="黑体"/>
          <w:color w:val="auto"/>
          <w:sz w:val="24"/>
        </w:rPr>
      </w:pPr>
      <w:r>
        <w:rPr>
          <w:rFonts w:hint="eastAsia" w:eastAsia="黑体" w:cs="黑体"/>
          <w:color w:val="auto"/>
          <w:sz w:val="24"/>
        </w:rPr>
        <w:t>八、确定成交供应商</w:t>
      </w:r>
    </w:p>
    <w:p w14:paraId="53EEE82D">
      <w:pPr>
        <w:spacing w:line="440" w:lineRule="exact"/>
        <w:ind w:left="363" w:leftChars="1" w:hanging="360" w:hangingChars="150"/>
        <w:rPr>
          <w:color w:val="auto"/>
          <w:sz w:val="24"/>
        </w:rPr>
      </w:pPr>
      <w:r>
        <w:rPr>
          <w:rFonts w:hint="eastAsia"/>
          <w:color w:val="auto"/>
          <w:sz w:val="24"/>
        </w:rPr>
        <w:t>26</w:t>
      </w:r>
      <w:r>
        <w:rPr>
          <w:color w:val="auto"/>
          <w:sz w:val="24"/>
        </w:rPr>
        <w:t xml:space="preserve">.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名以上成交候选人，也可按事先授权直接确定成交供应商，并编写评审报告。当出现两个及以上相同最低评审价时，谈判小组按报价由低到高确定评审结果排序。</w:t>
      </w:r>
    </w:p>
    <w:p w14:paraId="17608DA9">
      <w:pPr>
        <w:spacing w:line="440" w:lineRule="exact"/>
        <w:ind w:left="363" w:leftChars="1" w:hanging="360" w:hangingChars="150"/>
        <w:rPr>
          <w:color w:val="auto"/>
          <w:sz w:val="24"/>
        </w:rPr>
      </w:pPr>
      <w:r>
        <w:rPr>
          <w:rFonts w:hint="eastAsia"/>
          <w:color w:val="auto"/>
          <w:sz w:val="24"/>
        </w:rPr>
        <w:t>27</w:t>
      </w:r>
      <w:r>
        <w:rPr>
          <w:color w:val="auto"/>
          <w:sz w:val="24"/>
        </w:rPr>
        <w:t xml:space="preserve">.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14:paraId="4B063B5D">
      <w:pPr>
        <w:spacing w:line="440" w:lineRule="exact"/>
        <w:ind w:left="363" w:leftChars="1" w:hanging="360" w:hangingChars="150"/>
        <w:rPr>
          <w:color w:val="auto"/>
          <w:sz w:val="24"/>
        </w:rPr>
      </w:pPr>
      <w:r>
        <w:rPr>
          <w:rFonts w:hint="eastAsia"/>
          <w:color w:val="auto"/>
          <w:sz w:val="24"/>
        </w:rPr>
        <w:t>28</w:t>
      </w:r>
      <w:r>
        <w:rPr>
          <w:color w:val="auto"/>
          <w:sz w:val="24"/>
        </w:rPr>
        <w:t xml:space="preserve">. </w:t>
      </w:r>
      <w:r>
        <w:rPr>
          <w:rFonts w:hint="eastAsia" w:cs="宋体"/>
          <w:color w:val="auto"/>
          <w:sz w:val="24"/>
        </w:rPr>
        <w:t>成交候选供应商因特殊原因放弃或因不可抗力提出不能履行合同，才可依据谈判小组评审结果次序依次递补。</w:t>
      </w:r>
    </w:p>
    <w:p w14:paraId="3151E7F7">
      <w:pPr>
        <w:spacing w:line="440" w:lineRule="exact"/>
        <w:ind w:left="360" w:hanging="360" w:hangingChars="150"/>
        <w:rPr>
          <w:color w:val="auto"/>
          <w:sz w:val="24"/>
        </w:rPr>
      </w:pPr>
    </w:p>
    <w:p w14:paraId="279CFFF1">
      <w:pPr>
        <w:spacing w:line="440" w:lineRule="exact"/>
        <w:rPr>
          <w:rFonts w:eastAsia="黑体"/>
          <w:color w:val="auto"/>
          <w:sz w:val="24"/>
        </w:rPr>
      </w:pPr>
      <w:r>
        <w:rPr>
          <w:rFonts w:hint="eastAsia" w:eastAsia="黑体" w:cs="黑体"/>
          <w:color w:val="auto"/>
          <w:sz w:val="24"/>
        </w:rPr>
        <w:t>九、发布成交公告</w:t>
      </w:r>
    </w:p>
    <w:p w14:paraId="72CBB838">
      <w:pPr>
        <w:spacing w:line="440" w:lineRule="exact"/>
        <w:ind w:left="363" w:leftChars="1" w:hanging="360" w:hangingChars="150"/>
        <w:rPr>
          <w:color w:val="auto"/>
          <w:sz w:val="24"/>
        </w:rPr>
      </w:pPr>
      <w:r>
        <w:rPr>
          <w:rFonts w:hint="eastAsia"/>
          <w:color w:val="auto"/>
          <w:sz w:val="24"/>
        </w:rPr>
        <w:t>29</w:t>
      </w:r>
      <w:r>
        <w:rPr>
          <w:color w:val="auto"/>
          <w:sz w:val="24"/>
        </w:rPr>
        <w:t xml:space="preserve">.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14:paraId="4D5896B6">
      <w:pPr>
        <w:spacing w:line="440" w:lineRule="exact"/>
        <w:ind w:left="363" w:leftChars="1" w:hanging="360" w:hangingChars="150"/>
        <w:rPr>
          <w:color w:val="auto"/>
          <w:sz w:val="24"/>
        </w:rPr>
      </w:pPr>
      <w:r>
        <w:rPr>
          <w:rFonts w:hint="eastAsia"/>
          <w:color w:val="auto"/>
          <w:sz w:val="24"/>
        </w:rPr>
        <w:t>30</w:t>
      </w:r>
      <w:r>
        <w:rPr>
          <w:color w:val="auto"/>
          <w:sz w:val="24"/>
        </w:rPr>
        <w:t xml:space="preserve">.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14:paraId="0877203F">
      <w:pPr>
        <w:spacing w:line="440" w:lineRule="exact"/>
        <w:rPr>
          <w:rFonts w:eastAsia="黑体"/>
          <w:color w:val="auto"/>
          <w:sz w:val="24"/>
        </w:rPr>
      </w:pPr>
    </w:p>
    <w:p w14:paraId="4FC86B4F">
      <w:pPr>
        <w:spacing w:line="440" w:lineRule="exact"/>
        <w:rPr>
          <w:rFonts w:eastAsia="黑体"/>
          <w:color w:val="auto"/>
          <w:sz w:val="24"/>
        </w:rPr>
      </w:pPr>
      <w:r>
        <w:rPr>
          <w:rFonts w:hint="eastAsia" w:eastAsia="黑体" w:cs="黑体"/>
          <w:color w:val="auto"/>
          <w:sz w:val="24"/>
        </w:rPr>
        <w:t>十、签订合同</w:t>
      </w:r>
    </w:p>
    <w:p w14:paraId="27FC8D05">
      <w:pPr>
        <w:spacing w:line="440" w:lineRule="exact"/>
        <w:ind w:left="420" w:hanging="420"/>
        <w:rPr>
          <w:color w:val="auto"/>
          <w:sz w:val="24"/>
        </w:rPr>
      </w:pPr>
      <w:r>
        <w:rPr>
          <w:color w:val="auto"/>
          <w:sz w:val="24"/>
        </w:rPr>
        <w:t>3</w:t>
      </w:r>
      <w:r>
        <w:rPr>
          <w:rFonts w:hint="eastAsia"/>
          <w:color w:val="auto"/>
          <w:sz w:val="24"/>
        </w:rPr>
        <w:t>1</w:t>
      </w:r>
      <w:r>
        <w:rPr>
          <w:color w:val="auto"/>
          <w:sz w:val="24"/>
        </w:rPr>
        <w:t xml:space="preserve">. </w:t>
      </w:r>
      <w:r>
        <w:rPr>
          <w:rFonts w:hint="eastAsia" w:cs="宋体"/>
          <w:color w:val="auto"/>
          <w:sz w:val="24"/>
        </w:rPr>
        <w:t>成交供应商在收到成交通知书后，三十日内与采购人签订供货服务合同。</w:t>
      </w:r>
    </w:p>
    <w:p w14:paraId="7861FB15">
      <w:pPr>
        <w:spacing w:line="440" w:lineRule="exact"/>
        <w:rPr>
          <w:color w:val="auto"/>
          <w:sz w:val="24"/>
        </w:rPr>
      </w:pPr>
    </w:p>
    <w:p w14:paraId="60ED623C">
      <w:pPr>
        <w:spacing w:line="440" w:lineRule="exact"/>
        <w:rPr>
          <w:rFonts w:eastAsia="黑体"/>
          <w:color w:val="auto"/>
          <w:sz w:val="24"/>
        </w:rPr>
      </w:pPr>
      <w:r>
        <w:rPr>
          <w:rFonts w:hint="eastAsia" w:eastAsia="黑体" w:cs="黑体"/>
          <w:color w:val="auto"/>
          <w:sz w:val="24"/>
        </w:rPr>
        <w:t>十一、适用法律</w:t>
      </w:r>
    </w:p>
    <w:p w14:paraId="6D6856C3">
      <w:pPr>
        <w:spacing w:line="440" w:lineRule="exact"/>
        <w:ind w:left="420" w:hanging="420"/>
        <w:rPr>
          <w:color w:val="auto"/>
          <w:sz w:val="24"/>
        </w:rPr>
      </w:pPr>
      <w:r>
        <w:rPr>
          <w:rFonts w:hint="eastAsia"/>
          <w:color w:val="auto"/>
          <w:sz w:val="24"/>
        </w:rPr>
        <w:t>33</w:t>
      </w:r>
      <w:r>
        <w:rPr>
          <w:color w:val="auto"/>
          <w:sz w:val="24"/>
        </w:rPr>
        <w:t xml:space="preserve">. </w:t>
      </w:r>
      <w:r>
        <w:rPr>
          <w:rFonts w:hint="eastAsia"/>
          <w:color w:val="auto"/>
          <w:sz w:val="24"/>
        </w:rPr>
        <w:t>采购当事人的一切活动均适用于《中华人民共和国政府采购法》、《中华人民共和国政府采购法实施条例》、《政府采购非招标采购方式管理办法》及相关法规。</w:t>
      </w:r>
    </w:p>
    <w:p w14:paraId="3998C471">
      <w:pPr>
        <w:spacing w:line="500" w:lineRule="exact"/>
        <w:jc w:val="center"/>
        <w:rPr>
          <w:color w:val="auto"/>
          <w:sz w:val="36"/>
          <w:szCs w:val="36"/>
        </w:rPr>
        <w:sectPr>
          <w:headerReference r:id="rId10" w:type="default"/>
          <w:pgSz w:w="11906" w:h="16838"/>
          <w:pgMar w:top="1440" w:right="1800" w:bottom="1440" w:left="1800" w:header="851" w:footer="992" w:gutter="0"/>
          <w:cols w:space="720" w:num="1"/>
          <w:rtlGutter w:val="0"/>
          <w:docGrid w:type="lines" w:linePitch="312" w:charSpace="0"/>
        </w:sectPr>
      </w:pPr>
    </w:p>
    <w:p w14:paraId="6A3FFAED">
      <w:pPr>
        <w:spacing w:line="500" w:lineRule="exact"/>
        <w:jc w:val="center"/>
        <w:rPr>
          <w:color w:val="auto"/>
          <w:sz w:val="36"/>
          <w:szCs w:val="36"/>
        </w:rPr>
      </w:pPr>
      <w:r>
        <w:rPr>
          <w:color w:val="auto"/>
          <w:sz w:val="36"/>
          <w:szCs w:val="36"/>
        </w:rPr>
        <w:t>第三章</w:t>
      </w:r>
      <w:r>
        <w:rPr>
          <w:rFonts w:hint="eastAsia"/>
          <w:color w:val="auto"/>
          <w:sz w:val="36"/>
          <w:szCs w:val="36"/>
        </w:rPr>
        <w:t xml:space="preserve">  </w:t>
      </w:r>
      <w:r>
        <w:rPr>
          <w:color w:val="auto"/>
          <w:sz w:val="36"/>
          <w:szCs w:val="36"/>
        </w:rPr>
        <w:t>采购货物（服务）技术规格、参数及要求</w:t>
      </w:r>
    </w:p>
    <w:p w14:paraId="2BDC6E74">
      <w:pPr>
        <w:spacing w:before="240" w:after="60"/>
        <w:jc w:val="left"/>
        <w:outlineLvl w:val="0"/>
        <w:rPr>
          <w:rFonts w:ascii="宋体" w:hAnsi="宋体" w:cs="宋体"/>
          <w:color w:val="auto"/>
          <w:sz w:val="24"/>
        </w:rPr>
      </w:pPr>
      <w:r>
        <w:rPr>
          <w:rFonts w:hint="eastAsia" w:ascii="宋体" w:hAnsi="宋体" w:cs="宋体"/>
          <w:color w:val="auto"/>
          <w:sz w:val="24"/>
        </w:rPr>
        <w:t>一、采购货物具体技术参数及要求</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69"/>
        <w:gridCol w:w="870"/>
        <w:gridCol w:w="2183"/>
        <w:gridCol w:w="3100"/>
        <w:gridCol w:w="967"/>
        <w:gridCol w:w="1000"/>
        <w:gridCol w:w="972"/>
      </w:tblGrid>
      <w:tr w14:paraId="2DB3A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80" w:hRule="atLeast"/>
          <w:jc w:val="center"/>
        </w:trPr>
        <w:tc>
          <w:tcPr>
            <w:tcW w:w="869" w:type="dxa"/>
            <w:vMerge w:val="restart"/>
            <w:noWrap w:val="0"/>
            <w:tcMar>
              <w:top w:w="0" w:type="dxa"/>
              <w:left w:w="108" w:type="dxa"/>
              <w:bottom w:w="0" w:type="dxa"/>
              <w:right w:w="108" w:type="dxa"/>
            </w:tcMar>
            <w:vAlign w:val="center"/>
          </w:tcPr>
          <w:p w14:paraId="38E67906">
            <w:pPr>
              <w:jc w:val="center"/>
              <w:rPr>
                <w:rFonts w:ascii="宋体" w:hAnsi="宋体"/>
                <w:b/>
                <w:color w:val="auto"/>
                <w:sz w:val="18"/>
                <w:szCs w:val="18"/>
              </w:rPr>
            </w:pPr>
            <w:r>
              <w:rPr>
                <w:rFonts w:hint="eastAsia" w:ascii="宋体" w:hAnsi="宋体"/>
                <w:b/>
                <w:color w:val="auto"/>
                <w:sz w:val="18"/>
                <w:szCs w:val="18"/>
              </w:rPr>
              <w:t>事项</w:t>
            </w:r>
          </w:p>
        </w:tc>
        <w:tc>
          <w:tcPr>
            <w:tcW w:w="870" w:type="dxa"/>
            <w:vMerge w:val="restart"/>
            <w:noWrap w:val="0"/>
            <w:tcMar>
              <w:top w:w="0" w:type="dxa"/>
              <w:left w:w="108" w:type="dxa"/>
              <w:bottom w:w="0" w:type="dxa"/>
              <w:right w:w="108" w:type="dxa"/>
            </w:tcMar>
            <w:vAlign w:val="center"/>
          </w:tcPr>
          <w:p w14:paraId="5BED6D12">
            <w:pPr>
              <w:jc w:val="center"/>
              <w:rPr>
                <w:rFonts w:ascii="宋体" w:hAnsi="宋体"/>
                <w:b/>
                <w:color w:val="auto"/>
                <w:sz w:val="18"/>
                <w:szCs w:val="18"/>
              </w:rPr>
            </w:pPr>
            <w:r>
              <w:rPr>
                <w:rFonts w:hint="eastAsia" w:ascii="宋体" w:hAnsi="宋体"/>
                <w:b/>
                <w:color w:val="auto"/>
                <w:sz w:val="18"/>
                <w:szCs w:val="18"/>
              </w:rPr>
              <w:t>序号</w:t>
            </w:r>
          </w:p>
        </w:tc>
        <w:tc>
          <w:tcPr>
            <w:tcW w:w="5283" w:type="dxa"/>
            <w:gridSpan w:val="2"/>
            <w:noWrap w:val="0"/>
            <w:tcMar>
              <w:top w:w="0" w:type="dxa"/>
              <w:left w:w="108" w:type="dxa"/>
              <w:bottom w:w="0" w:type="dxa"/>
              <w:right w:w="108" w:type="dxa"/>
            </w:tcMar>
            <w:vAlign w:val="center"/>
          </w:tcPr>
          <w:p w14:paraId="08DB5356">
            <w:pPr>
              <w:jc w:val="center"/>
              <w:rPr>
                <w:rFonts w:ascii="宋体" w:hAnsi="宋体"/>
                <w:b/>
                <w:color w:val="auto"/>
                <w:sz w:val="18"/>
                <w:szCs w:val="18"/>
              </w:rPr>
            </w:pPr>
            <w:r>
              <w:rPr>
                <w:rFonts w:hint="eastAsia" w:ascii="宋体" w:hAnsi="宋体"/>
                <w:b/>
                <w:color w:val="auto"/>
                <w:sz w:val="18"/>
                <w:szCs w:val="18"/>
              </w:rPr>
              <w:t>服务内容</w:t>
            </w:r>
          </w:p>
        </w:tc>
        <w:tc>
          <w:tcPr>
            <w:tcW w:w="967" w:type="dxa"/>
            <w:vMerge w:val="restart"/>
            <w:noWrap w:val="0"/>
            <w:tcMar>
              <w:top w:w="0" w:type="dxa"/>
              <w:left w:w="108" w:type="dxa"/>
              <w:bottom w:w="0" w:type="dxa"/>
              <w:right w:w="108" w:type="dxa"/>
            </w:tcMar>
            <w:vAlign w:val="center"/>
          </w:tcPr>
          <w:p w14:paraId="39CF76B5">
            <w:pPr>
              <w:bidi w:val="0"/>
              <w:rPr>
                <w:color w:val="auto"/>
              </w:rPr>
            </w:pPr>
            <w:r>
              <w:rPr>
                <w:rFonts w:hint="eastAsia" w:ascii="宋体" w:hAnsi="宋体"/>
                <w:b/>
                <w:color w:val="auto"/>
                <w:sz w:val="18"/>
                <w:szCs w:val="18"/>
              </w:rPr>
              <w:t>单价限价（元）</w:t>
            </w:r>
          </w:p>
        </w:tc>
        <w:tc>
          <w:tcPr>
            <w:tcW w:w="1000" w:type="dxa"/>
            <w:vMerge w:val="restart"/>
            <w:noWrap w:val="0"/>
            <w:tcMar>
              <w:top w:w="0" w:type="dxa"/>
              <w:left w:w="108" w:type="dxa"/>
              <w:bottom w:w="0" w:type="dxa"/>
              <w:right w:w="108" w:type="dxa"/>
            </w:tcMar>
            <w:vAlign w:val="center"/>
          </w:tcPr>
          <w:p w14:paraId="1B1B6EF9">
            <w:pPr>
              <w:rPr>
                <w:rFonts w:hint="eastAsia" w:ascii="宋体" w:hAnsi="宋体"/>
                <w:b/>
                <w:color w:val="auto"/>
                <w:sz w:val="18"/>
                <w:szCs w:val="18"/>
              </w:rPr>
            </w:pPr>
            <w:r>
              <w:rPr>
                <w:rFonts w:hint="eastAsia" w:ascii="宋体" w:hAnsi="宋体"/>
                <w:b/>
                <w:color w:val="auto"/>
                <w:sz w:val="18"/>
                <w:szCs w:val="18"/>
              </w:rPr>
              <w:t>数量/面积/天数</w:t>
            </w:r>
          </w:p>
        </w:tc>
        <w:tc>
          <w:tcPr>
            <w:tcW w:w="972" w:type="dxa"/>
            <w:vMerge w:val="restart"/>
            <w:noWrap w:val="0"/>
            <w:tcMar>
              <w:top w:w="0" w:type="dxa"/>
              <w:left w:w="108" w:type="dxa"/>
              <w:bottom w:w="0" w:type="dxa"/>
              <w:right w:w="108" w:type="dxa"/>
            </w:tcMar>
            <w:vAlign w:val="center"/>
          </w:tcPr>
          <w:p w14:paraId="30340F6B">
            <w:pPr>
              <w:jc w:val="center"/>
              <w:rPr>
                <w:rFonts w:ascii="宋体" w:hAnsi="宋体"/>
                <w:b/>
                <w:color w:val="auto"/>
                <w:sz w:val="18"/>
                <w:szCs w:val="18"/>
              </w:rPr>
            </w:pPr>
            <w:r>
              <w:rPr>
                <w:rFonts w:hint="eastAsia" w:ascii="宋体" w:hAnsi="宋体"/>
                <w:b/>
                <w:color w:val="auto"/>
                <w:sz w:val="18"/>
                <w:szCs w:val="18"/>
              </w:rPr>
              <w:t>分项合计</w:t>
            </w:r>
          </w:p>
          <w:p w14:paraId="2E8F8F22">
            <w:pPr>
              <w:jc w:val="center"/>
              <w:rPr>
                <w:rFonts w:ascii="宋体" w:hAnsi="宋体"/>
                <w:b/>
                <w:color w:val="auto"/>
                <w:sz w:val="18"/>
                <w:szCs w:val="18"/>
              </w:rPr>
            </w:pPr>
            <w:r>
              <w:rPr>
                <w:rFonts w:hint="eastAsia" w:ascii="宋体" w:hAnsi="宋体"/>
                <w:b/>
                <w:color w:val="auto"/>
                <w:sz w:val="18"/>
                <w:szCs w:val="18"/>
              </w:rPr>
              <w:t>限价（元）</w:t>
            </w:r>
          </w:p>
        </w:tc>
      </w:tr>
      <w:tr w14:paraId="4BBC0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60" w:hRule="atLeast"/>
          <w:jc w:val="center"/>
        </w:trPr>
        <w:tc>
          <w:tcPr>
            <w:tcW w:w="869" w:type="dxa"/>
            <w:vMerge w:val="continue"/>
            <w:noWrap w:val="0"/>
            <w:tcMar>
              <w:top w:w="0" w:type="dxa"/>
              <w:left w:w="108" w:type="dxa"/>
              <w:bottom w:w="0" w:type="dxa"/>
              <w:right w:w="108" w:type="dxa"/>
            </w:tcMar>
            <w:vAlign w:val="center"/>
          </w:tcPr>
          <w:p w14:paraId="2A8D9A87">
            <w:pPr>
              <w:rPr>
                <w:rFonts w:ascii="宋体" w:hAnsi="宋体"/>
                <w:color w:val="auto"/>
                <w:sz w:val="18"/>
                <w:szCs w:val="18"/>
              </w:rPr>
            </w:pPr>
          </w:p>
        </w:tc>
        <w:tc>
          <w:tcPr>
            <w:tcW w:w="870" w:type="dxa"/>
            <w:vMerge w:val="continue"/>
            <w:noWrap w:val="0"/>
            <w:tcMar>
              <w:top w:w="0" w:type="dxa"/>
              <w:left w:w="108" w:type="dxa"/>
              <w:bottom w:w="0" w:type="dxa"/>
              <w:right w:w="108" w:type="dxa"/>
            </w:tcMar>
            <w:vAlign w:val="center"/>
          </w:tcPr>
          <w:p w14:paraId="2EB43AC1">
            <w:pPr>
              <w:rPr>
                <w:rFonts w:hint="eastAsia" w:ascii="宋体" w:hAnsi="宋体"/>
                <w:color w:val="auto"/>
                <w:sz w:val="18"/>
                <w:szCs w:val="18"/>
              </w:rPr>
            </w:pPr>
          </w:p>
        </w:tc>
        <w:tc>
          <w:tcPr>
            <w:tcW w:w="2183" w:type="dxa"/>
            <w:noWrap w:val="0"/>
            <w:tcMar>
              <w:top w:w="0" w:type="dxa"/>
              <w:left w:w="108" w:type="dxa"/>
              <w:bottom w:w="0" w:type="dxa"/>
              <w:right w:w="108" w:type="dxa"/>
            </w:tcMar>
            <w:vAlign w:val="center"/>
          </w:tcPr>
          <w:p w14:paraId="4CB64043">
            <w:pPr>
              <w:jc w:val="center"/>
              <w:rPr>
                <w:rFonts w:hint="eastAsia" w:ascii="宋体" w:hAnsi="宋体"/>
                <w:b/>
                <w:color w:val="auto"/>
                <w:sz w:val="18"/>
                <w:szCs w:val="18"/>
              </w:rPr>
            </w:pPr>
            <w:r>
              <w:rPr>
                <w:rFonts w:hint="eastAsia" w:ascii="宋体" w:hAnsi="宋体"/>
                <w:b/>
                <w:color w:val="auto"/>
                <w:sz w:val="18"/>
                <w:szCs w:val="18"/>
              </w:rPr>
              <w:t>区域/服务</w:t>
            </w:r>
          </w:p>
        </w:tc>
        <w:tc>
          <w:tcPr>
            <w:tcW w:w="3100" w:type="dxa"/>
            <w:noWrap w:val="0"/>
            <w:vAlign w:val="center"/>
          </w:tcPr>
          <w:p w14:paraId="09325251">
            <w:pPr>
              <w:jc w:val="center"/>
              <w:rPr>
                <w:rFonts w:ascii="宋体" w:hAnsi="宋体"/>
                <w:b/>
                <w:color w:val="auto"/>
                <w:sz w:val="18"/>
                <w:szCs w:val="18"/>
              </w:rPr>
            </w:pPr>
            <w:r>
              <w:rPr>
                <w:rFonts w:hint="eastAsia" w:ascii="宋体" w:hAnsi="宋体"/>
                <w:b/>
                <w:color w:val="auto"/>
                <w:sz w:val="18"/>
                <w:szCs w:val="18"/>
              </w:rPr>
              <w:t>服务项目及要求</w:t>
            </w:r>
          </w:p>
        </w:tc>
        <w:tc>
          <w:tcPr>
            <w:tcW w:w="967" w:type="dxa"/>
            <w:vMerge w:val="continue"/>
            <w:noWrap w:val="0"/>
            <w:tcMar>
              <w:top w:w="0" w:type="dxa"/>
              <w:left w:w="108" w:type="dxa"/>
              <w:bottom w:w="0" w:type="dxa"/>
              <w:right w:w="108" w:type="dxa"/>
            </w:tcMar>
            <w:vAlign w:val="center"/>
          </w:tcPr>
          <w:p w14:paraId="07DE282A">
            <w:pPr>
              <w:rPr>
                <w:rFonts w:hint="eastAsia" w:ascii="宋体" w:hAnsi="宋体"/>
                <w:color w:val="auto"/>
                <w:sz w:val="18"/>
                <w:szCs w:val="18"/>
              </w:rPr>
            </w:pPr>
          </w:p>
        </w:tc>
        <w:tc>
          <w:tcPr>
            <w:tcW w:w="1000" w:type="dxa"/>
            <w:vMerge w:val="continue"/>
            <w:noWrap w:val="0"/>
            <w:tcMar>
              <w:top w:w="0" w:type="dxa"/>
              <w:left w:w="108" w:type="dxa"/>
              <w:bottom w:w="0" w:type="dxa"/>
              <w:right w:w="108" w:type="dxa"/>
            </w:tcMar>
            <w:vAlign w:val="center"/>
          </w:tcPr>
          <w:p w14:paraId="48FFBCF4">
            <w:pPr>
              <w:rPr>
                <w:rFonts w:hint="eastAsia" w:ascii="宋体" w:hAnsi="宋体"/>
                <w:color w:val="auto"/>
                <w:sz w:val="18"/>
                <w:szCs w:val="18"/>
              </w:rPr>
            </w:pPr>
          </w:p>
        </w:tc>
        <w:tc>
          <w:tcPr>
            <w:tcW w:w="972" w:type="dxa"/>
            <w:vMerge w:val="continue"/>
            <w:noWrap w:val="0"/>
            <w:tcMar>
              <w:top w:w="0" w:type="dxa"/>
              <w:left w:w="108" w:type="dxa"/>
              <w:bottom w:w="0" w:type="dxa"/>
              <w:right w:w="108" w:type="dxa"/>
            </w:tcMar>
            <w:vAlign w:val="center"/>
          </w:tcPr>
          <w:p w14:paraId="39840715">
            <w:pPr>
              <w:rPr>
                <w:rFonts w:hint="eastAsia" w:ascii="宋体" w:hAnsi="宋体"/>
                <w:color w:val="auto"/>
                <w:sz w:val="18"/>
                <w:szCs w:val="18"/>
              </w:rPr>
            </w:pPr>
          </w:p>
        </w:tc>
      </w:tr>
      <w:tr w14:paraId="052A3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88" w:hRule="atLeast"/>
          <w:jc w:val="center"/>
        </w:trPr>
        <w:tc>
          <w:tcPr>
            <w:tcW w:w="869" w:type="dxa"/>
            <w:vMerge w:val="restart"/>
            <w:noWrap w:val="0"/>
            <w:tcMar>
              <w:top w:w="0" w:type="dxa"/>
              <w:left w:w="108" w:type="dxa"/>
              <w:bottom w:w="0" w:type="dxa"/>
              <w:right w:w="108" w:type="dxa"/>
            </w:tcMar>
            <w:vAlign w:val="center"/>
          </w:tcPr>
          <w:p w14:paraId="38508F1F">
            <w:pPr>
              <w:rPr>
                <w:rFonts w:ascii="宋体" w:hAnsi="宋体"/>
                <w:color w:val="auto"/>
                <w:sz w:val="18"/>
                <w:szCs w:val="18"/>
              </w:rPr>
            </w:pPr>
            <w:r>
              <w:rPr>
                <w:rFonts w:hint="eastAsia" w:ascii="宋体" w:hAnsi="宋体"/>
                <w:color w:val="auto"/>
                <w:sz w:val="18"/>
                <w:szCs w:val="18"/>
              </w:rPr>
              <w:t>固定建筑消防设施检测和消防电气线路检测</w:t>
            </w:r>
          </w:p>
        </w:tc>
        <w:tc>
          <w:tcPr>
            <w:tcW w:w="870" w:type="dxa"/>
            <w:vMerge w:val="restart"/>
            <w:noWrap w:val="0"/>
            <w:tcMar>
              <w:top w:w="0" w:type="dxa"/>
              <w:left w:w="108" w:type="dxa"/>
              <w:bottom w:w="0" w:type="dxa"/>
              <w:right w:w="108" w:type="dxa"/>
            </w:tcMar>
            <w:vAlign w:val="center"/>
          </w:tcPr>
          <w:p w14:paraId="215267A2">
            <w:pPr>
              <w:jc w:val="center"/>
              <w:rPr>
                <w:rFonts w:hint="eastAsia" w:ascii="宋体" w:hAnsi="宋体"/>
                <w:color w:val="auto"/>
                <w:sz w:val="18"/>
                <w:szCs w:val="18"/>
              </w:rPr>
            </w:pPr>
            <w:r>
              <w:rPr>
                <w:rFonts w:hint="eastAsia" w:ascii="宋体" w:hAnsi="宋体"/>
                <w:color w:val="auto"/>
                <w:sz w:val="18"/>
                <w:szCs w:val="18"/>
              </w:rPr>
              <w:t>1</w:t>
            </w:r>
          </w:p>
        </w:tc>
        <w:tc>
          <w:tcPr>
            <w:tcW w:w="2183" w:type="dxa"/>
            <w:noWrap w:val="0"/>
            <w:tcMar>
              <w:top w:w="0" w:type="dxa"/>
              <w:left w:w="108" w:type="dxa"/>
              <w:bottom w:w="0" w:type="dxa"/>
              <w:right w:w="108" w:type="dxa"/>
            </w:tcMar>
            <w:vAlign w:val="center"/>
          </w:tcPr>
          <w:p w14:paraId="0A5DAD6E">
            <w:pPr>
              <w:jc w:val="center"/>
              <w:rPr>
                <w:rFonts w:ascii="宋体" w:hAnsi="宋体"/>
                <w:color w:val="auto"/>
                <w:sz w:val="18"/>
                <w:szCs w:val="18"/>
              </w:rPr>
            </w:pPr>
            <w:r>
              <w:rPr>
                <w:rFonts w:hint="eastAsia" w:ascii="宋体" w:hAnsi="宋体"/>
                <w:color w:val="auto"/>
                <w:sz w:val="18"/>
                <w:szCs w:val="18"/>
                <w:lang w:eastAsia="zh-CN"/>
              </w:rPr>
              <w:t>北</w:t>
            </w:r>
            <w:r>
              <w:rPr>
                <w:rFonts w:hint="eastAsia" w:ascii="宋体" w:hAnsi="宋体"/>
                <w:color w:val="auto"/>
                <w:sz w:val="18"/>
                <w:szCs w:val="18"/>
              </w:rPr>
              <w:t>馆</w:t>
            </w:r>
          </w:p>
        </w:tc>
        <w:tc>
          <w:tcPr>
            <w:tcW w:w="3100" w:type="dxa"/>
            <w:vMerge w:val="restart"/>
            <w:noWrap w:val="0"/>
            <w:tcMar>
              <w:top w:w="0" w:type="dxa"/>
              <w:left w:w="108" w:type="dxa"/>
              <w:bottom w:w="0" w:type="dxa"/>
              <w:right w:w="108" w:type="dxa"/>
            </w:tcMar>
            <w:vAlign w:val="top"/>
          </w:tcPr>
          <w:p w14:paraId="31D69AD5">
            <w:pPr>
              <w:rPr>
                <w:rFonts w:ascii="宋体" w:hAnsi="宋体"/>
                <w:color w:val="auto"/>
                <w:sz w:val="18"/>
                <w:szCs w:val="18"/>
                <w:highlight w:val="none"/>
              </w:rPr>
            </w:pPr>
            <w:r>
              <w:rPr>
                <w:rFonts w:hint="eastAsia" w:ascii="宋体" w:hAnsi="宋体"/>
                <w:color w:val="auto"/>
                <w:sz w:val="18"/>
                <w:szCs w:val="18"/>
                <w:highlight w:val="none"/>
              </w:rPr>
              <w:t>一、建筑消防设施检测：</w:t>
            </w:r>
          </w:p>
          <w:p w14:paraId="58764918">
            <w:pPr>
              <w:rPr>
                <w:rFonts w:ascii="宋体" w:hAnsi="宋体"/>
                <w:color w:val="auto"/>
                <w:sz w:val="18"/>
                <w:szCs w:val="18"/>
                <w:highlight w:val="none"/>
              </w:rPr>
            </w:pPr>
            <w:r>
              <w:rPr>
                <w:rFonts w:hint="eastAsia" w:ascii="宋体" w:hAnsi="宋体"/>
                <w:color w:val="auto"/>
                <w:sz w:val="18"/>
                <w:szCs w:val="18"/>
                <w:highlight w:val="none"/>
              </w:rPr>
              <w:t>1.火灾自动报警系统；</w:t>
            </w:r>
          </w:p>
          <w:p w14:paraId="3C086A30">
            <w:pPr>
              <w:rPr>
                <w:rFonts w:ascii="宋体" w:hAnsi="宋体"/>
                <w:color w:val="auto"/>
                <w:sz w:val="18"/>
                <w:szCs w:val="18"/>
                <w:highlight w:val="none"/>
              </w:rPr>
            </w:pPr>
            <w:r>
              <w:rPr>
                <w:rFonts w:hint="eastAsia" w:ascii="宋体" w:hAnsi="宋体"/>
                <w:color w:val="auto"/>
                <w:sz w:val="18"/>
                <w:szCs w:val="18"/>
                <w:highlight w:val="none"/>
              </w:rPr>
              <w:t>2.消防供水系统（含室外管网）；</w:t>
            </w:r>
          </w:p>
          <w:p w14:paraId="318EACBC">
            <w:pPr>
              <w:rPr>
                <w:rFonts w:ascii="宋体" w:hAnsi="宋体"/>
                <w:color w:val="auto"/>
                <w:sz w:val="18"/>
                <w:szCs w:val="18"/>
                <w:highlight w:val="none"/>
              </w:rPr>
            </w:pPr>
            <w:r>
              <w:rPr>
                <w:rFonts w:hint="eastAsia" w:ascii="宋体" w:hAnsi="宋体"/>
                <w:color w:val="auto"/>
                <w:sz w:val="18"/>
                <w:szCs w:val="18"/>
                <w:highlight w:val="none"/>
              </w:rPr>
              <w:t>3.自动喷水灭火系统；</w:t>
            </w:r>
          </w:p>
          <w:p w14:paraId="0B1C0B46">
            <w:pPr>
              <w:rPr>
                <w:rFonts w:ascii="宋体" w:hAnsi="宋体"/>
                <w:color w:val="auto"/>
                <w:sz w:val="18"/>
                <w:szCs w:val="18"/>
                <w:highlight w:val="none"/>
              </w:rPr>
            </w:pPr>
            <w:r>
              <w:rPr>
                <w:rFonts w:hint="eastAsia" w:ascii="宋体" w:hAnsi="宋体"/>
                <w:color w:val="auto"/>
                <w:sz w:val="18"/>
                <w:szCs w:val="18"/>
                <w:highlight w:val="none"/>
              </w:rPr>
              <w:t>4.消火栓和消防炮系统；</w:t>
            </w:r>
          </w:p>
          <w:p w14:paraId="469928C3">
            <w:pPr>
              <w:rPr>
                <w:rFonts w:ascii="宋体" w:hAnsi="宋体"/>
                <w:color w:val="auto"/>
                <w:sz w:val="18"/>
                <w:szCs w:val="18"/>
                <w:highlight w:val="none"/>
              </w:rPr>
            </w:pPr>
            <w:r>
              <w:rPr>
                <w:rFonts w:hint="eastAsia" w:ascii="宋体" w:hAnsi="宋体"/>
                <w:color w:val="auto"/>
                <w:sz w:val="18"/>
                <w:szCs w:val="18"/>
                <w:highlight w:val="none"/>
              </w:rPr>
              <w:t>5.气体灭火系统；</w:t>
            </w:r>
          </w:p>
          <w:p w14:paraId="66B75821">
            <w:pPr>
              <w:rPr>
                <w:rFonts w:ascii="宋体" w:hAnsi="宋体"/>
                <w:color w:val="auto"/>
                <w:sz w:val="18"/>
                <w:szCs w:val="18"/>
                <w:highlight w:val="none"/>
              </w:rPr>
            </w:pPr>
            <w:r>
              <w:rPr>
                <w:rFonts w:hint="eastAsia" w:ascii="宋体" w:hAnsi="宋体"/>
                <w:color w:val="auto"/>
                <w:sz w:val="18"/>
                <w:szCs w:val="18"/>
                <w:highlight w:val="none"/>
              </w:rPr>
              <w:t>6.防火门系统、防火卷帘门系统；</w:t>
            </w:r>
          </w:p>
          <w:p w14:paraId="5DE46F74">
            <w:pPr>
              <w:rPr>
                <w:rFonts w:ascii="宋体" w:hAnsi="宋体"/>
                <w:color w:val="auto"/>
                <w:sz w:val="18"/>
                <w:szCs w:val="18"/>
                <w:highlight w:val="none"/>
              </w:rPr>
            </w:pPr>
            <w:r>
              <w:rPr>
                <w:rFonts w:hint="eastAsia" w:ascii="宋体" w:hAnsi="宋体"/>
                <w:color w:val="auto"/>
                <w:sz w:val="18"/>
                <w:szCs w:val="18"/>
                <w:highlight w:val="none"/>
              </w:rPr>
              <w:t>7.防排烟系统；</w:t>
            </w:r>
          </w:p>
          <w:p w14:paraId="5E7015E7">
            <w:pPr>
              <w:rPr>
                <w:rFonts w:ascii="宋体" w:hAnsi="宋体"/>
                <w:color w:val="auto"/>
                <w:sz w:val="18"/>
                <w:szCs w:val="18"/>
                <w:highlight w:val="none"/>
              </w:rPr>
            </w:pPr>
            <w:r>
              <w:rPr>
                <w:rFonts w:hint="eastAsia" w:ascii="宋体" w:hAnsi="宋体"/>
                <w:color w:val="auto"/>
                <w:sz w:val="18"/>
                <w:szCs w:val="18"/>
                <w:highlight w:val="none"/>
              </w:rPr>
              <w:t>8.电气火灾监控系统；</w:t>
            </w:r>
          </w:p>
          <w:p w14:paraId="2E74E9E6">
            <w:pPr>
              <w:rPr>
                <w:rFonts w:ascii="宋体" w:hAnsi="宋体"/>
                <w:color w:val="auto"/>
                <w:sz w:val="18"/>
                <w:szCs w:val="18"/>
                <w:highlight w:val="none"/>
              </w:rPr>
            </w:pPr>
            <w:r>
              <w:rPr>
                <w:rFonts w:hint="eastAsia" w:ascii="宋体" w:hAnsi="宋体"/>
                <w:color w:val="auto"/>
                <w:sz w:val="18"/>
                <w:szCs w:val="18"/>
                <w:highlight w:val="none"/>
              </w:rPr>
              <w:t>9.消防供电系统；</w:t>
            </w:r>
          </w:p>
          <w:p w14:paraId="7A832453">
            <w:pPr>
              <w:rPr>
                <w:rFonts w:ascii="宋体" w:hAnsi="宋体"/>
                <w:color w:val="auto"/>
                <w:sz w:val="18"/>
                <w:szCs w:val="18"/>
                <w:highlight w:val="none"/>
              </w:rPr>
            </w:pPr>
            <w:r>
              <w:rPr>
                <w:rFonts w:hint="eastAsia" w:ascii="宋体" w:hAnsi="宋体"/>
                <w:color w:val="auto"/>
                <w:sz w:val="18"/>
                <w:szCs w:val="18"/>
                <w:highlight w:val="none"/>
              </w:rPr>
              <w:t>10.气体灭火系统；</w:t>
            </w:r>
          </w:p>
          <w:p w14:paraId="6C272D0E">
            <w:pPr>
              <w:rPr>
                <w:rFonts w:ascii="宋体" w:hAnsi="宋体"/>
                <w:color w:val="auto"/>
                <w:sz w:val="18"/>
                <w:szCs w:val="18"/>
                <w:highlight w:val="none"/>
              </w:rPr>
            </w:pPr>
            <w:r>
              <w:rPr>
                <w:rFonts w:hint="eastAsia" w:ascii="宋体" w:hAnsi="宋体"/>
                <w:color w:val="auto"/>
                <w:sz w:val="18"/>
                <w:szCs w:val="18"/>
                <w:highlight w:val="none"/>
              </w:rPr>
              <w:t>11.消防应急照明疏散指示系统；</w:t>
            </w:r>
          </w:p>
          <w:p w14:paraId="7AE3FA7E">
            <w:pPr>
              <w:rPr>
                <w:rFonts w:ascii="宋体" w:hAnsi="宋体"/>
                <w:color w:val="auto"/>
                <w:sz w:val="18"/>
                <w:szCs w:val="18"/>
                <w:highlight w:val="none"/>
              </w:rPr>
            </w:pPr>
            <w:r>
              <w:rPr>
                <w:rFonts w:hint="eastAsia" w:ascii="宋体" w:hAnsi="宋体"/>
                <w:color w:val="auto"/>
                <w:sz w:val="18"/>
                <w:szCs w:val="18"/>
                <w:highlight w:val="none"/>
              </w:rPr>
              <w:t>二、建筑电气防火检测：</w:t>
            </w:r>
          </w:p>
          <w:p w14:paraId="2519C8C8">
            <w:pPr>
              <w:rPr>
                <w:rFonts w:ascii="宋体" w:hAnsi="宋体"/>
                <w:color w:val="auto"/>
                <w:sz w:val="18"/>
                <w:szCs w:val="18"/>
                <w:highlight w:val="none"/>
              </w:rPr>
            </w:pPr>
            <w:r>
              <w:rPr>
                <w:rFonts w:hint="eastAsia" w:ascii="宋体" w:hAnsi="宋体"/>
                <w:color w:val="auto"/>
                <w:sz w:val="18"/>
                <w:szCs w:val="18"/>
                <w:highlight w:val="none"/>
              </w:rPr>
              <w:t>1.供配电装置；</w:t>
            </w:r>
          </w:p>
          <w:p w14:paraId="5032A68C">
            <w:pPr>
              <w:rPr>
                <w:rFonts w:ascii="宋体" w:hAnsi="宋体"/>
                <w:color w:val="auto"/>
                <w:sz w:val="18"/>
                <w:szCs w:val="18"/>
                <w:highlight w:val="none"/>
              </w:rPr>
            </w:pPr>
            <w:r>
              <w:rPr>
                <w:rFonts w:hint="eastAsia" w:ascii="宋体" w:hAnsi="宋体"/>
                <w:color w:val="auto"/>
                <w:sz w:val="18"/>
                <w:szCs w:val="18"/>
                <w:highlight w:val="none"/>
              </w:rPr>
              <w:t>2.低压配电设备；</w:t>
            </w:r>
          </w:p>
          <w:p w14:paraId="221B23C5">
            <w:pPr>
              <w:rPr>
                <w:rFonts w:ascii="宋体" w:hAnsi="宋体"/>
                <w:color w:val="auto"/>
                <w:sz w:val="18"/>
                <w:szCs w:val="18"/>
                <w:highlight w:val="none"/>
              </w:rPr>
            </w:pPr>
            <w:r>
              <w:rPr>
                <w:rFonts w:hint="eastAsia" w:ascii="宋体" w:hAnsi="宋体"/>
                <w:color w:val="auto"/>
                <w:sz w:val="18"/>
                <w:szCs w:val="18"/>
                <w:highlight w:val="none"/>
              </w:rPr>
              <w:t>3.配电线路；</w:t>
            </w:r>
          </w:p>
          <w:p w14:paraId="7189E6C5">
            <w:pPr>
              <w:rPr>
                <w:rFonts w:ascii="宋体" w:hAnsi="宋体"/>
                <w:color w:val="auto"/>
                <w:sz w:val="18"/>
                <w:szCs w:val="18"/>
                <w:highlight w:val="none"/>
              </w:rPr>
            </w:pPr>
            <w:r>
              <w:rPr>
                <w:rFonts w:hint="eastAsia" w:ascii="宋体" w:hAnsi="宋体"/>
                <w:color w:val="auto"/>
                <w:sz w:val="18"/>
                <w:szCs w:val="18"/>
                <w:highlight w:val="none"/>
              </w:rPr>
              <w:t>4.低压用电设备；</w:t>
            </w:r>
          </w:p>
          <w:p w14:paraId="2FE3348C">
            <w:pPr>
              <w:rPr>
                <w:rFonts w:ascii="宋体" w:hAnsi="宋体"/>
                <w:color w:val="auto"/>
                <w:sz w:val="18"/>
                <w:szCs w:val="18"/>
                <w:highlight w:val="none"/>
              </w:rPr>
            </w:pPr>
            <w:r>
              <w:rPr>
                <w:rFonts w:hint="eastAsia" w:ascii="宋体" w:hAnsi="宋体"/>
                <w:color w:val="auto"/>
                <w:sz w:val="18"/>
                <w:szCs w:val="18"/>
                <w:highlight w:val="none"/>
              </w:rPr>
              <w:t>5.接地和等电位联结；</w:t>
            </w:r>
          </w:p>
          <w:p w14:paraId="0A1BC8E8">
            <w:pPr>
              <w:rPr>
                <w:rFonts w:ascii="宋体" w:hAnsi="宋体"/>
                <w:color w:val="auto"/>
                <w:sz w:val="18"/>
                <w:szCs w:val="18"/>
                <w:highlight w:val="none"/>
              </w:rPr>
            </w:pPr>
            <w:r>
              <w:rPr>
                <w:rFonts w:hint="eastAsia" w:ascii="宋体" w:hAnsi="宋体"/>
                <w:color w:val="auto"/>
                <w:sz w:val="18"/>
                <w:szCs w:val="18"/>
                <w:highlight w:val="none"/>
              </w:rPr>
              <w:t>注：包含但不限于以上检测项目，具体以现场消防设施和电气线路为准。</w:t>
            </w:r>
          </w:p>
          <w:p w14:paraId="6C33C5E3">
            <w:pPr>
              <w:numPr>
                <w:ilvl w:val="0"/>
                <w:numId w:val="4"/>
              </w:numPr>
              <w:rPr>
                <w:rFonts w:hint="eastAsia" w:ascii="宋体" w:hAnsi="宋体"/>
                <w:b/>
                <w:color w:val="auto"/>
                <w:sz w:val="18"/>
                <w:szCs w:val="18"/>
                <w:highlight w:val="none"/>
              </w:rPr>
            </w:pPr>
            <w:r>
              <w:rPr>
                <w:rFonts w:hint="eastAsia" w:ascii="宋体" w:hAnsi="宋体"/>
                <w:b/>
                <w:color w:val="auto"/>
                <w:sz w:val="18"/>
                <w:szCs w:val="18"/>
                <w:highlight w:val="none"/>
              </w:rPr>
              <w:t>以上服务项目均需出具正规检测报告。</w:t>
            </w:r>
          </w:p>
          <w:p w14:paraId="3569E44E">
            <w:pPr>
              <w:numPr>
                <w:ilvl w:val="0"/>
                <w:numId w:val="4"/>
              </w:numPr>
              <w:rPr>
                <w:rFonts w:hint="eastAsia" w:ascii="宋体" w:hAnsi="宋体"/>
                <w:b/>
                <w:color w:val="auto"/>
                <w:sz w:val="18"/>
                <w:szCs w:val="18"/>
                <w:highlight w:val="none"/>
              </w:rPr>
            </w:pPr>
            <w:r>
              <w:rPr>
                <w:rFonts w:hint="eastAsia" w:ascii="宋体" w:hAnsi="宋体"/>
                <w:b/>
                <w:color w:val="auto"/>
                <w:sz w:val="18"/>
                <w:szCs w:val="18"/>
                <w:highlight w:val="none"/>
                <w:lang w:val="en-US" w:eastAsia="zh-CN"/>
              </w:rPr>
              <w:t>检测时间及人员安排必须服从采购单位要求，并在任何区域或批次检测前，须提前3个工作日报送检测计划，经批准方可实施。</w:t>
            </w:r>
          </w:p>
          <w:p w14:paraId="76150FAB">
            <w:pPr>
              <w:numPr>
                <w:ilvl w:val="0"/>
                <w:numId w:val="4"/>
              </w:numPr>
              <w:rPr>
                <w:rFonts w:hint="eastAsia" w:ascii="宋体" w:hAnsi="宋体"/>
                <w:b/>
                <w:color w:val="auto"/>
                <w:sz w:val="18"/>
                <w:szCs w:val="18"/>
                <w:highlight w:val="none"/>
              </w:rPr>
            </w:pPr>
            <w:r>
              <w:rPr>
                <w:rFonts w:hint="eastAsia" w:ascii="宋体" w:hAnsi="宋体"/>
                <w:b/>
                <w:color w:val="auto"/>
                <w:sz w:val="18"/>
                <w:szCs w:val="18"/>
                <w:highlight w:val="none"/>
                <w:lang w:val="en-US" w:eastAsia="zh-CN"/>
              </w:rPr>
              <w:t>因检测发生消防设施设备故障或关联设备设施故障（电梯、电气控制柜、水泵等）、由检测单位有关技术人员2小时内完成故障分析，4-8小时内完成设施设备维修，消防设施设备维修必须持中级或以上构筑物消防员（维保及检测方向）维修，电气控制柜等动力设备设施依据现场设施情况，必须持特种工</w:t>
            </w:r>
            <w:bookmarkStart w:id="0" w:name="_GoBack"/>
            <w:bookmarkEnd w:id="0"/>
            <w:r>
              <w:rPr>
                <w:rFonts w:hint="eastAsia" w:ascii="宋体" w:hAnsi="宋体"/>
                <w:b/>
                <w:color w:val="auto"/>
                <w:sz w:val="18"/>
                <w:szCs w:val="18"/>
                <w:highlight w:val="none"/>
                <w:lang w:val="en-US" w:eastAsia="zh-CN"/>
              </w:rPr>
              <w:t>作业证书（电梯操作证、低压电工证、高压电动正、焊工证等，经批准方可实施维修），维修、测试不当引起一切费用或损失均由测试单位承担。成交供应商不能满足以上条件时，采购单位有权另行派遣维修力量，费用从成交供应商合同金额扣除。</w:t>
            </w:r>
          </w:p>
        </w:tc>
        <w:tc>
          <w:tcPr>
            <w:tcW w:w="967" w:type="dxa"/>
            <w:noWrap w:val="0"/>
            <w:tcMar>
              <w:top w:w="0" w:type="dxa"/>
              <w:left w:w="108" w:type="dxa"/>
              <w:bottom w:w="0" w:type="dxa"/>
              <w:right w:w="108" w:type="dxa"/>
            </w:tcMar>
            <w:vAlign w:val="center"/>
          </w:tcPr>
          <w:p w14:paraId="58189278">
            <w:pPr>
              <w:jc w:val="center"/>
              <w:rPr>
                <w:rFonts w:ascii="宋体" w:hAnsi="宋体"/>
                <w:color w:val="auto"/>
                <w:sz w:val="18"/>
                <w:szCs w:val="18"/>
              </w:rPr>
            </w:pPr>
            <w:r>
              <w:rPr>
                <w:rFonts w:hint="eastAsia" w:ascii="宋体" w:hAnsi="宋体"/>
                <w:color w:val="auto"/>
                <w:sz w:val="18"/>
                <w:szCs w:val="18"/>
              </w:rPr>
              <w:t>0.3元/m2</w:t>
            </w:r>
          </w:p>
        </w:tc>
        <w:tc>
          <w:tcPr>
            <w:tcW w:w="1000" w:type="dxa"/>
            <w:noWrap w:val="0"/>
            <w:tcMar>
              <w:top w:w="0" w:type="dxa"/>
              <w:left w:w="108" w:type="dxa"/>
              <w:bottom w:w="0" w:type="dxa"/>
              <w:right w:w="108" w:type="dxa"/>
            </w:tcMar>
            <w:vAlign w:val="center"/>
          </w:tcPr>
          <w:p w14:paraId="5E5F7807">
            <w:pPr>
              <w:jc w:val="center"/>
              <w:rPr>
                <w:rFonts w:ascii="宋体" w:hAnsi="宋体"/>
                <w:color w:val="auto"/>
                <w:sz w:val="18"/>
                <w:szCs w:val="18"/>
              </w:rPr>
            </w:pPr>
            <w:r>
              <w:rPr>
                <w:rFonts w:hint="eastAsia" w:ascii="宋体" w:hAnsi="宋体"/>
                <w:color w:val="auto"/>
                <w:sz w:val="18"/>
                <w:szCs w:val="18"/>
              </w:rPr>
              <w:t>25000m2</w:t>
            </w:r>
          </w:p>
        </w:tc>
        <w:tc>
          <w:tcPr>
            <w:tcW w:w="972" w:type="dxa"/>
            <w:noWrap w:val="0"/>
            <w:tcMar>
              <w:top w:w="0" w:type="dxa"/>
              <w:left w:w="108" w:type="dxa"/>
              <w:bottom w:w="0" w:type="dxa"/>
              <w:right w:w="108" w:type="dxa"/>
            </w:tcMar>
            <w:vAlign w:val="center"/>
          </w:tcPr>
          <w:p w14:paraId="19852271">
            <w:pPr>
              <w:jc w:val="center"/>
              <w:rPr>
                <w:rFonts w:ascii="宋体" w:hAnsi="宋体"/>
                <w:color w:val="auto"/>
                <w:sz w:val="18"/>
                <w:szCs w:val="18"/>
              </w:rPr>
            </w:pPr>
            <w:r>
              <w:rPr>
                <w:rFonts w:hint="eastAsia" w:ascii="宋体" w:hAnsi="宋体"/>
                <w:color w:val="auto"/>
                <w:sz w:val="18"/>
                <w:szCs w:val="18"/>
              </w:rPr>
              <w:t>7500</w:t>
            </w:r>
          </w:p>
        </w:tc>
      </w:tr>
      <w:tr w14:paraId="4FDC1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58" w:hRule="atLeast"/>
          <w:jc w:val="center"/>
        </w:trPr>
        <w:tc>
          <w:tcPr>
            <w:tcW w:w="869" w:type="dxa"/>
            <w:vMerge w:val="continue"/>
            <w:noWrap w:val="0"/>
            <w:tcMar>
              <w:top w:w="0" w:type="dxa"/>
              <w:left w:w="108" w:type="dxa"/>
              <w:bottom w:w="0" w:type="dxa"/>
              <w:right w:w="108" w:type="dxa"/>
            </w:tcMar>
            <w:vAlign w:val="center"/>
          </w:tcPr>
          <w:p w14:paraId="52A1C9C1">
            <w:pPr>
              <w:rPr>
                <w:rFonts w:ascii="宋体" w:hAnsi="宋体"/>
                <w:color w:val="auto"/>
                <w:sz w:val="18"/>
                <w:szCs w:val="18"/>
              </w:rPr>
            </w:pPr>
          </w:p>
        </w:tc>
        <w:tc>
          <w:tcPr>
            <w:tcW w:w="870" w:type="dxa"/>
            <w:vMerge w:val="continue"/>
            <w:noWrap w:val="0"/>
            <w:tcMar>
              <w:top w:w="0" w:type="dxa"/>
              <w:left w:w="108" w:type="dxa"/>
              <w:bottom w:w="0" w:type="dxa"/>
              <w:right w:w="108" w:type="dxa"/>
            </w:tcMar>
            <w:vAlign w:val="center"/>
          </w:tcPr>
          <w:p w14:paraId="5089DF4E">
            <w:pPr>
              <w:jc w:val="center"/>
              <w:rPr>
                <w:rFonts w:ascii="宋体" w:hAnsi="宋体"/>
                <w:color w:val="auto"/>
                <w:sz w:val="18"/>
                <w:szCs w:val="18"/>
              </w:rPr>
            </w:pPr>
          </w:p>
        </w:tc>
        <w:tc>
          <w:tcPr>
            <w:tcW w:w="2183" w:type="dxa"/>
            <w:noWrap w:val="0"/>
            <w:tcMar>
              <w:top w:w="0" w:type="dxa"/>
              <w:left w:w="108" w:type="dxa"/>
              <w:bottom w:w="0" w:type="dxa"/>
              <w:right w:w="108" w:type="dxa"/>
            </w:tcMar>
            <w:vAlign w:val="center"/>
          </w:tcPr>
          <w:p w14:paraId="47C02B63">
            <w:pPr>
              <w:jc w:val="center"/>
              <w:rPr>
                <w:rFonts w:ascii="宋体" w:hAnsi="宋体"/>
                <w:color w:val="auto"/>
                <w:sz w:val="18"/>
                <w:szCs w:val="18"/>
              </w:rPr>
            </w:pPr>
            <w:r>
              <w:rPr>
                <w:rFonts w:hint="eastAsia" w:ascii="宋体" w:hAnsi="宋体"/>
                <w:color w:val="auto"/>
                <w:sz w:val="18"/>
                <w:szCs w:val="18"/>
                <w:lang w:eastAsia="zh-CN"/>
              </w:rPr>
              <w:t>东</w:t>
            </w:r>
            <w:r>
              <w:rPr>
                <w:rFonts w:hint="eastAsia" w:ascii="宋体" w:hAnsi="宋体"/>
                <w:color w:val="auto"/>
                <w:sz w:val="18"/>
                <w:szCs w:val="18"/>
              </w:rPr>
              <w:t>馆</w:t>
            </w:r>
          </w:p>
        </w:tc>
        <w:tc>
          <w:tcPr>
            <w:tcW w:w="3100" w:type="dxa"/>
            <w:vMerge w:val="continue"/>
            <w:noWrap w:val="0"/>
            <w:tcMar>
              <w:top w:w="0" w:type="dxa"/>
              <w:left w:w="108" w:type="dxa"/>
              <w:bottom w:w="0" w:type="dxa"/>
              <w:right w:w="108" w:type="dxa"/>
            </w:tcMar>
            <w:vAlign w:val="top"/>
          </w:tcPr>
          <w:p w14:paraId="60E4BAA1">
            <w:pPr>
              <w:rPr>
                <w:rFonts w:ascii="宋体" w:hAnsi="宋体"/>
                <w:color w:val="auto"/>
                <w:sz w:val="18"/>
                <w:szCs w:val="18"/>
              </w:rPr>
            </w:pPr>
          </w:p>
        </w:tc>
        <w:tc>
          <w:tcPr>
            <w:tcW w:w="967" w:type="dxa"/>
            <w:noWrap w:val="0"/>
            <w:tcMar>
              <w:top w:w="0" w:type="dxa"/>
              <w:left w:w="108" w:type="dxa"/>
              <w:bottom w:w="0" w:type="dxa"/>
              <w:right w:w="108" w:type="dxa"/>
            </w:tcMar>
            <w:vAlign w:val="center"/>
          </w:tcPr>
          <w:p w14:paraId="0F24574B">
            <w:pPr>
              <w:jc w:val="center"/>
              <w:rPr>
                <w:rFonts w:ascii="宋体" w:hAnsi="宋体"/>
                <w:color w:val="auto"/>
                <w:sz w:val="18"/>
                <w:szCs w:val="18"/>
              </w:rPr>
            </w:pPr>
            <w:r>
              <w:rPr>
                <w:rFonts w:hint="eastAsia" w:ascii="宋体" w:hAnsi="宋体"/>
                <w:color w:val="auto"/>
                <w:sz w:val="18"/>
                <w:szCs w:val="18"/>
              </w:rPr>
              <w:t>0.3元/m2</w:t>
            </w:r>
          </w:p>
        </w:tc>
        <w:tc>
          <w:tcPr>
            <w:tcW w:w="1000" w:type="dxa"/>
            <w:noWrap w:val="0"/>
            <w:tcMar>
              <w:top w:w="0" w:type="dxa"/>
              <w:left w:w="108" w:type="dxa"/>
              <w:bottom w:w="0" w:type="dxa"/>
              <w:right w:w="108" w:type="dxa"/>
            </w:tcMar>
            <w:vAlign w:val="center"/>
          </w:tcPr>
          <w:p w14:paraId="2385F5F5">
            <w:pPr>
              <w:jc w:val="center"/>
              <w:rPr>
                <w:rFonts w:ascii="宋体" w:hAnsi="宋体"/>
                <w:color w:val="auto"/>
                <w:sz w:val="18"/>
                <w:szCs w:val="18"/>
              </w:rPr>
            </w:pPr>
            <w:r>
              <w:rPr>
                <w:rFonts w:hint="eastAsia" w:ascii="宋体" w:hAnsi="宋体"/>
                <w:color w:val="auto"/>
                <w:sz w:val="18"/>
                <w:szCs w:val="18"/>
              </w:rPr>
              <w:t>7000m2</w:t>
            </w:r>
          </w:p>
        </w:tc>
        <w:tc>
          <w:tcPr>
            <w:tcW w:w="972" w:type="dxa"/>
            <w:noWrap w:val="0"/>
            <w:tcMar>
              <w:top w:w="0" w:type="dxa"/>
              <w:left w:w="108" w:type="dxa"/>
              <w:bottom w:w="0" w:type="dxa"/>
              <w:right w:w="108" w:type="dxa"/>
            </w:tcMar>
            <w:vAlign w:val="center"/>
          </w:tcPr>
          <w:p w14:paraId="190777CE">
            <w:pPr>
              <w:jc w:val="center"/>
              <w:rPr>
                <w:rFonts w:ascii="宋体" w:hAnsi="宋体"/>
                <w:color w:val="auto"/>
                <w:sz w:val="18"/>
                <w:szCs w:val="18"/>
              </w:rPr>
            </w:pPr>
            <w:r>
              <w:rPr>
                <w:rFonts w:hint="eastAsia" w:ascii="宋体" w:hAnsi="宋体"/>
                <w:color w:val="auto"/>
                <w:sz w:val="18"/>
                <w:szCs w:val="18"/>
              </w:rPr>
              <w:t>2100</w:t>
            </w:r>
          </w:p>
        </w:tc>
      </w:tr>
      <w:tr w14:paraId="5BD7E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33" w:hRule="atLeast"/>
          <w:jc w:val="center"/>
        </w:trPr>
        <w:tc>
          <w:tcPr>
            <w:tcW w:w="869" w:type="dxa"/>
            <w:vMerge w:val="continue"/>
            <w:noWrap w:val="0"/>
            <w:tcMar>
              <w:top w:w="0" w:type="dxa"/>
              <w:left w:w="108" w:type="dxa"/>
              <w:bottom w:w="0" w:type="dxa"/>
              <w:right w:w="108" w:type="dxa"/>
            </w:tcMar>
            <w:vAlign w:val="center"/>
          </w:tcPr>
          <w:p w14:paraId="1C28B2C4">
            <w:pPr>
              <w:rPr>
                <w:rFonts w:ascii="宋体" w:hAnsi="宋体"/>
                <w:color w:val="auto"/>
                <w:sz w:val="18"/>
                <w:szCs w:val="18"/>
              </w:rPr>
            </w:pPr>
          </w:p>
        </w:tc>
        <w:tc>
          <w:tcPr>
            <w:tcW w:w="870" w:type="dxa"/>
            <w:vMerge w:val="continue"/>
            <w:noWrap w:val="0"/>
            <w:tcMar>
              <w:top w:w="0" w:type="dxa"/>
              <w:left w:w="108" w:type="dxa"/>
              <w:bottom w:w="0" w:type="dxa"/>
              <w:right w:w="108" w:type="dxa"/>
            </w:tcMar>
            <w:vAlign w:val="center"/>
          </w:tcPr>
          <w:p w14:paraId="42099F62">
            <w:pPr>
              <w:jc w:val="center"/>
              <w:rPr>
                <w:rFonts w:ascii="宋体" w:hAnsi="宋体"/>
                <w:color w:val="auto"/>
                <w:sz w:val="18"/>
                <w:szCs w:val="18"/>
              </w:rPr>
            </w:pPr>
          </w:p>
        </w:tc>
        <w:tc>
          <w:tcPr>
            <w:tcW w:w="2183" w:type="dxa"/>
            <w:noWrap w:val="0"/>
            <w:tcMar>
              <w:top w:w="0" w:type="dxa"/>
              <w:left w:w="108" w:type="dxa"/>
              <w:bottom w:w="0" w:type="dxa"/>
              <w:right w:w="108" w:type="dxa"/>
            </w:tcMar>
            <w:vAlign w:val="center"/>
          </w:tcPr>
          <w:p w14:paraId="2A119904">
            <w:pPr>
              <w:jc w:val="center"/>
              <w:rPr>
                <w:rFonts w:ascii="宋体" w:hAnsi="宋体"/>
                <w:color w:val="auto"/>
                <w:sz w:val="18"/>
                <w:szCs w:val="18"/>
              </w:rPr>
            </w:pPr>
            <w:r>
              <w:rPr>
                <w:rFonts w:hint="eastAsia" w:ascii="宋体" w:hAnsi="宋体"/>
                <w:color w:val="auto"/>
                <w:sz w:val="18"/>
                <w:szCs w:val="18"/>
                <w:lang w:eastAsia="zh-CN"/>
              </w:rPr>
              <w:t>西</w:t>
            </w:r>
            <w:r>
              <w:rPr>
                <w:rFonts w:hint="eastAsia" w:ascii="宋体" w:hAnsi="宋体"/>
                <w:color w:val="auto"/>
                <w:sz w:val="18"/>
                <w:szCs w:val="18"/>
              </w:rPr>
              <w:t>馆</w:t>
            </w:r>
          </w:p>
        </w:tc>
        <w:tc>
          <w:tcPr>
            <w:tcW w:w="3100" w:type="dxa"/>
            <w:vMerge w:val="continue"/>
            <w:noWrap w:val="0"/>
            <w:tcMar>
              <w:top w:w="0" w:type="dxa"/>
              <w:left w:w="108" w:type="dxa"/>
              <w:bottom w:w="0" w:type="dxa"/>
              <w:right w:w="108" w:type="dxa"/>
            </w:tcMar>
            <w:vAlign w:val="top"/>
          </w:tcPr>
          <w:p w14:paraId="57DE7AF7">
            <w:pPr>
              <w:rPr>
                <w:rFonts w:ascii="宋体" w:hAnsi="宋体"/>
                <w:color w:val="auto"/>
                <w:sz w:val="18"/>
                <w:szCs w:val="18"/>
              </w:rPr>
            </w:pPr>
          </w:p>
        </w:tc>
        <w:tc>
          <w:tcPr>
            <w:tcW w:w="967" w:type="dxa"/>
            <w:noWrap w:val="0"/>
            <w:tcMar>
              <w:top w:w="0" w:type="dxa"/>
              <w:left w:w="108" w:type="dxa"/>
              <w:bottom w:w="0" w:type="dxa"/>
              <w:right w:w="108" w:type="dxa"/>
            </w:tcMar>
            <w:vAlign w:val="center"/>
          </w:tcPr>
          <w:p w14:paraId="0BB9EA9F">
            <w:pPr>
              <w:jc w:val="center"/>
              <w:rPr>
                <w:rFonts w:ascii="宋体" w:hAnsi="宋体"/>
                <w:color w:val="auto"/>
                <w:sz w:val="18"/>
                <w:szCs w:val="18"/>
              </w:rPr>
            </w:pPr>
            <w:r>
              <w:rPr>
                <w:rFonts w:hint="eastAsia" w:ascii="宋体" w:hAnsi="宋体"/>
                <w:color w:val="auto"/>
                <w:sz w:val="18"/>
                <w:szCs w:val="18"/>
              </w:rPr>
              <w:t>0.3元/m2</w:t>
            </w:r>
          </w:p>
        </w:tc>
        <w:tc>
          <w:tcPr>
            <w:tcW w:w="1000" w:type="dxa"/>
            <w:noWrap w:val="0"/>
            <w:tcMar>
              <w:top w:w="0" w:type="dxa"/>
              <w:left w:w="108" w:type="dxa"/>
              <w:bottom w:w="0" w:type="dxa"/>
              <w:right w:w="108" w:type="dxa"/>
            </w:tcMar>
            <w:vAlign w:val="center"/>
          </w:tcPr>
          <w:p w14:paraId="7BCF8A57">
            <w:pPr>
              <w:jc w:val="center"/>
              <w:rPr>
                <w:rFonts w:ascii="宋体" w:hAnsi="宋体"/>
                <w:color w:val="auto"/>
                <w:sz w:val="18"/>
                <w:szCs w:val="18"/>
              </w:rPr>
            </w:pPr>
            <w:r>
              <w:rPr>
                <w:rFonts w:hint="eastAsia" w:ascii="宋体" w:hAnsi="宋体"/>
                <w:color w:val="auto"/>
                <w:sz w:val="18"/>
                <w:szCs w:val="18"/>
              </w:rPr>
              <w:t>7000m2</w:t>
            </w:r>
          </w:p>
        </w:tc>
        <w:tc>
          <w:tcPr>
            <w:tcW w:w="972" w:type="dxa"/>
            <w:noWrap w:val="0"/>
            <w:tcMar>
              <w:top w:w="0" w:type="dxa"/>
              <w:left w:w="108" w:type="dxa"/>
              <w:bottom w:w="0" w:type="dxa"/>
              <w:right w:w="108" w:type="dxa"/>
            </w:tcMar>
            <w:vAlign w:val="center"/>
          </w:tcPr>
          <w:p w14:paraId="1DDD3110">
            <w:pPr>
              <w:jc w:val="center"/>
              <w:rPr>
                <w:rFonts w:ascii="宋体" w:hAnsi="宋体"/>
                <w:color w:val="auto"/>
                <w:sz w:val="18"/>
                <w:szCs w:val="18"/>
              </w:rPr>
            </w:pPr>
            <w:r>
              <w:rPr>
                <w:rFonts w:hint="eastAsia" w:ascii="宋体" w:hAnsi="宋体"/>
                <w:color w:val="auto"/>
                <w:sz w:val="18"/>
                <w:szCs w:val="18"/>
              </w:rPr>
              <w:t>2100</w:t>
            </w:r>
          </w:p>
        </w:tc>
      </w:tr>
      <w:tr w14:paraId="5253D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88" w:hRule="atLeast"/>
          <w:jc w:val="center"/>
        </w:trPr>
        <w:tc>
          <w:tcPr>
            <w:tcW w:w="869" w:type="dxa"/>
            <w:vMerge w:val="continue"/>
            <w:noWrap w:val="0"/>
            <w:tcMar>
              <w:top w:w="0" w:type="dxa"/>
              <w:left w:w="108" w:type="dxa"/>
              <w:bottom w:w="0" w:type="dxa"/>
              <w:right w:w="108" w:type="dxa"/>
            </w:tcMar>
            <w:vAlign w:val="center"/>
          </w:tcPr>
          <w:p w14:paraId="4A6811D1">
            <w:pPr>
              <w:rPr>
                <w:rFonts w:ascii="宋体" w:hAnsi="宋体"/>
                <w:color w:val="auto"/>
                <w:sz w:val="18"/>
                <w:szCs w:val="18"/>
              </w:rPr>
            </w:pPr>
          </w:p>
        </w:tc>
        <w:tc>
          <w:tcPr>
            <w:tcW w:w="870" w:type="dxa"/>
            <w:vMerge w:val="continue"/>
            <w:noWrap w:val="0"/>
            <w:tcMar>
              <w:top w:w="0" w:type="dxa"/>
              <w:left w:w="108" w:type="dxa"/>
              <w:bottom w:w="0" w:type="dxa"/>
              <w:right w:w="108" w:type="dxa"/>
            </w:tcMar>
            <w:vAlign w:val="center"/>
          </w:tcPr>
          <w:p w14:paraId="7FE18050">
            <w:pPr>
              <w:jc w:val="center"/>
              <w:rPr>
                <w:rFonts w:ascii="宋体" w:hAnsi="宋体"/>
                <w:color w:val="auto"/>
                <w:sz w:val="18"/>
                <w:szCs w:val="18"/>
              </w:rPr>
            </w:pPr>
          </w:p>
        </w:tc>
        <w:tc>
          <w:tcPr>
            <w:tcW w:w="2183" w:type="dxa"/>
            <w:noWrap w:val="0"/>
            <w:tcMar>
              <w:top w:w="0" w:type="dxa"/>
              <w:left w:w="108" w:type="dxa"/>
              <w:bottom w:w="0" w:type="dxa"/>
              <w:right w:w="108" w:type="dxa"/>
            </w:tcMar>
            <w:vAlign w:val="center"/>
          </w:tcPr>
          <w:p w14:paraId="2A050658">
            <w:pPr>
              <w:jc w:val="center"/>
              <w:rPr>
                <w:rFonts w:ascii="宋体" w:hAnsi="宋体"/>
                <w:color w:val="auto"/>
                <w:sz w:val="18"/>
                <w:szCs w:val="18"/>
              </w:rPr>
            </w:pPr>
            <w:r>
              <w:rPr>
                <w:rFonts w:hint="eastAsia" w:ascii="宋体" w:hAnsi="宋体"/>
                <w:color w:val="auto"/>
                <w:sz w:val="18"/>
                <w:szCs w:val="18"/>
              </w:rPr>
              <w:t>南</w:t>
            </w:r>
            <w:r>
              <w:rPr>
                <w:rFonts w:hint="eastAsia" w:ascii="宋体" w:hAnsi="宋体"/>
                <w:color w:val="auto"/>
                <w:sz w:val="18"/>
                <w:szCs w:val="18"/>
                <w:lang w:eastAsia="zh-CN"/>
              </w:rPr>
              <w:t>广场</w:t>
            </w:r>
            <w:r>
              <w:rPr>
                <w:rFonts w:hint="eastAsia" w:ascii="宋体" w:hAnsi="宋体"/>
                <w:color w:val="auto"/>
                <w:sz w:val="18"/>
                <w:szCs w:val="18"/>
              </w:rPr>
              <w:t>地下停车场</w:t>
            </w:r>
          </w:p>
        </w:tc>
        <w:tc>
          <w:tcPr>
            <w:tcW w:w="3100" w:type="dxa"/>
            <w:vMerge w:val="continue"/>
            <w:noWrap w:val="0"/>
            <w:tcMar>
              <w:top w:w="0" w:type="dxa"/>
              <w:left w:w="108" w:type="dxa"/>
              <w:bottom w:w="0" w:type="dxa"/>
              <w:right w:w="108" w:type="dxa"/>
            </w:tcMar>
            <w:vAlign w:val="top"/>
          </w:tcPr>
          <w:p w14:paraId="12D8B56A">
            <w:pPr>
              <w:rPr>
                <w:rFonts w:ascii="宋体" w:hAnsi="宋体"/>
                <w:color w:val="auto"/>
                <w:sz w:val="18"/>
                <w:szCs w:val="18"/>
              </w:rPr>
            </w:pPr>
          </w:p>
        </w:tc>
        <w:tc>
          <w:tcPr>
            <w:tcW w:w="967" w:type="dxa"/>
            <w:noWrap w:val="0"/>
            <w:tcMar>
              <w:top w:w="0" w:type="dxa"/>
              <w:left w:w="108" w:type="dxa"/>
              <w:bottom w:w="0" w:type="dxa"/>
              <w:right w:w="108" w:type="dxa"/>
            </w:tcMar>
            <w:vAlign w:val="center"/>
          </w:tcPr>
          <w:p w14:paraId="60172904">
            <w:pPr>
              <w:jc w:val="center"/>
              <w:rPr>
                <w:rFonts w:ascii="宋体" w:hAnsi="宋体"/>
                <w:color w:val="auto"/>
                <w:sz w:val="18"/>
                <w:szCs w:val="18"/>
              </w:rPr>
            </w:pPr>
            <w:r>
              <w:rPr>
                <w:rFonts w:hint="eastAsia" w:ascii="宋体" w:hAnsi="宋体"/>
                <w:color w:val="auto"/>
                <w:sz w:val="18"/>
                <w:szCs w:val="18"/>
              </w:rPr>
              <w:t>0.3元/m2</w:t>
            </w:r>
          </w:p>
        </w:tc>
        <w:tc>
          <w:tcPr>
            <w:tcW w:w="1000" w:type="dxa"/>
            <w:noWrap w:val="0"/>
            <w:tcMar>
              <w:top w:w="0" w:type="dxa"/>
              <w:left w:w="108" w:type="dxa"/>
              <w:bottom w:w="0" w:type="dxa"/>
              <w:right w:w="108" w:type="dxa"/>
            </w:tcMar>
            <w:vAlign w:val="center"/>
          </w:tcPr>
          <w:p w14:paraId="5D18C5ED">
            <w:pPr>
              <w:jc w:val="center"/>
              <w:rPr>
                <w:rFonts w:ascii="宋体" w:hAnsi="宋体"/>
                <w:color w:val="auto"/>
                <w:sz w:val="18"/>
                <w:szCs w:val="18"/>
              </w:rPr>
            </w:pPr>
            <w:r>
              <w:rPr>
                <w:rFonts w:hint="eastAsia" w:ascii="宋体" w:hAnsi="宋体"/>
                <w:color w:val="auto"/>
                <w:sz w:val="18"/>
                <w:szCs w:val="18"/>
              </w:rPr>
              <w:t>8000m2</w:t>
            </w:r>
          </w:p>
        </w:tc>
        <w:tc>
          <w:tcPr>
            <w:tcW w:w="972" w:type="dxa"/>
            <w:noWrap w:val="0"/>
            <w:tcMar>
              <w:top w:w="0" w:type="dxa"/>
              <w:left w:w="108" w:type="dxa"/>
              <w:bottom w:w="0" w:type="dxa"/>
              <w:right w:w="108" w:type="dxa"/>
            </w:tcMar>
            <w:vAlign w:val="center"/>
          </w:tcPr>
          <w:p w14:paraId="4D7BE110">
            <w:pPr>
              <w:jc w:val="center"/>
              <w:rPr>
                <w:rFonts w:ascii="宋体" w:hAnsi="宋体"/>
                <w:color w:val="auto"/>
                <w:sz w:val="18"/>
                <w:szCs w:val="18"/>
              </w:rPr>
            </w:pPr>
            <w:r>
              <w:rPr>
                <w:rFonts w:hint="eastAsia" w:ascii="宋体" w:hAnsi="宋体"/>
                <w:color w:val="auto"/>
                <w:sz w:val="18"/>
                <w:szCs w:val="18"/>
              </w:rPr>
              <w:t>2400</w:t>
            </w:r>
          </w:p>
        </w:tc>
      </w:tr>
      <w:tr w14:paraId="04A0C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58" w:hRule="atLeast"/>
          <w:jc w:val="center"/>
        </w:trPr>
        <w:tc>
          <w:tcPr>
            <w:tcW w:w="869" w:type="dxa"/>
            <w:vMerge w:val="continue"/>
            <w:noWrap w:val="0"/>
            <w:tcMar>
              <w:top w:w="0" w:type="dxa"/>
              <w:left w:w="108" w:type="dxa"/>
              <w:bottom w:w="0" w:type="dxa"/>
              <w:right w:w="108" w:type="dxa"/>
            </w:tcMar>
            <w:vAlign w:val="center"/>
          </w:tcPr>
          <w:p w14:paraId="2B7CB053">
            <w:pPr>
              <w:rPr>
                <w:rFonts w:ascii="宋体" w:hAnsi="宋体"/>
                <w:color w:val="auto"/>
                <w:sz w:val="18"/>
                <w:szCs w:val="18"/>
              </w:rPr>
            </w:pPr>
          </w:p>
        </w:tc>
        <w:tc>
          <w:tcPr>
            <w:tcW w:w="870" w:type="dxa"/>
            <w:vMerge w:val="continue"/>
            <w:noWrap w:val="0"/>
            <w:tcMar>
              <w:top w:w="0" w:type="dxa"/>
              <w:left w:w="108" w:type="dxa"/>
              <w:bottom w:w="0" w:type="dxa"/>
              <w:right w:w="108" w:type="dxa"/>
            </w:tcMar>
            <w:vAlign w:val="center"/>
          </w:tcPr>
          <w:p w14:paraId="162713CE">
            <w:pPr>
              <w:jc w:val="center"/>
              <w:rPr>
                <w:rFonts w:ascii="宋体" w:hAnsi="宋体"/>
                <w:color w:val="auto"/>
                <w:sz w:val="18"/>
                <w:szCs w:val="18"/>
              </w:rPr>
            </w:pPr>
          </w:p>
        </w:tc>
        <w:tc>
          <w:tcPr>
            <w:tcW w:w="2183" w:type="dxa"/>
            <w:noWrap w:val="0"/>
            <w:tcMar>
              <w:top w:w="0" w:type="dxa"/>
              <w:left w:w="108" w:type="dxa"/>
              <w:bottom w:w="0" w:type="dxa"/>
              <w:right w:w="108" w:type="dxa"/>
            </w:tcMar>
            <w:vAlign w:val="center"/>
          </w:tcPr>
          <w:p w14:paraId="01A8A375">
            <w:pPr>
              <w:jc w:val="center"/>
              <w:rPr>
                <w:rFonts w:ascii="宋体" w:hAnsi="宋体"/>
                <w:color w:val="auto"/>
                <w:sz w:val="18"/>
                <w:szCs w:val="18"/>
              </w:rPr>
            </w:pPr>
            <w:r>
              <w:rPr>
                <w:rFonts w:hint="eastAsia" w:ascii="宋体" w:hAnsi="宋体"/>
                <w:color w:val="auto"/>
                <w:sz w:val="18"/>
                <w:szCs w:val="18"/>
              </w:rPr>
              <w:t>设备楼</w:t>
            </w:r>
          </w:p>
        </w:tc>
        <w:tc>
          <w:tcPr>
            <w:tcW w:w="3100" w:type="dxa"/>
            <w:vMerge w:val="continue"/>
            <w:noWrap w:val="0"/>
            <w:tcMar>
              <w:top w:w="0" w:type="dxa"/>
              <w:left w:w="108" w:type="dxa"/>
              <w:bottom w:w="0" w:type="dxa"/>
              <w:right w:w="108" w:type="dxa"/>
            </w:tcMar>
            <w:vAlign w:val="top"/>
          </w:tcPr>
          <w:p w14:paraId="493D4538">
            <w:pPr>
              <w:rPr>
                <w:rFonts w:ascii="宋体" w:hAnsi="宋体"/>
                <w:color w:val="auto"/>
                <w:sz w:val="18"/>
                <w:szCs w:val="18"/>
              </w:rPr>
            </w:pPr>
          </w:p>
        </w:tc>
        <w:tc>
          <w:tcPr>
            <w:tcW w:w="967" w:type="dxa"/>
            <w:noWrap w:val="0"/>
            <w:tcMar>
              <w:top w:w="0" w:type="dxa"/>
              <w:left w:w="108" w:type="dxa"/>
              <w:bottom w:w="0" w:type="dxa"/>
              <w:right w:w="108" w:type="dxa"/>
            </w:tcMar>
            <w:vAlign w:val="center"/>
          </w:tcPr>
          <w:p w14:paraId="01D61CA9">
            <w:pPr>
              <w:jc w:val="center"/>
              <w:rPr>
                <w:rFonts w:ascii="宋体" w:hAnsi="宋体"/>
                <w:color w:val="auto"/>
                <w:sz w:val="18"/>
                <w:szCs w:val="18"/>
              </w:rPr>
            </w:pPr>
            <w:r>
              <w:rPr>
                <w:rFonts w:hint="eastAsia" w:ascii="宋体" w:hAnsi="宋体"/>
                <w:color w:val="auto"/>
                <w:sz w:val="18"/>
                <w:szCs w:val="18"/>
              </w:rPr>
              <w:t>0.3元/m2</w:t>
            </w:r>
          </w:p>
        </w:tc>
        <w:tc>
          <w:tcPr>
            <w:tcW w:w="1000" w:type="dxa"/>
            <w:noWrap w:val="0"/>
            <w:tcMar>
              <w:top w:w="0" w:type="dxa"/>
              <w:left w:w="108" w:type="dxa"/>
              <w:bottom w:w="0" w:type="dxa"/>
              <w:right w:w="108" w:type="dxa"/>
            </w:tcMar>
            <w:vAlign w:val="center"/>
          </w:tcPr>
          <w:p w14:paraId="4262C654">
            <w:pPr>
              <w:jc w:val="center"/>
              <w:rPr>
                <w:rFonts w:ascii="宋体" w:hAnsi="宋体"/>
                <w:color w:val="auto"/>
                <w:sz w:val="18"/>
                <w:szCs w:val="18"/>
              </w:rPr>
            </w:pPr>
            <w:r>
              <w:rPr>
                <w:rFonts w:hint="eastAsia" w:ascii="宋体" w:hAnsi="宋体"/>
                <w:color w:val="auto"/>
                <w:sz w:val="18"/>
                <w:szCs w:val="18"/>
              </w:rPr>
              <w:t>5000m2</w:t>
            </w:r>
          </w:p>
        </w:tc>
        <w:tc>
          <w:tcPr>
            <w:tcW w:w="972" w:type="dxa"/>
            <w:noWrap w:val="0"/>
            <w:tcMar>
              <w:top w:w="0" w:type="dxa"/>
              <w:left w:w="108" w:type="dxa"/>
              <w:bottom w:w="0" w:type="dxa"/>
              <w:right w:w="108" w:type="dxa"/>
            </w:tcMar>
            <w:vAlign w:val="center"/>
          </w:tcPr>
          <w:p w14:paraId="3AAB5012">
            <w:pPr>
              <w:jc w:val="center"/>
              <w:rPr>
                <w:rFonts w:ascii="宋体" w:hAnsi="宋体"/>
                <w:color w:val="auto"/>
                <w:sz w:val="18"/>
                <w:szCs w:val="18"/>
              </w:rPr>
            </w:pPr>
            <w:r>
              <w:rPr>
                <w:rFonts w:hint="eastAsia" w:ascii="宋体" w:hAnsi="宋体"/>
                <w:color w:val="auto"/>
                <w:sz w:val="18"/>
                <w:szCs w:val="18"/>
              </w:rPr>
              <w:t>1500</w:t>
            </w:r>
          </w:p>
        </w:tc>
      </w:tr>
      <w:tr w14:paraId="12A5F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869" w:type="dxa"/>
            <w:vMerge w:val="continue"/>
            <w:noWrap w:val="0"/>
            <w:tcMar>
              <w:top w:w="0" w:type="dxa"/>
              <w:left w:w="108" w:type="dxa"/>
              <w:bottom w:w="0" w:type="dxa"/>
              <w:right w:w="108" w:type="dxa"/>
            </w:tcMar>
            <w:vAlign w:val="center"/>
          </w:tcPr>
          <w:p w14:paraId="0200EE4D">
            <w:pPr>
              <w:rPr>
                <w:rFonts w:ascii="宋体" w:hAnsi="宋体"/>
                <w:color w:val="auto"/>
                <w:sz w:val="18"/>
                <w:szCs w:val="18"/>
              </w:rPr>
            </w:pPr>
          </w:p>
        </w:tc>
        <w:tc>
          <w:tcPr>
            <w:tcW w:w="870" w:type="dxa"/>
            <w:vMerge w:val="continue"/>
            <w:noWrap w:val="0"/>
            <w:tcMar>
              <w:top w:w="0" w:type="dxa"/>
              <w:left w:w="108" w:type="dxa"/>
              <w:bottom w:w="0" w:type="dxa"/>
              <w:right w:w="108" w:type="dxa"/>
            </w:tcMar>
            <w:vAlign w:val="center"/>
          </w:tcPr>
          <w:p w14:paraId="0A21A009">
            <w:pPr>
              <w:jc w:val="center"/>
              <w:rPr>
                <w:rFonts w:ascii="宋体" w:hAnsi="宋体"/>
                <w:color w:val="auto"/>
                <w:sz w:val="18"/>
                <w:szCs w:val="18"/>
              </w:rPr>
            </w:pPr>
          </w:p>
        </w:tc>
        <w:tc>
          <w:tcPr>
            <w:tcW w:w="2183" w:type="dxa"/>
            <w:noWrap w:val="0"/>
            <w:tcMar>
              <w:top w:w="0" w:type="dxa"/>
              <w:left w:w="108" w:type="dxa"/>
              <w:bottom w:w="0" w:type="dxa"/>
              <w:right w:w="108" w:type="dxa"/>
            </w:tcMar>
            <w:vAlign w:val="center"/>
          </w:tcPr>
          <w:p w14:paraId="5C5389F3">
            <w:pPr>
              <w:jc w:val="center"/>
              <w:rPr>
                <w:rFonts w:ascii="宋体" w:hAnsi="宋体"/>
                <w:color w:val="auto"/>
                <w:sz w:val="18"/>
                <w:szCs w:val="18"/>
              </w:rPr>
            </w:pPr>
            <w:r>
              <w:rPr>
                <w:rFonts w:hint="eastAsia" w:ascii="宋体" w:hAnsi="宋体"/>
                <w:color w:val="auto"/>
                <w:sz w:val="18"/>
                <w:szCs w:val="18"/>
              </w:rPr>
              <w:t>三中心（游客服务中心、文物保护中心、文物研究中心）</w:t>
            </w:r>
          </w:p>
        </w:tc>
        <w:tc>
          <w:tcPr>
            <w:tcW w:w="3100" w:type="dxa"/>
            <w:vMerge w:val="continue"/>
            <w:noWrap w:val="0"/>
            <w:tcMar>
              <w:top w:w="0" w:type="dxa"/>
              <w:left w:w="108" w:type="dxa"/>
              <w:bottom w:w="0" w:type="dxa"/>
              <w:right w:w="108" w:type="dxa"/>
            </w:tcMar>
            <w:vAlign w:val="top"/>
          </w:tcPr>
          <w:p w14:paraId="425D91E5">
            <w:pPr>
              <w:rPr>
                <w:rFonts w:ascii="宋体" w:hAnsi="宋体"/>
                <w:color w:val="auto"/>
                <w:sz w:val="18"/>
                <w:szCs w:val="18"/>
              </w:rPr>
            </w:pPr>
          </w:p>
        </w:tc>
        <w:tc>
          <w:tcPr>
            <w:tcW w:w="967" w:type="dxa"/>
            <w:noWrap w:val="0"/>
            <w:tcMar>
              <w:top w:w="0" w:type="dxa"/>
              <w:left w:w="108" w:type="dxa"/>
              <w:bottom w:w="0" w:type="dxa"/>
              <w:right w:w="108" w:type="dxa"/>
            </w:tcMar>
            <w:vAlign w:val="center"/>
          </w:tcPr>
          <w:p w14:paraId="09754F29">
            <w:pPr>
              <w:jc w:val="center"/>
              <w:rPr>
                <w:rFonts w:ascii="宋体" w:hAnsi="宋体"/>
                <w:color w:val="auto"/>
                <w:sz w:val="18"/>
                <w:szCs w:val="18"/>
              </w:rPr>
            </w:pPr>
            <w:r>
              <w:rPr>
                <w:rFonts w:hint="eastAsia" w:ascii="宋体" w:hAnsi="宋体"/>
                <w:color w:val="auto"/>
                <w:sz w:val="18"/>
                <w:szCs w:val="18"/>
              </w:rPr>
              <w:t>0.3元/m2</w:t>
            </w:r>
          </w:p>
        </w:tc>
        <w:tc>
          <w:tcPr>
            <w:tcW w:w="1000" w:type="dxa"/>
            <w:noWrap w:val="0"/>
            <w:tcMar>
              <w:top w:w="0" w:type="dxa"/>
              <w:left w:w="108" w:type="dxa"/>
              <w:bottom w:w="0" w:type="dxa"/>
              <w:right w:w="108" w:type="dxa"/>
            </w:tcMar>
            <w:vAlign w:val="center"/>
          </w:tcPr>
          <w:p w14:paraId="42FAC065">
            <w:pPr>
              <w:jc w:val="center"/>
              <w:rPr>
                <w:rFonts w:ascii="宋体" w:hAnsi="宋体"/>
                <w:color w:val="auto"/>
                <w:sz w:val="18"/>
                <w:szCs w:val="18"/>
              </w:rPr>
            </w:pPr>
            <w:r>
              <w:rPr>
                <w:rFonts w:hint="eastAsia" w:ascii="宋体" w:hAnsi="宋体"/>
                <w:color w:val="auto"/>
                <w:sz w:val="18"/>
                <w:szCs w:val="18"/>
              </w:rPr>
              <w:t>14000m2</w:t>
            </w:r>
          </w:p>
        </w:tc>
        <w:tc>
          <w:tcPr>
            <w:tcW w:w="972" w:type="dxa"/>
            <w:noWrap w:val="0"/>
            <w:tcMar>
              <w:top w:w="0" w:type="dxa"/>
              <w:left w:w="108" w:type="dxa"/>
              <w:bottom w:w="0" w:type="dxa"/>
              <w:right w:w="108" w:type="dxa"/>
            </w:tcMar>
            <w:vAlign w:val="center"/>
          </w:tcPr>
          <w:p w14:paraId="1B5D42FE">
            <w:pPr>
              <w:jc w:val="center"/>
              <w:rPr>
                <w:rFonts w:ascii="宋体" w:hAnsi="宋体"/>
                <w:color w:val="auto"/>
                <w:sz w:val="18"/>
                <w:szCs w:val="18"/>
              </w:rPr>
            </w:pPr>
            <w:r>
              <w:rPr>
                <w:rFonts w:hint="eastAsia" w:ascii="宋体" w:hAnsi="宋体"/>
                <w:color w:val="auto"/>
                <w:sz w:val="18"/>
                <w:szCs w:val="18"/>
              </w:rPr>
              <w:t>4200</w:t>
            </w:r>
          </w:p>
        </w:tc>
      </w:tr>
      <w:tr w14:paraId="49C2B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18" w:hRule="atLeast"/>
          <w:jc w:val="center"/>
        </w:trPr>
        <w:tc>
          <w:tcPr>
            <w:tcW w:w="869" w:type="dxa"/>
            <w:vMerge w:val="continue"/>
            <w:noWrap w:val="0"/>
            <w:tcMar>
              <w:top w:w="0" w:type="dxa"/>
              <w:left w:w="108" w:type="dxa"/>
              <w:bottom w:w="0" w:type="dxa"/>
              <w:right w:w="108" w:type="dxa"/>
            </w:tcMar>
            <w:vAlign w:val="center"/>
          </w:tcPr>
          <w:p w14:paraId="7E9FB374">
            <w:pPr>
              <w:rPr>
                <w:rFonts w:ascii="宋体" w:hAnsi="宋体"/>
                <w:color w:val="auto"/>
                <w:sz w:val="18"/>
                <w:szCs w:val="18"/>
              </w:rPr>
            </w:pPr>
          </w:p>
        </w:tc>
        <w:tc>
          <w:tcPr>
            <w:tcW w:w="870" w:type="dxa"/>
            <w:vMerge w:val="continue"/>
            <w:noWrap w:val="0"/>
            <w:tcMar>
              <w:top w:w="0" w:type="dxa"/>
              <w:left w:w="108" w:type="dxa"/>
              <w:bottom w:w="0" w:type="dxa"/>
              <w:right w:w="108" w:type="dxa"/>
            </w:tcMar>
            <w:vAlign w:val="center"/>
          </w:tcPr>
          <w:p w14:paraId="2E4EBDDB">
            <w:pPr>
              <w:jc w:val="center"/>
              <w:rPr>
                <w:rFonts w:ascii="宋体" w:hAnsi="宋体"/>
                <w:color w:val="auto"/>
                <w:sz w:val="18"/>
                <w:szCs w:val="18"/>
              </w:rPr>
            </w:pPr>
          </w:p>
        </w:tc>
        <w:tc>
          <w:tcPr>
            <w:tcW w:w="2183" w:type="dxa"/>
            <w:noWrap w:val="0"/>
            <w:tcMar>
              <w:top w:w="0" w:type="dxa"/>
              <w:left w:w="108" w:type="dxa"/>
              <w:bottom w:w="0" w:type="dxa"/>
              <w:right w:w="108" w:type="dxa"/>
            </w:tcMar>
            <w:vAlign w:val="center"/>
          </w:tcPr>
          <w:p w14:paraId="33AE309F">
            <w:pPr>
              <w:jc w:val="center"/>
              <w:rPr>
                <w:rFonts w:hint="eastAsia" w:ascii="宋体" w:hAnsi="宋体" w:eastAsia="宋体"/>
                <w:color w:val="auto"/>
                <w:sz w:val="18"/>
                <w:szCs w:val="18"/>
                <w:lang w:eastAsia="zh-CN"/>
              </w:rPr>
            </w:pPr>
            <w:r>
              <w:rPr>
                <w:rFonts w:hint="eastAsia" w:ascii="宋体" w:hAnsi="宋体"/>
                <w:color w:val="auto"/>
                <w:sz w:val="18"/>
                <w:szCs w:val="18"/>
                <w:lang w:eastAsia="zh-CN"/>
              </w:rPr>
              <w:t>南馆</w:t>
            </w:r>
          </w:p>
        </w:tc>
        <w:tc>
          <w:tcPr>
            <w:tcW w:w="3100" w:type="dxa"/>
            <w:vMerge w:val="continue"/>
            <w:noWrap w:val="0"/>
            <w:tcMar>
              <w:top w:w="0" w:type="dxa"/>
              <w:left w:w="108" w:type="dxa"/>
              <w:bottom w:w="0" w:type="dxa"/>
              <w:right w:w="108" w:type="dxa"/>
            </w:tcMar>
            <w:vAlign w:val="top"/>
          </w:tcPr>
          <w:p w14:paraId="64FAFCA0">
            <w:pPr>
              <w:rPr>
                <w:rFonts w:ascii="宋体" w:hAnsi="宋体"/>
                <w:color w:val="auto"/>
                <w:sz w:val="18"/>
                <w:szCs w:val="18"/>
              </w:rPr>
            </w:pPr>
          </w:p>
        </w:tc>
        <w:tc>
          <w:tcPr>
            <w:tcW w:w="967" w:type="dxa"/>
            <w:noWrap w:val="0"/>
            <w:tcMar>
              <w:top w:w="0" w:type="dxa"/>
              <w:left w:w="108" w:type="dxa"/>
              <w:bottom w:w="0" w:type="dxa"/>
              <w:right w:w="108" w:type="dxa"/>
            </w:tcMar>
            <w:vAlign w:val="center"/>
          </w:tcPr>
          <w:p w14:paraId="3536E2F8">
            <w:pPr>
              <w:jc w:val="center"/>
              <w:rPr>
                <w:rFonts w:ascii="宋体" w:hAnsi="宋体"/>
                <w:color w:val="auto"/>
                <w:sz w:val="18"/>
                <w:szCs w:val="18"/>
              </w:rPr>
            </w:pPr>
            <w:r>
              <w:rPr>
                <w:rFonts w:hint="eastAsia" w:ascii="宋体" w:hAnsi="宋体"/>
                <w:color w:val="auto"/>
                <w:sz w:val="18"/>
                <w:szCs w:val="18"/>
              </w:rPr>
              <w:t>0.3元/m2</w:t>
            </w:r>
          </w:p>
        </w:tc>
        <w:tc>
          <w:tcPr>
            <w:tcW w:w="1000" w:type="dxa"/>
            <w:noWrap w:val="0"/>
            <w:tcMar>
              <w:top w:w="0" w:type="dxa"/>
              <w:left w:w="108" w:type="dxa"/>
              <w:bottom w:w="0" w:type="dxa"/>
              <w:right w:w="108" w:type="dxa"/>
            </w:tcMar>
            <w:vAlign w:val="center"/>
          </w:tcPr>
          <w:p w14:paraId="27E64543">
            <w:pPr>
              <w:jc w:val="center"/>
              <w:rPr>
                <w:rFonts w:ascii="宋体" w:hAnsi="宋体"/>
                <w:color w:val="auto"/>
                <w:sz w:val="18"/>
                <w:szCs w:val="18"/>
              </w:rPr>
            </w:pPr>
            <w:r>
              <w:rPr>
                <w:rFonts w:hint="eastAsia" w:ascii="宋体" w:hAnsi="宋体"/>
                <w:color w:val="auto"/>
                <w:sz w:val="18"/>
                <w:szCs w:val="18"/>
              </w:rPr>
              <w:t>40000m2</w:t>
            </w:r>
          </w:p>
        </w:tc>
        <w:tc>
          <w:tcPr>
            <w:tcW w:w="972" w:type="dxa"/>
            <w:noWrap w:val="0"/>
            <w:tcMar>
              <w:top w:w="0" w:type="dxa"/>
              <w:left w:w="108" w:type="dxa"/>
              <w:bottom w:w="0" w:type="dxa"/>
              <w:right w:w="108" w:type="dxa"/>
            </w:tcMar>
            <w:vAlign w:val="center"/>
          </w:tcPr>
          <w:p w14:paraId="2A1ADF15">
            <w:pPr>
              <w:jc w:val="center"/>
              <w:rPr>
                <w:rFonts w:ascii="宋体" w:hAnsi="宋体"/>
                <w:color w:val="auto"/>
                <w:sz w:val="18"/>
                <w:szCs w:val="18"/>
              </w:rPr>
            </w:pPr>
            <w:r>
              <w:rPr>
                <w:rFonts w:hint="eastAsia" w:ascii="宋体" w:hAnsi="宋体"/>
                <w:color w:val="auto"/>
                <w:sz w:val="18"/>
                <w:szCs w:val="18"/>
              </w:rPr>
              <w:t>12000</w:t>
            </w:r>
          </w:p>
        </w:tc>
      </w:tr>
      <w:tr w14:paraId="61E6B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08" w:hRule="atLeast"/>
          <w:jc w:val="center"/>
        </w:trPr>
        <w:tc>
          <w:tcPr>
            <w:tcW w:w="869" w:type="dxa"/>
            <w:vMerge w:val="continue"/>
            <w:noWrap w:val="0"/>
            <w:tcMar>
              <w:top w:w="0" w:type="dxa"/>
              <w:left w:w="108" w:type="dxa"/>
              <w:bottom w:w="0" w:type="dxa"/>
              <w:right w:w="108" w:type="dxa"/>
            </w:tcMar>
            <w:vAlign w:val="center"/>
          </w:tcPr>
          <w:p w14:paraId="33E20D54">
            <w:pPr>
              <w:rPr>
                <w:rFonts w:ascii="宋体" w:hAnsi="宋体"/>
                <w:color w:val="auto"/>
                <w:sz w:val="18"/>
                <w:szCs w:val="18"/>
              </w:rPr>
            </w:pPr>
          </w:p>
        </w:tc>
        <w:tc>
          <w:tcPr>
            <w:tcW w:w="870" w:type="dxa"/>
            <w:vMerge w:val="continue"/>
            <w:noWrap w:val="0"/>
            <w:tcMar>
              <w:top w:w="0" w:type="dxa"/>
              <w:left w:w="108" w:type="dxa"/>
              <w:bottom w:w="0" w:type="dxa"/>
              <w:right w:w="108" w:type="dxa"/>
            </w:tcMar>
            <w:vAlign w:val="center"/>
          </w:tcPr>
          <w:p w14:paraId="60179EA8">
            <w:pPr>
              <w:jc w:val="center"/>
              <w:rPr>
                <w:rFonts w:ascii="宋体" w:hAnsi="宋体"/>
                <w:color w:val="auto"/>
                <w:sz w:val="18"/>
                <w:szCs w:val="18"/>
              </w:rPr>
            </w:pPr>
          </w:p>
        </w:tc>
        <w:tc>
          <w:tcPr>
            <w:tcW w:w="2183" w:type="dxa"/>
            <w:noWrap w:val="0"/>
            <w:tcMar>
              <w:top w:w="0" w:type="dxa"/>
              <w:left w:w="108" w:type="dxa"/>
              <w:bottom w:w="0" w:type="dxa"/>
              <w:right w:w="108" w:type="dxa"/>
            </w:tcMar>
            <w:vAlign w:val="center"/>
          </w:tcPr>
          <w:p w14:paraId="65DF7808">
            <w:pPr>
              <w:jc w:val="center"/>
              <w:rPr>
                <w:rFonts w:ascii="宋体" w:hAnsi="宋体"/>
                <w:color w:val="auto"/>
                <w:sz w:val="18"/>
                <w:szCs w:val="18"/>
              </w:rPr>
            </w:pPr>
            <w:r>
              <w:rPr>
                <w:rFonts w:hint="eastAsia" w:ascii="宋体" w:hAnsi="宋体"/>
                <w:color w:val="auto"/>
                <w:sz w:val="18"/>
                <w:szCs w:val="18"/>
              </w:rPr>
              <w:t>北广场地下停车场</w:t>
            </w:r>
          </w:p>
        </w:tc>
        <w:tc>
          <w:tcPr>
            <w:tcW w:w="3100" w:type="dxa"/>
            <w:vMerge w:val="continue"/>
            <w:noWrap w:val="0"/>
            <w:tcMar>
              <w:top w:w="0" w:type="dxa"/>
              <w:left w:w="108" w:type="dxa"/>
              <w:bottom w:w="0" w:type="dxa"/>
              <w:right w:w="108" w:type="dxa"/>
            </w:tcMar>
            <w:vAlign w:val="top"/>
          </w:tcPr>
          <w:p w14:paraId="56E12B30">
            <w:pPr>
              <w:rPr>
                <w:rFonts w:ascii="宋体" w:hAnsi="宋体"/>
                <w:color w:val="auto"/>
                <w:sz w:val="18"/>
                <w:szCs w:val="18"/>
              </w:rPr>
            </w:pPr>
          </w:p>
        </w:tc>
        <w:tc>
          <w:tcPr>
            <w:tcW w:w="967" w:type="dxa"/>
            <w:noWrap w:val="0"/>
            <w:tcMar>
              <w:top w:w="0" w:type="dxa"/>
              <w:left w:w="108" w:type="dxa"/>
              <w:bottom w:w="0" w:type="dxa"/>
              <w:right w:w="108" w:type="dxa"/>
            </w:tcMar>
            <w:vAlign w:val="center"/>
          </w:tcPr>
          <w:p w14:paraId="12245F8F">
            <w:pPr>
              <w:jc w:val="center"/>
              <w:rPr>
                <w:rFonts w:ascii="宋体" w:hAnsi="宋体"/>
                <w:color w:val="auto"/>
                <w:sz w:val="18"/>
                <w:szCs w:val="18"/>
              </w:rPr>
            </w:pPr>
            <w:r>
              <w:rPr>
                <w:rFonts w:hint="eastAsia" w:ascii="宋体" w:hAnsi="宋体"/>
                <w:color w:val="auto"/>
                <w:sz w:val="18"/>
                <w:szCs w:val="18"/>
              </w:rPr>
              <w:t>0.3元/m2</w:t>
            </w:r>
          </w:p>
        </w:tc>
        <w:tc>
          <w:tcPr>
            <w:tcW w:w="1000" w:type="dxa"/>
            <w:noWrap w:val="0"/>
            <w:tcMar>
              <w:top w:w="0" w:type="dxa"/>
              <w:left w:w="108" w:type="dxa"/>
              <w:bottom w:w="0" w:type="dxa"/>
              <w:right w:w="108" w:type="dxa"/>
            </w:tcMar>
            <w:vAlign w:val="center"/>
          </w:tcPr>
          <w:p w14:paraId="7AD61BE2">
            <w:pPr>
              <w:jc w:val="center"/>
              <w:rPr>
                <w:rFonts w:ascii="宋体" w:hAnsi="宋体"/>
                <w:color w:val="auto"/>
                <w:sz w:val="18"/>
                <w:szCs w:val="18"/>
              </w:rPr>
            </w:pPr>
            <w:r>
              <w:rPr>
                <w:rFonts w:hint="eastAsia" w:ascii="宋体" w:hAnsi="宋体"/>
                <w:color w:val="auto"/>
                <w:sz w:val="18"/>
                <w:szCs w:val="18"/>
              </w:rPr>
              <w:t>9000m2</w:t>
            </w:r>
          </w:p>
        </w:tc>
        <w:tc>
          <w:tcPr>
            <w:tcW w:w="972" w:type="dxa"/>
            <w:noWrap w:val="0"/>
            <w:tcMar>
              <w:top w:w="0" w:type="dxa"/>
              <w:left w:w="108" w:type="dxa"/>
              <w:bottom w:w="0" w:type="dxa"/>
              <w:right w:w="108" w:type="dxa"/>
            </w:tcMar>
            <w:vAlign w:val="center"/>
          </w:tcPr>
          <w:p w14:paraId="52CAAB17">
            <w:pPr>
              <w:jc w:val="center"/>
              <w:rPr>
                <w:rFonts w:ascii="宋体" w:hAnsi="宋体"/>
                <w:color w:val="auto"/>
                <w:sz w:val="18"/>
                <w:szCs w:val="18"/>
              </w:rPr>
            </w:pPr>
            <w:r>
              <w:rPr>
                <w:rFonts w:hint="eastAsia" w:ascii="宋体" w:hAnsi="宋体"/>
                <w:color w:val="auto"/>
                <w:sz w:val="18"/>
                <w:szCs w:val="18"/>
              </w:rPr>
              <w:t>2700</w:t>
            </w:r>
          </w:p>
        </w:tc>
      </w:tr>
      <w:tr w14:paraId="75458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911" w:hRule="atLeast"/>
          <w:jc w:val="center"/>
        </w:trPr>
        <w:tc>
          <w:tcPr>
            <w:tcW w:w="869" w:type="dxa"/>
            <w:vMerge w:val="continue"/>
            <w:noWrap w:val="0"/>
            <w:tcMar>
              <w:top w:w="0" w:type="dxa"/>
              <w:left w:w="108" w:type="dxa"/>
              <w:bottom w:w="0" w:type="dxa"/>
              <w:right w:w="108" w:type="dxa"/>
            </w:tcMar>
            <w:vAlign w:val="center"/>
          </w:tcPr>
          <w:p w14:paraId="455E8D8E">
            <w:pPr>
              <w:rPr>
                <w:rFonts w:ascii="宋体" w:hAnsi="宋体"/>
                <w:color w:val="auto"/>
                <w:sz w:val="18"/>
                <w:szCs w:val="18"/>
              </w:rPr>
            </w:pPr>
          </w:p>
        </w:tc>
        <w:tc>
          <w:tcPr>
            <w:tcW w:w="870" w:type="dxa"/>
            <w:vMerge w:val="continue"/>
            <w:noWrap w:val="0"/>
            <w:tcMar>
              <w:top w:w="0" w:type="dxa"/>
              <w:left w:w="108" w:type="dxa"/>
              <w:bottom w:w="0" w:type="dxa"/>
              <w:right w:w="108" w:type="dxa"/>
            </w:tcMar>
            <w:vAlign w:val="center"/>
          </w:tcPr>
          <w:p w14:paraId="067026FB">
            <w:pPr>
              <w:jc w:val="center"/>
              <w:rPr>
                <w:rFonts w:ascii="宋体" w:hAnsi="宋体"/>
                <w:color w:val="auto"/>
                <w:sz w:val="18"/>
                <w:szCs w:val="18"/>
              </w:rPr>
            </w:pPr>
          </w:p>
        </w:tc>
        <w:tc>
          <w:tcPr>
            <w:tcW w:w="2183" w:type="dxa"/>
            <w:noWrap w:val="0"/>
            <w:tcMar>
              <w:top w:w="0" w:type="dxa"/>
              <w:left w:w="108" w:type="dxa"/>
              <w:bottom w:w="0" w:type="dxa"/>
              <w:right w:w="108" w:type="dxa"/>
            </w:tcMar>
            <w:vAlign w:val="center"/>
          </w:tcPr>
          <w:p w14:paraId="2E347865">
            <w:pPr>
              <w:jc w:val="center"/>
              <w:rPr>
                <w:rFonts w:ascii="宋体" w:hAnsi="宋体"/>
                <w:color w:val="auto"/>
                <w:sz w:val="18"/>
                <w:szCs w:val="18"/>
              </w:rPr>
            </w:pPr>
            <w:r>
              <w:rPr>
                <w:rFonts w:hint="eastAsia" w:ascii="宋体" w:hAnsi="宋体"/>
                <w:color w:val="auto"/>
                <w:sz w:val="18"/>
                <w:szCs w:val="18"/>
              </w:rPr>
              <w:t>其他建筑</w:t>
            </w:r>
          </w:p>
        </w:tc>
        <w:tc>
          <w:tcPr>
            <w:tcW w:w="3100" w:type="dxa"/>
            <w:vMerge w:val="continue"/>
            <w:noWrap w:val="0"/>
            <w:tcMar>
              <w:top w:w="0" w:type="dxa"/>
              <w:left w:w="108" w:type="dxa"/>
              <w:bottom w:w="0" w:type="dxa"/>
              <w:right w:w="108" w:type="dxa"/>
            </w:tcMar>
            <w:vAlign w:val="top"/>
          </w:tcPr>
          <w:p w14:paraId="42052908">
            <w:pPr>
              <w:rPr>
                <w:rFonts w:ascii="宋体" w:hAnsi="宋体"/>
                <w:color w:val="auto"/>
                <w:sz w:val="18"/>
                <w:szCs w:val="18"/>
              </w:rPr>
            </w:pPr>
          </w:p>
        </w:tc>
        <w:tc>
          <w:tcPr>
            <w:tcW w:w="967" w:type="dxa"/>
            <w:noWrap w:val="0"/>
            <w:tcMar>
              <w:top w:w="0" w:type="dxa"/>
              <w:left w:w="108" w:type="dxa"/>
              <w:bottom w:w="0" w:type="dxa"/>
              <w:right w:w="108" w:type="dxa"/>
            </w:tcMar>
            <w:vAlign w:val="center"/>
          </w:tcPr>
          <w:p w14:paraId="55EA5398">
            <w:pPr>
              <w:jc w:val="center"/>
              <w:rPr>
                <w:rFonts w:ascii="宋体" w:hAnsi="宋体"/>
                <w:color w:val="auto"/>
                <w:sz w:val="18"/>
                <w:szCs w:val="18"/>
              </w:rPr>
            </w:pPr>
            <w:r>
              <w:rPr>
                <w:rFonts w:hint="eastAsia" w:ascii="宋体" w:hAnsi="宋体"/>
                <w:color w:val="auto"/>
                <w:sz w:val="18"/>
                <w:szCs w:val="18"/>
              </w:rPr>
              <w:t>0.3元/m2</w:t>
            </w:r>
          </w:p>
        </w:tc>
        <w:tc>
          <w:tcPr>
            <w:tcW w:w="1000" w:type="dxa"/>
            <w:noWrap w:val="0"/>
            <w:tcMar>
              <w:top w:w="0" w:type="dxa"/>
              <w:left w:w="108" w:type="dxa"/>
              <w:bottom w:w="0" w:type="dxa"/>
              <w:right w:w="108" w:type="dxa"/>
            </w:tcMar>
            <w:vAlign w:val="center"/>
          </w:tcPr>
          <w:p w14:paraId="1B5F3E80">
            <w:pPr>
              <w:jc w:val="center"/>
              <w:rPr>
                <w:rFonts w:ascii="宋体" w:hAnsi="宋体"/>
                <w:color w:val="auto"/>
                <w:sz w:val="18"/>
                <w:szCs w:val="18"/>
              </w:rPr>
            </w:pPr>
            <w:r>
              <w:rPr>
                <w:rFonts w:hint="eastAsia" w:ascii="宋体" w:hAnsi="宋体"/>
                <w:color w:val="auto"/>
                <w:sz w:val="18"/>
                <w:szCs w:val="18"/>
              </w:rPr>
              <w:t>3000m2</w:t>
            </w:r>
          </w:p>
        </w:tc>
        <w:tc>
          <w:tcPr>
            <w:tcW w:w="972" w:type="dxa"/>
            <w:noWrap w:val="0"/>
            <w:tcMar>
              <w:top w:w="0" w:type="dxa"/>
              <w:left w:w="108" w:type="dxa"/>
              <w:bottom w:w="0" w:type="dxa"/>
              <w:right w:w="108" w:type="dxa"/>
            </w:tcMar>
            <w:vAlign w:val="center"/>
          </w:tcPr>
          <w:p w14:paraId="0BA45633">
            <w:pPr>
              <w:jc w:val="center"/>
              <w:rPr>
                <w:rFonts w:ascii="宋体" w:hAnsi="宋体"/>
                <w:color w:val="auto"/>
                <w:sz w:val="18"/>
                <w:szCs w:val="18"/>
              </w:rPr>
            </w:pPr>
            <w:r>
              <w:rPr>
                <w:rFonts w:hint="eastAsia" w:ascii="宋体" w:hAnsi="宋体"/>
                <w:color w:val="auto"/>
                <w:sz w:val="18"/>
                <w:szCs w:val="18"/>
              </w:rPr>
              <w:t>900</w:t>
            </w:r>
          </w:p>
        </w:tc>
      </w:tr>
      <w:tr w14:paraId="2313E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18" w:hRule="atLeast"/>
          <w:jc w:val="center"/>
        </w:trPr>
        <w:tc>
          <w:tcPr>
            <w:tcW w:w="869" w:type="dxa"/>
            <w:vMerge w:val="continue"/>
            <w:noWrap w:val="0"/>
            <w:tcMar>
              <w:top w:w="0" w:type="dxa"/>
              <w:left w:w="108" w:type="dxa"/>
              <w:bottom w:w="0" w:type="dxa"/>
              <w:right w:w="108" w:type="dxa"/>
            </w:tcMar>
            <w:vAlign w:val="center"/>
          </w:tcPr>
          <w:p w14:paraId="268CF634">
            <w:pPr>
              <w:rPr>
                <w:rFonts w:ascii="宋体" w:hAnsi="宋体"/>
                <w:color w:val="auto"/>
                <w:sz w:val="18"/>
                <w:szCs w:val="18"/>
              </w:rPr>
            </w:pPr>
          </w:p>
        </w:tc>
        <w:tc>
          <w:tcPr>
            <w:tcW w:w="870" w:type="dxa"/>
            <w:noWrap w:val="0"/>
            <w:tcMar>
              <w:top w:w="0" w:type="dxa"/>
              <w:left w:w="108" w:type="dxa"/>
              <w:bottom w:w="0" w:type="dxa"/>
              <w:right w:w="108" w:type="dxa"/>
            </w:tcMar>
            <w:vAlign w:val="center"/>
          </w:tcPr>
          <w:p w14:paraId="7A9EE7A2">
            <w:pPr>
              <w:jc w:val="center"/>
              <w:rPr>
                <w:rFonts w:hint="eastAsia" w:ascii="宋体" w:hAnsi="宋体"/>
                <w:color w:val="auto"/>
                <w:sz w:val="18"/>
                <w:szCs w:val="18"/>
              </w:rPr>
            </w:pPr>
            <w:r>
              <w:rPr>
                <w:rFonts w:hint="eastAsia" w:ascii="宋体" w:hAnsi="宋体"/>
                <w:color w:val="auto"/>
                <w:sz w:val="18"/>
                <w:szCs w:val="18"/>
              </w:rPr>
              <w:t>2</w:t>
            </w:r>
          </w:p>
        </w:tc>
        <w:tc>
          <w:tcPr>
            <w:tcW w:w="2183" w:type="dxa"/>
            <w:noWrap w:val="0"/>
            <w:tcMar>
              <w:top w:w="0" w:type="dxa"/>
              <w:left w:w="108" w:type="dxa"/>
              <w:bottom w:w="0" w:type="dxa"/>
              <w:right w:w="108" w:type="dxa"/>
            </w:tcMar>
            <w:vAlign w:val="center"/>
          </w:tcPr>
          <w:p w14:paraId="38EC7564">
            <w:pPr>
              <w:jc w:val="center"/>
              <w:rPr>
                <w:rFonts w:hint="eastAsia" w:ascii="宋体" w:hAnsi="宋体"/>
                <w:color w:val="auto"/>
                <w:sz w:val="18"/>
                <w:szCs w:val="18"/>
              </w:rPr>
            </w:pPr>
            <w:r>
              <w:rPr>
                <w:rFonts w:hint="eastAsia" w:ascii="宋体" w:hAnsi="宋体"/>
                <w:color w:val="auto"/>
                <w:sz w:val="18"/>
                <w:szCs w:val="18"/>
              </w:rPr>
              <w:t>专用设备租赁使用费</w:t>
            </w:r>
          </w:p>
        </w:tc>
        <w:tc>
          <w:tcPr>
            <w:tcW w:w="3100" w:type="dxa"/>
            <w:noWrap w:val="0"/>
            <w:tcMar>
              <w:top w:w="0" w:type="dxa"/>
              <w:left w:w="108" w:type="dxa"/>
              <w:bottom w:w="0" w:type="dxa"/>
              <w:right w:w="108" w:type="dxa"/>
            </w:tcMar>
            <w:vAlign w:val="top"/>
          </w:tcPr>
          <w:p w14:paraId="465CAFBD">
            <w:pPr>
              <w:jc w:val="left"/>
              <w:rPr>
                <w:rFonts w:ascii="宋体" w:hAnsi="宋体"/>
                <w:color w:val="auto"/>
                <w:sz w:val="18"/>
                <w:szCs w:val="18"/>
                <w:highlight w:val="none"/>
              </w:rPr>
            </w:pPr>
            <w:r>
              <w:rPr>
                <w:rFonts w:hint="eastAsia" w:ascii="宋体" w:hAnsi="宋体"/>
                <w:color w:val="auto"/>
                <w:sz w:val="18"/>
                <w:szCs w:val="18"/>
                <w:highlight w:val="none"/>
              </w:rPr>
              <w:t>除提供必须用于检测的专用设备外，因检测建筑场地层高所需，供货方在检测期间</w:t>
            </w:r>
            <w:r>
              <w:rPr>
                <w:rFonts w:hint="eastAsia" w:ascii="宋体" w:hAnsi="宋体"/>
                <w:color w:val="auto"/>
                <w:sz w:val="18"/>
                <w:szCs w:val="18"/>
                <w:highlight w:val="none"/>
                <w:lang w:eastAsia="zh-CN"/>
              </w:rPr>
              <w:t>提供自行式</w:t>
            </w:r>
            <w:r>
              <w:rPr>
                <w:rFonts w:hint="eastAsia" w:ascii="宋体" w:hAnsi="宋体"/>
                <w:color w:val="auto"/>
                <w:sz w:val="18"/>
                <w:szCs w:val="18"/>
                <w:highlight w:val="none"/>
              </w:rPr>
              <w:t>电动升降</w:t>
            </w:r>
            <w:r>
              <w:rPr>
                <w:rFonts w:hint="eastAsia" w:ascii="宋体" w:hAnsi="宋体"/>
                <w:color w:val="auto"/>
                <w:sz w:val="18"/>
                <w:szCs w:val="18"/>
                <w:highlight w:val="none"/>
                <w:lang w:eastAsia="zh-CN"/>
              </w:rPr>
              <w:t>平台</w:t>
            </w:r>
            <w:r>
              <w:rPr>
                <w:rFonts w:hint="eastAsia" w:ascii="宋体" w:hAnsi="宋体"/>
                <w:color w:val="auto"/>
                <w:sz w:val="18"/>
                <w:szCs w:val="18"/>
                <w:highlight w:val="none"/>
              </w:rPr>
              <w:t>一部（</w:t>
            </w:r>
            <w:r>
              <w:rPr>
                <w:rFonts w:hint="eastAsia" w:ascii="宋体" w:hAnsi="宋体"/>
                <w:color w:val="auto"/>
                <w:sz w:val="18"/>
                <w:szCs w:val="18"/>
                <w:highlight w:val="none"/>
                <w:lang w:val="en-US" w:eastAsia="zh-CN"/>
              </w:rPr>
              <w:t>10</w:t>
            </w:r>
            <w:r>
              <w:rPr>
                <w:rFonts w:hint="eastAsia" w:ascii="宋体" w:hAnsi="宋体"/>
                <w:color w:val="auto"/>
                <w:sz w:val="18"/>
                <w:szCs w:val="18"/>
                <w:highlight w:val="none"/>
              </w:rPr>
              <w:t>米）和人字梯一部（12米），专用设备</w:t>
            </w:r>
            <w:r>
              <w:rPr>
                <w:rFonts w:hint="eastAsia" w:ascii="宋体" w:hAnsi="宋体"/>
                <w:color w:val="auto"/>
                <w:sz w:val="18"/>
                <w:szCs w:val="18"/>
                <w:highlight w:val="none"/>
                <w:lang w:eastAsia="zh-CN"/>
              </w:rPr>
              <w:t>供</w:t>
            </w:r>
            <w:r>
              <w:rPr>
                <w:rFonts w:hint="eastAsia" w:ascii="宋体" w:hAnsi="宋体"/>
                <w:color w:val="auto"/>
                <w:sz w:val="18"/>
                <w:szCs w:val="18"/>
                <w:highlight w:val="none"/>
              </w:rPr>
              <w:t>检测人员一</w:t>
            </w:r>
            <w:r>
              <w:rPr>
                <w:rFonts w:hint="eastAsia" w:ascii="宋体" w:hAnsi="宋体"/>
                <w:color w:val="auto"/>
                <w:sz w:val="18"/>
                <w:szCs w:val="18"/>
                <w:highlight w:val="none"/>
                <w:lang w:eastAsia="zh-CN"/>
              </w:rPr>
              <w:t>检测使用</w:t>
            </w:r>
            <w:r>
              <w:rPr>
                <w:rFonts w:hint="eastAsia" w:ascii="宋体" w:hAnsi="宋体"/>
                <w:color w:val="auto"/>
                <w:sz w:val="18"/>
                <w:szCs w:val="18"/>
                <w:highlight w:val="none"/>
              </w:rPr>
              <w:t>，租赁使用天数不少于</w:t>
            </w:r>
            <w:r>
              <w:rPr>
                <w:rFonts w:hint="eastAsia" w:ascii="宋体" w:hAnsi="宋体"/>
                <w:color w:val="auto"/>
                <w:sz w:val="18"/>
                <w:szCs w:val="18"/>
                <w:highlight w:val="none"/>
                <w:lang w:val="en-US" w:eastAsia="zh-CN"/>
              </w:rPr>
              <w:t>59</w:t>
            </w:r>
            <w:r>
              <w:rPr>
                <w:rFonts w:hint="eastAsia" w:ascii="宋体" w:hAnsi="宋体"/>
                <w:color w:val="auto"/>
                <w:sz w:val="18"/>
                <w:szCs w:val="18"/>
                <w:highlight w:val="none"/>
              </w:rPr>
              <w:t>天。</w:t>
            </w:r>
          </w:p>
        </w:tc>
        <w:tc>
          <w:tcPr>
            <w:tcW w:w="967" w:type="dxa"/>
            <w:noWrap w:val="0"/>
            <w:tcMar>
              <w:top w:w="0" w:type="dxa"/>
              <w:left w:w="108" w:type="dxa"/>
              <w:bottom w:w="0" w:type="dxa"/>
              <w:right w:w="108" w:type="dxa"/>
            </w:tcMar>
            <w:vAlign w:val="center"/>
          </w:tcPr>
          <w:p w14:paraId="24087289">
            <w:pPr>
              <w:jc w:val="center"/>
              <w:rPr>
                <w:rFonts w:ascii="宋体" w:hAnsi="宋体"/>
                <w:color w:val="auto"/>
                <w:sz w:val="18"/>
                <w:szCs w:val="18"/>
              </w:rPr>
            </w:pPr>
            <w:r>
              <w:rPr>
                <w:rFonts w:hint="eastAsia" w:ascii="宋体" w:hAnsi="宋体"/>
                <w:color w:val="auto"/>
                <w:sz w:val="18"/>
                <w:szCs w:val="18"/>
                <w:lang w:val="en-US" w:eastAsia="zh-CN"/>
              </w:rPr>
              <w:t>4</w:t>
            </w:r>
            <w:r>
              <w:rPr>
                <w:rFonts w:hint="eastAsia" w:ascii="宋体" w:hAnsi="宋体"/>
                <w:color w:val="auto"/>
                <w:sz w:val="18"/>
                <w:szCs w:val="18"/>
              </w:rPr>
              <w:t>00元/天</w:t>
            </w:r>
          </w:p>
        </w:tc>
        <w:tc>
          <w:tcPr>
            <w:tcW w:w="1000" w:type="dxa"/>
            <w:noWrap w:val="0"/>
            <w:tcMar>
              <w:top w:w="0" w:type="dxa"/>
              <w:left w:w="108" w:type="dxa"/>
              <w:bottom w:w="0" w:type="dxa"/>
              <w:right w:w="108" w:type="dxa"/>
            </w:tcMar>
            <w:vAlign w:val="center"/>
          </w:tcPr>
          <w:p w14:paraId="6F3F9F4B">
            <w:pPr>
              <w:jc w:val="center"/>
              <w:rPr>
                <w:rFonts w:ascii="宋体" w:hAnsi="宋体"/>
                <w:color w:val="auto"/>
                <w:sz w:val="18"/>
                <w:szCs w:val="18"/>
              </w:rPr>
            </w:pPr>
            <w:r>
              <w:rPr>
                <w:rFonts w:hint="eastAsia" w:ascii="宋体" w:hAnsi="宋体"/>
                <w:color w:val="auto"/>
                <w:sz w:val="18"/>
                <w:szCs w:val="18"/>
                <w:lang w:val="en-US" w:eastAsia="zh-CN"/>
              </w:rPr>
              <w:t>59</w:t>
            </w:r>
            <w:r>
              <w:rPr>
                <w:rFonts w:hint="eastAsia" w:ascii="宋体" w:hAnsi="宋体"/>
                <w:color w:val="auto"/>
                <w:sz w:val="18"/>
                <w:szCs w:val="18"/>
              </w:rPr>
              <w:t>天</w:t>
            </w:r>
          </w:p>
        </w:tc>
        <w:tc>
          <w:tcPr>
            <w:tcW w:w="972" w:type="dxa"/>
            <w:noWrap w:val="0"/>
            <w:tcMar>
              <w:top w:w="0" w:type="dxa"/>
              <w:left w:w="108" w:type="dxa"/>
              <w:bottom w:w="0" w:type="dxa"/>
              <w:right w:w="108" w:type="dxa"/>
            </w:tcMar>
            <w:vAlign w:val="center"/>
          </w:tcPr>
          <w:p w14:paraId="5345FB92">
            <w:pPr>
              <w:jc w:val="center"/>
              <w:rPr>
                <w:rFonts w:ascii="宋体" w:hAnsi="宋体"/>
                <w:color w:val="auto"/>
                <w:sz w:val="18"/>
                <w:szCs w:val="18"/>
              </w:rPr>
            </w:pPr>
            <w:r>
              <w:rPr>
                <w:rFonts w:hint="eastAsia" w:ascii="宋体" w:hAnsi="宋体"/>
                <w:color w:val="auto"/>
                <w:sz w:val="18"/>
                <w:szCs w:val="18"/>
              </w:rPr>
              <w:t>23600</w:t>
            </w:r>
          </w:p>
        </w:tc>
      </w:tr>
      <w:tr w14:paraId="7F5DB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869" w:type="dxa"/>
            <w:vMerge w:val="continue"/>
            <w:noWrap w:val="0"/>
            <w:tcMar>
              <w:top w:w="0" w:type="dxa"/>
              <w:left w:w="108" w:type="dxa"/>
              <w:bottom w:w="0" w:type="dxa"/>
              <w:right w:w="108" w:type="dxa"/>
            </w:tcMar>
            <w:vAlign w:val="center"/>
          </w:tcPr>
          <w:p w14:paraId="40A63FEF">
            <w:pPr>
              <w:rPr>
                <w:rFonts w:ascii="宋体" w:hAnsi="宋体"/>
                <w:color w:val="auto"/>
                <w:sz w:val="18"/>
                <w:szCs w:val="18"/>
              </w:rPr>
            </w:pPr>
          </w:p>
        </w:tc>
        <w:tc>
          <w:tcPr>
            <w:tcW w:w="870" w:type="dxa"/>
            <w:noWrap w:val="0"/>
            <w:tcMar>
              <w:top w:w="0" w:type="dxa"/>
              <w:left w:w="108" w:type="dxa"/>
              <w:bottom w:w="0" w:type="dxa"/>
              <w:right w:w="108" w:type="dxa"/>
            </w:tcMar>
            <w:vAlign w:val="center"/>
          </w:tcPr>
          <w:p w14:paraId="624B7A3E">
            <w:pPr>
              <w:jc w:val="center"/>
              <w:rPr>
                <w:rFonts w:ascii="宋体" w:hAnsi="宋体"/>
                <w:color w:val="auto"/>
                <w:sz w:val="18"/>
                <w:szCs w:val="18"/>
              </w:rPr>
            </w:pPr>
          </w:p>
        </w:tc>
        <w:tc>
          <w:tcPr>
            <w:tcW w:w="2183" w:type="dxa"/>
            <w:noWrap w:val="0"/>
            <w:tcMar>
              <w:top w:w="0" w:type="dxa"/>
              <w:left w:w="108" w:type="dxa"/>
              <w:bottom w:w="0" w:type="dxa"/>
              <w:right w:w="108" w:type="dxa"/>
            </w:tcMar>
            <w:vAlign w:val="center"/>
          </w:tcPr>
          <w:p w14:paraId="30BBDE5C">
            <w:pPr>
              <w:jc w:val="center"/>
              <w:rPr>
                <w:rFonts w:hint="default" w:ascii="宋体" w:hAnsi="宋体" w:eastAsia="宋体"/>
                <w:color w:val="auto"/>
                <w:sz w:val="18"/>
                <w:szCs w:val="18"/>
                <w:lang w:val="en-US" w:eastAsia="zh-CN"/>
              </w:rPr>
            </w:pPr>
            <w:r>
              <w:rPr>
                <w:rFonts w:hint="eastAsia" w:ascii="宋体" w:hAnsi="宋体"/>
                <w:color w:val="auto"/>
                <w:sz w:val="18"/>
                <w:szCs w:val="18"/>
              </w:rPr>
              <w:t>合计</w:t>
            </w:r>
          </w:p>
        </w:tc>
        <w:tc>
          <w:tcPr>
            <w:tcW w:w="3100" w:type="dxa"/>
            <w:noWrap w:val="0"/>
            <w:tcMar>
              <w:top w:w="0" w:type="dxa"/>
              <w:left w:w="108" w:type="dxa"/>
              <w:bottom w:w="0" w:type="dxa"/>
              <w:right w:w="108" w:type="dxa"/>
            </w:tcMar>
            <w:vAlign w:val="top"/>
          </w:tcPr>
          <w:p w14:paraId="6FD7923A">
            <w:pPr>
              <w:jc w:val="center"/>
              <w:rPr>
                <w:rFonts w:ascii="宋体" w:hAnsi="宋体"/>
                <w:color w:val="auto"/>
                <w:sz w:val="18"/>
                <w:szCs w:val="18"/>
              </w:rPr>
            </w:pPr>
            <w:r>
              <w:rPr>
                <w:rFonts w:hint="eastAsia" w:ascii="宋体" w:hAnsi="宋体"/>
                <w:color w:val="auto"/>
                <w:sz w:val="18"/>
                <w:szCs w:val="18"/>
              </w:rPr>
              <w:t>/</w:t>
            </w:r>
          </w:p>
        </w:tc>
        <w:tc>
          <w:tcPr>
            <w:tcW w:w="967" w:type="dxa"/>
            <w:noWrap w:val="0"/>
            <w:tcMar>
              <w:top w:w="0" w:type="dxa"/>
              <w:left w:w="108" w:type="dxa"/>
              <w:bottom w:w="0" w:type="dxa"/>
              <w:right w:w="108" w:type="dxa"/>
            </w:tcMar>
            <w:vAlign w:val="center"/>
          </w:tcPr>
          <w:p w14:paraId="16DFF51C">
            <w:pPr>
              <w:jc w:val="center"/>
              <w:rPr>
                <w:rFonts w:ascii="宋体" w:hAnsi="宋体"/>
                <w:color w:val="auto"/>
                <w:sz w:val="18"/>
                <w:szCs w:val="18"/>
              </w:rPr>
            </w:pPr>
            <w:r>
              <w:rPr>
                <w:rFonts w:ascii="宋体" w:hAnsi="宋体"/>
                <w:color w:val="auto"/>
                <w:sz w:val="18"/>
                <w:szCs w:val="18"/>
              </w:rPr>
              <w:t>/</w:t>
            </w:r>
          </w:p>
        </w:tc>
        <w:tc>
          <w:tcPr>
            <w:tcW w:w="1000" w:type="dxa"/>
            <w:noWrap w:val="0"/>
            <w:tcMar>
              <w:top w:w="0" w:type="dxa"/>
              <w:left w:w="108" w:type="dxa"/>
              <w:bottom w:w="0" w:type="dxa"/>
              <w:right w:w="108" w:type="dxa"/>
            </w:tcMar>
            <w:vAlign w:val="center"/>
          </w:tcPr>
          <w:p w14:paraId="57836F87">
            <w:pPr>
              <w:jc w:val="center"/>
              <w:rPr>
                <w:rFonts w:ascii="宋体" w:hAnsi="宋体"/>
                <w:color w:val="auto"/>
                <w:sz w:val="18"/>
                <w:szCs w:val="18"/>
              </w:rPr>
            </w:pPr>
            <w:r>
              <w:rPr>
                <w:rFonts w:ascii="宋体" w:hAnsi="宋体"/>
                <w:color w:val="auto"/>
                <w:sz w:val="18"/>
                <w:szCs w:val="18"/>
              </w:rPr>
              <w:t>/</w:t>
            </w:r>
          </w:p>
        </w:tc>
        <w:tc>
          <w:tcPr>
            <w:tcW w:w="972" w:type="dxa"/>
            <w:noWrap w:val="0"/>
            <w:tcMar>
              <w:top w:w="0" w:type="dxa"/>
              <w:left w:w="108" w:type="dxa"/>
              <w:bottom w:w="0" w:type="dxa"/>
              <w:right w:w="108" w:type="dxa"/>
            </w:tcMar>
            <w:vAlign w:val="center"/>
          </w:tcPr>
          <w:p w14:paraId="2E4C5224">
            <w:pPr>
              <w:jc w:val="center"/>
              <w:rPr>
                <w:rFonts w:ascii="宋体" w:hAnsi="宋体"/>
                <w:color w:val="auto"/>
                <w:sz w:val="18"/>
                <w:szCs w:val="18"/>
              </w:rPr>
            </w:pPr>
            <w:r>
              <w:rPr>
                <w:rFonts w:hint="eastAsia" w:ascii="宋体" w:hAnsi="宋体"/>
                <w:color w:val="auto"/>
                <w:sz w:val="18"/>
                <w:szCs w:val="18"/>
              </w:rPr>
              <w:t>59000</w:t>
            </w:r>
          </w:p>
        </w:tc>
      </w:tr>
      <w:tr w14:paraId="45DF5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464" w:hRule="atLeast"/>
          <w:jc w:val="center"/>
        </w:trPr>
        <w:tc>
          <w:tcPr>
            <w:tcW w:w="869" w:type="dxa"/>
            <w:vMerge w:val="restart"/>
            <w:noWrap w:val="0"/>
            <w:tcMar>
              <w:top w:w="0" w:type="dxa"/>
              <w:left w:w="108" w:type="dxa"/>
              <w:bottom w:w="0" w:type="dxa"/>
              <w:right w:w="108" w:type="dxa"/>
            </w:tcMar>
            <w:vAlign w:val="center"/>
          </w:tcPr>
          <w:p w14:paraId="3330A489">
            <w:pPr>
              <w:jc w:val="center"/>
              <w:rPr>
                <w:rFonts w:ascii="宋体" w:hAnsi="宋体"/>
                <w:color w:val="auto"/>
                <w:sz w:val="18"/>
                <w:szCs w:val="18"/>
              </w:rPr>
            </w:pPr>
            <w:r>
              <w:rPr>
                <w:rFonts w:hint="eastAsia" w:ascii="宋体" w:hAnsi="宋体"/>
                <w:color w:val="auto"/>
                <w:sz w:val="18"/>
                <w:szCs w:val="18"/>
              </w:rPr>
              <w:t>消防安全评估</w:t>
            </w:r>
          </w:p>
        </w:tc>
        <w:tc>
          <w:tcPr>
            <w:tcW w:w="870" w:type="dxa"/>
            <w:noWrap w:val="0"/>
            <w:tcMar>
              <w:top w:w="0" w:type="dxa"/>
              <w:left w:w="108" w:type="dxa"/>
              <w:bottom w:w="0" w:type="dxa"/>
              <w:right w:w="108" w:type="dxa"/>
            </w:tcMar>
            <w:vAlign w:val="center"/>
          </w:tcPr>
          <w:p w14:paraId="6F6698CD">
            <w:pPr>
              <w:jc w:val="center"/>
              <w:rPr>
                <w:rFonts w:hint="eastAsia" w:ascii="宋体" w:hAnsi="宋体"/>
                <w:color w:val="auto"/>
                <w:sz w:val="18"/>
                <w:szCs w:val="18"/>
              </w:rPr>
            </w:pPr>
            <w:r>
              <w:rPr>
                <w:rFonts w:hint="eastAsia" w:ascii="宋体" w:hAnsi="宋体"/>
                <w:color w:val="auto"/>
                <w:sz w:val="18"/>
                <w:szCs w:val="18"/>
              </w:rPr>
              <w:t>3</w:t>
            </w:r>
          </w:p>
        </w:tc>
        <w:tc>
          <w:tcPr>
            <w:tcW w:w="2183" w:type="dxa"/>
            <w:noWrap w:val="0"/>
            <w:tcMar>
              <w:top w:w="0" w:type="dxa"/>
              <w:left w:w="108" w:type="dxa"/>
              <w:bottom w:w="0" w:type="dxa"/>
              <w:right w:w="108" w:type="dxa"/>
            </w:tcMar>
            <w:vAlign w:val="center"/>
          </w:tcPr>
          <w:p w14:paraId="64046ECC">
            <w:pPr>
              <w:jc w:val="center"/>
              <w:rPr>
                <w:rFonts w:hint="eastAsia" w:ascii="宋体" w:hAnsi="宋体"/>
                <w:color w:val="auto"/>
                <w:sz w:val="18"/>
                <w:szCs w:val="18"/>
              </w:rPr>
            </w:pPr>
            <w:r>
              <w:rPr>
                <w:rFonts w:hint="eastAsia" w:ascii="宋体" w:hAnsi="宋体"/>
                <w:color w:val="auto"/>
                <w:sz w:val="18"/>
                <w:szCs w:val="18"/>
              </w:rPr>
              <w:t>评估费用</w:t>
            </w:r>
          </w:p>
        </w:tc>
        <w:tc>
          <w:tcPr>
            <w:tcW w:w="3100" w:type="dxa"/>
            <w:noWrap w:val="0"/>
            <w:tcMar>
              <w:top w:w="0" w:type="dxa"/>
              <w:left w:w="108" w:type="dxa"/>
              <w:bottom w:w="0" w:type="dxa"/>
              <w:right w:w="108" w:type="dxa"/>
            </w:tcMar>
            <w:vAlign w:val="top"/>
          </w:tcPr>
          <w:p w14:paraId="1F1EF0E5">
            <w:pPr>
              <w:rPr>
                <w:rFonts w:ascii="宋体" w:hAnsi="宋体"/>
                <w:color w:val="auto"/>
                <w:sz w:val="18"/>
                <w:szCs w:val="18"/>
              </w:rPr>
            </w:pPr>
            <w:r>
              <w:rPr>
                <w:rFonts w:hint="eastAsia" w:ascii="宋体" w:hAnsi="宋体"/>
                <w:color w:val="auto"/>
                <w:sz w:val="18"/>
                <w:szCs w:val="18"/>
              </w:rPr>
              <w:t>评估形式：驻点评估。配合采购人创建消防安全示范单位，检测期间至少安排五名专业检测人员在博物馆驻点</w:t>
            </w:r>
            <w:r>
              <w:rPr>
                <w:rFonts w:hint="eastAsia" w:ascii="宋体" w:hAnsi="宋体"/>
                <w:color w:val="auto"/>
                <w:sz w:val="18"/>
                <w:szCs w:val="18"/>
                <w:lang w:val="en-US" w:eastAsia="zh-CN"/>
              </w:rPr>
              <w:t>120个工作日</w:t>
            </w:r>
            <w:r>
              <w:rPr>
                <w:rFonts w:hint="eastAsia" w:ascii="宋体" w:hAnsi="宋体"/>
                <w:color w:val="auto"/>
                <w:sz w:val="18"/>
                <w:szCs w:val="18"/>
              </w:rPr>
              <w:t>。</w:t>
            </w:r>
          </w:p>
          <w:p w14:paraId="2E9E680F">
            <w:pPr>
              <w:rPr>
                <w:rFonts w:ascii="宋体" w:hAnsi="宋体"/>
                <w:color w:val="auto"/>
                <w:sz w:val="18"/>
                <w:szCs w:val="18"/>
              </w:rPr>
            </w:pPr>
            <w:r>
              <w:rPr>
                <w:rFonts w:hint="eastAsia" w:ascii="宋体" w:hAnsi="宋体"/>
                <w:color w:val="auto"/>
                <w:sz w:val="18"/>
                <w:szCs w:val="18"/>
              </w:rPr>
              <w:t>评估范围：湖北省博物馆区域内所有固定消防设施。</w:t>
            </w:r>
          </w:p>
          <w:p w14:paraId="199522FB">
            <w:pPr>
              <w:rPr>
                <w:rFonts w:ascii="宋体" w:hAnsi="宋体"/>
                <w:color w:val="auto"/>
                <w:sz w:val="18"/>
                <w:szCs w:val="18"/>
              </w:rPr>
            </w:pPr>
            <w:r>
              <w:rPr>
                <w:rFonts w:hint="eastAsia" w:ascii="宋体" w:hAnsi="宋体"/>
                <w:color w:val="auto"/>
                <w:sz w:val="18"/>
                <w:szCs w:val="18"/>
              </w:rPr>
              <w:t>第一阶段驻点评估周期：自签订合同之日起，连续的90个工作日。</w:t>
            </w:r>
          </w:p>
          <w:p w14:paraId="35351510">
            <w:pPr>
              <w:rPr>
                <w:rFonts w:ascii="宋体" w:hAnsi="宋体"/>
                <w:color w:val="auto"/>
                <w:sz w:val="18"/>
                <w:szCs w:val="18"/>
              </w:rPr>
            </w:pPr>
            <w:r>
              <w:rPr>
                <w:rFonts w:hint="eastAsia" w:ascii="宋体" w:hAnsi="宋体"/>
                <w:color w:val="auto"/>
                <w:sz w:val="18"/>
                <w:szCs w:val="18"/>
              </w:rPr>
              <w:t>出具初步的消防安全评估报告。</w:t>
            </w:r>
          </w:p>
          <w:p w14:paraId="5462F7BA">
            <w:pPr>
              <w:rPr>
                <w:rFonts w:hint="eastAsia" w:ascii="宋体" w:hAnsi="宋体" w:cs="宋体"/>
                <w:color w:val="auto"/>
                <w:sz w:val="18"/>
                <w:szCs w:val="18"/>
              </w:rPr>
            </w:pPr>
            <w:r>
              <w:rPr>
                <w:rFonts w:hint="eastAsia" w:ascii="宋体" w:hAnsi="宋体"/>
                <w:color w:val="auto"/>
                <w:sz w:val="18"/>
                <w:szCs w:val="18"/>
              </w:rPr>
              <w:t>第二阶段驻点评估周期</w:t>
            </w:r>
            <w:r>
              <w:rPr>
                <w:rFonts w:hint="eastAsia" w:ascii="宋体" w:hAnsi="宋体" w:cs="宋体"/>
                <w:color w:val="auto"/>
                <w:sz w:val="18"/>
                <w:szCs w:val="18"/>
              </w:rPr>
              <w:t>：自采购方对照初步安全评估报告进行整改后，连续的30个工作日。</w:t>
            </w:r>
          </w:p>
          <w:p w14:paraId="5C4520DD">
            <w:pPr>
              <w:rPr>
                <w:rFonts w:ascii="宋体" w:hAnsi="宋体"/>
                <w:color w:val="auto"/>
                <w:sz w:val="18"/>
                <w:szCs w:val="18"/>
              </w:rPr>
            </w:pPr>
            <w:r>
              <w:rPr>
                <w:rFonts w:hint="eastAsia" w:ascii="宋体" w:hAnsi="宋体"/>
                <w:color w:val="auto"/>
                <w:sz w:val="18"/>
                <w:szCs w:val="18"/>
              </w:rPr>
              <w:t>出具完整的消防安全评估报告。</w:t>
            </w:r>
          </w:p>
          <w:p w14:paraId="1F662FD2">
            <w:pPr>
              <w:rPr>
                <w:rFonts w:ascii="宋体" w:hAnsi="宋体"/>
                <w:color w:val="auto"/>
                <w:sz w:val="18"/>
                <w:szCs w:val="18"/>
              </w:rPr>
            </w:pPr>
            <w:r>
              <w:rPr>
                <w:rFonts w:hint="eastAsia" w:ascii="宋体" w:hAnsi="宋体"/>
                <w:color w:val="auto"/>
                <w:sz w:val="18"/>
                <w:szCs w:val="18"/>
              </w:rPr>
              <w:t>5.驻点工作时间：9：00-17：00。</w:t>
            </w:r>
          </w:p>
          <w:p w14:paraId="5663E6E6">
            <w:pPr>
              <w:rPr>
                <w:rFonts w:hint="eastAsia" w:ascii="宋体" w:hAnsi="宋体"/>
                <w:color w:val="auto"/>
                <w:sz w:val="18"/>
                <w:szCs w:val="18"/>
              </w:rPr>
            </w:pPr>
            <w:r>
              <w:rPr>
                <w:rFonts w:hint="eastAsia" w:ascii="宋体" w:hAnsi="宋体"/>
                <w:color w:val="auto"/>
                <w:sz w:val="18"/>
                <w:szCs w:val="18"/>
              </w:rPr>
              <w:t>6.驻点人员要求：供应商拟驻点团队需具有两名一级注册消防工程师证书，其他检测人员（不少于三人）具备中级消防设施操作员（国家职业资格四级）。需提供驻点人员聘用合同、证书复印件、在职社保证明和个人社会消防技术服务信息系统查询截图。</w:t>
            </w:r>
          </w:p>
          <w:p w14:paraId="6C7285AA">
            <w:pPr>
              <w:rPr>
                <w:rFonts w:ascii="宋体" w:hAnsi="宋体"/>
                <w:color w:val="auto"/>
                <w:sz w:val="18"/>
                <w:szCs w:val="18"/>
              </w:rPr>
            </w:pPr>
            <w:r>
              <w:rPr>
                <w:rFonts w:hint="eastAsia" w:ascii="宋体" w:hAnsi="宋体"/>
                <w:color w:val="auto"/>
                <w:sz w:val="18"/>
                <w:szCs w:val="18"/>
              </w:rPr>
              <w:t>7.评估报告内容：</w:t>
            </w:r>
          </w:p>
          <w:p w14:paraId="64A2738A">
            <w:pPr>
              <w:rPr>
                <w:rFonts w:ascii="宋体" w:hAnsi="宋体"/>
                <w:color w:val="auto"/>
                <w:sz w:val="18"/>
                <w:szCs w:val="18"/>
              </w:rPr>
            </w:pPr>
            <w:r>
              <w:rPr>
                <w:rFonts w:hint="eastAsia" w:ascii="宋体" w:hAnsi="宋体"/>
                <w:color w:val="auto"/>
                <w:sz w:val="18"/>
                <w:szCs w:val="18"/>
              </w:rPr>
              <w:t xml:space="preserve">（1）单位概况及消防安全基本情况； </w:t>
            </w:r>
          </w:p>
          <w:p w14:paraId="7DE9D070">
            <w:pPr>
              <w:rPr>
                <w:rFonts w:ascii="宋体" w:hAnsi="宋体"/>
                <w:color w:val="auto"/>
                <w:sz w:val="18"/>
                <w:szCs w:val="18"/>
              </w:rPr>
            </w:pPr>
            <w:r>
              <w:rPr>
                <w:rFonts w:hint="eastAsia" w:ascii="宋体" w:hAnsi="宋体"/>
                <w:color w:val="auto"/>
                <w:sz w:val="18"/>
                <w:szCs w:val="18"/>
              </w:rPr>
              <w:t xml:space="preserve">（2）评估的内容； </w:t>
            </w:r>
          </w:p>
          <w:p w14:paraId="36E648DD">
            <w:pPr>
              <w:rPr>
                <w:rFonts w:ascii="宋体" w:hAnsi="宋体"/>
                <w:color w:val="auto"/>
                <w:sz w:val="18"/>
                <w:szCs w:val="18"/>
              </w:rPr>
            </w:pPr>
            <w:r>
              <w:rPr>
                <w:rFonts w:hint="eastAsia" w:ascii="宋体" w:hAnsi="宋体"/>
                <w:color w:val="auto"/>
                <w:sz w:val="18"/>
                <w:szCs w:val="18"/>
              </w:rPr>
              <w:t>（3）存在的问题；（需提供每日签到表、每日现场检查图片及每日检查详细数据，作为验收的凭证）</w:t>
            </w:r>
          </w:p>
          <w:p w14:paraId="03153DD5">
            <w:pPr>
              <w:rPr>
                <w:rFonts w:ascii="宋体" w:hAnsi="宋体"/>
                <w:color w:val="auto"/>
                <w:sz w:val="18"/>
                <w:szCs w:val="18"/>
              </w:rPr>
            </w:pPr>
            <w:r>
              <w:rPr>
                <w:rFonts w:hint="eastAsia" w:ascii="宋体" w:hAnsi="宋体"/>
                <w:color w:val="auto"/>
                <w:sz w:val="18"/>
                <w:szCs w:val="18"/>
              </w:rPr>
              <w:t>（4）评估结论；</w:t>
            </w:r>
          </w:p>
          <w:p w14:paraId="7BDC735F">
            <w:pPr>
              <w:rPr>
                <w:rFonts w:ascii="宋体" w:hAnsi="宋体"/>
                <w:color w:val="auto"/>
                <w:sz w:val="18"/>
                <w:szCs w:val="18"/>
              </w:rPr>
            </w:pPr>
            <w:r>
              <w:rPr>
                <w:rFonts w:hint="eastAsia" w:ascii="宋体" w:hAnsi="宋体"/>
                <w:color w:val="auto"/>
                <w:sz w:val="18"/>
                <w:szCs w:val="18"/>
              </w:rPr>
              <w:t>（5）消防安全整改对策、措施及建议。</w:t>
            </w:r>
          </w:p>
          <w:p w14:paraId="0B1D7E37">
            <w:pPr>
              <w:rPr>
                <w:rFonts w:hint="eastAsia" w:ascii="宋体" w:hAnsi="宋体"/>
                <w:b/>
                <w:color w:val="auto"/>
                <w:sz w:val="18"/>
                <w:szCs w:val="18"/>
              </w:rPr>
            </w:pPr>
          </w:p>
          <w:p w14:paraId="236F14E6">
            <w:pPr>
              <w:rPr>
                <w:rFonts w:hint="eastAsia" w:ascii="宋体" w:hAnsi="宋体"/>
                <w:b/>
                <w:color w:val="auto"/>
                <w:sz w:val="18"/>
                <w:szCs w:val="18"/>
              </w:rPr>
            </w:pPr>
          </w:p>
          <w:p w14:paraId="2A91A5EA">
            <w:pPr>
              <w:rPr>
                <w:rFonts w:hint="eastAsia" w:ascii="宋体" w:hAnsi="宋体"/>
                <w:b/>
                <w:color w:val="auto"/>
                <w:sz w:val="18"/>
                <w:szCs w:val="18"/>
              </w:rPr>
            </w:pPr>
          </w:p>
          <w:p w14:paraId="71785925">
            <w:pPr>
              <w:rPr>
                <w:rFonts w:hint="eastAsia" w:ascii="宋体" w:hAnsi="宋体"/>
                <w:b/>
                <w:color w:val="auto"/>
                <w:sz w:val="18"/>
                <w:szCs w:val="18"/>
              </w:rPr>
            </w:pPr>
          </w:p>
          <w:p w14:paraId="1493978D">
            <w:pPr>
              <w:rPr>
                <w:rFonts w:hint="eastAsia" w:ascii="宋体" w:hAnsi="宋体"/>
                <w:b/>
                <w:color w:val="auto"/>
                <w:sz w:val="18"/>
                <w:szCs w:val="18"/>
              </w:rPr>
            </w:pPr>
          </w:p>
          <w:p w14:paraId="5D4A1458">
            <w:pPr>
              <w:rPr>
                <w:rFonts w:hint="eastAsia" w:ascii="宋体" w:hAnsi="宋体"/>
                <w:b/>
                <w:color w:val="auto"/>
                <w:sz w:val="18"/>
                <w:szCs w:val="18"/>
              </w:rPr>
            </w:pPr>
          </w:p>
          <w:p w14:paraId="4B2517DD">
            <w:pPr>
              <w:rPr>
                <w:rFonts w:hint="eastAsia" w:ascii="宋体" w:hAnsi="宋体" w:eastAsia="宋体"/>
                <w:b/>
                <w:color w:val="auto"/>
                <w:sz w:val="18"/>
                <w:szCs w:val="18"/>
                <w:lang w:val="en-US" w:eastAsia="zh-CN"/>
              </w:rPr>
            </w:pPr>
            <w:r>
              <w:rPr>
                <w:rFonts w:hint="eastAsia" w:ascii="宋体" w:hAnsi="宋体"/>
                <w:b/>
                <w:color w:val="auto"/>
                <w:sz w:val="18"/>
                <w:szCs w:val="18"/>
                <w:lang w:val="en-US" w:eastAsia="zh-CN"/>
              </w:rPr>
              <w:t xml:space="preserve"> </w:t>
            </w:r>
          </w:p>
          <w:p w14:paraId="2E1D392D">
            <w:pPr>
              <w:rPr>
                <w:rFonts w:hint="eastAsia" w:ascii="宋体" w:hAnsi="宋体"/>
                <w:b/>
                <w:color w:val="auto"/>
                <w:sz w:val="18"/>
                <w:szCs w:val="18"/>
              </w:rPr>
            </w:pPr>
          </w:p>
        </w:tc>
        <w:tc>
          <w:tcPr>
            <w:tcW w:w="967" w:type="dxa"/>
            <w:noWrap w:val="0"/>
            <w:tcMar>
              <w:top w:w="0" w:type="dxa"/>
              <w:left w:w="108" w:type="dxa"/>
              <w:bottom w:w="0" w:type="dxa"/>
              <w:right w:w="108" w:type="dxa"/>
            </w:tcMar>
            <w:vAlign w:val="center"/>
          </w:tcPr>
          <w:p w14:paraId="29CA5A47">
            <w:pPr>
              <w:jc w:val="center"/>
              <w:rPr>
                <w:rFonts w:ascii="宋体" w:hAnsi="宋体"/>
                <w:color w:val="auto"/>
                <w:sz w:val="18"/>
                <w:szCs w:val="18"/>
              </w:rPr>
            </w:pPr>
            <w:r>
              <w:rPr>
                <w:rFonts w:hint="eastAsia" w:ascii="宋体" w:hAnsi="宋体"/>
                <w:color w:val="auto"/>
                <w:sz w:val="18"/>
                <w:szCs w:val="18"/>
              </w:rPr>
              <w:t>5</w:t>
            </w:r>
            <w:r>
              <w:rPr>
                <w:rFonts w:hint="eastAsia" w:ascii="宋体" w:hAnsi="宋体"/>
                <w:color w:val="auto"/>
                <w:sz w:val="18"/>
                <w:szCs w:val="18"/>
                <w:lang w:val="en-US" w:eastAsia="zh-CN"/>
              </w:rPr>
              <w:t>5</w:t>
            </w:r>
            <w:r>
              <w:rPr>
                <w:rFonts w:hint="eastAsia" w:ascii="宋体" w:hAnsi="宋体"/>
                <w:color w:val="auto"/>
                <w:sz w:val="18"/>
                <w:szCs w:val="18"/>
              </w:rPr>
              <w:t>000元/次</w:t>
            </w:r>
          </w:p>
        </w:tc>
        <w:tc>
          <w:tcPr>
            <w:tcW w:w="1000" w:type="dxa"/>
            <w:noWrap w:val="0"/>
            <w:tcMar>
              <w:top w:w="0" w:type="dxa"/>
              <w:left w:w="108" w:type="dxa"/>
              <w:bottom w:w="0" w:type="dxa"/>
              <w:right w:w="108" w:type="dxa"/>
            </w:tcMar>
            <w:vAlign w:val="center"/>
          </w:tcPr>
          <w:p w14:paraId="5E1ED0BF">
            <w:pPr>
              <w:jc w:val="center"/>
              <w:rPr>
                <w:rFonts w:hint="eastAsia" w:ascii="宋体" w:hAnsi="宋体"/>
                <w:color w:val="auto"/>
                <w:sz w:val="18"/>
                <w:szCs w:val="18"/>
              </w:rPr>
            </w:pPr>
            <w:r>
              <w:rPr>
                <w:rFonts w:hint="eastAsia" w:ascii="宋体" w:hAnsi="宋体"/>
                <w:color w:val="auto"/>
                <w:sz w:val="18"/>
                <w:szCs w:val="18"/>
              </w:rPr>
              <w:t>一项</w:t>
            </w:r>
          </w:p>
        </w:tc>
        <w:tc>
          <w:tcPr>
            <w:tcW w:w="972" w:type="dxa"/>
            <w:noWrap w:val="0"/>
            <w:tcMar>
              <w:top w:w="0" w:type="dxa"/>
              <w:left w:w="108" w:type="dxa"/>
              <w:bottom w:w="0" w:type="dxa"/>
              <w:right w:w="108" w:type="dxa"/>
            </w:tcMar>
            <w:vAlign w:val="center"/>
          </w:tcPr>
          <w:p w14:paraId="3B32BB18">
            <w:pPr>
              <w:jc w:val="center"/>
              <w:rPr>
                <w:rFonts w:ascii="宋体" w:hAnsi="宋体"/>
                <w:color w:val="auto"/>
                <w:sz w:val="18"/>
                <w:szCs w:val="18"/>
              </w:rPr>
            </w:pPr>
            <w:r>
              <w:rPr>
                <w:rFonts w:hint="eastAsia" w:ascii="宋体" w:hAnsi="宋体"/>
                <w:color w:val="auto"/>
                <w:sz w:val="18"/>
                <w:szCs w:val="18"/>
              </w:rPr>
              <w:t>5</w:t>
            </w:r>
            <w:r>
              <w:rPr>
                <w:rFonts w:hint="eastAsia" w:ascii="宋体" w:hAnsi="宋体"/>
                <w:color w:val="auto"/>
                <w:sz w:val="18"/>
                <w:szCs w:val="18"/>
                <w:lang w:val="en-US" w:eastAsia="zh-CN"/>
              </w:rPr>
              <w:t>5</w:t>
            </w:r>
            <w:r>
              <w:rPr>
                <w:rFonts w:hint="eastAsia" w:ascii="宋体" w:hAnsi="宋体"/>
                <w:color w:val="auto"/>
                <w:sz w:val="18"/>
                <w:szCs w:val="18"/>
              </w:rPr>
              <w:t>000</w:t>
            </w:r>
          </w:p>
        </w:tc>
      </w:tr>
      <w:tr w14:paraId="06411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617" w:hRule="atLeast"/>
          <w:jc w:val="center"/>
        </w:trPr>
        <w:tc>
          <w:tcPr>
            <w:tcW w:w="869" w:type="dxa"/>
            <w:vMerge w:val="continue"/>
            <w:noWrap w:val="0"/>
            <w:tcMar>
              <w:top w:w="0" w:type="dxa"/>
              <w:left w:w="108" w:type="dxa"/>
              <w:bottom w:w="0" w:type="dxa"/>
              <w:right w:w="108" w:type="dxa"/>
            </w:tcMar>
            <w:vAlign w:val="center"/>
          </w:tcPr>
          <w:p w14:paraId="1871B188">
            <w:pPr>
              <w:jc w:val="center"/>
              <w:rPr>
                <w:rFonts w:hint="eastAsia" w:ascii="宋体" w:hAnsi="宋体"/>
                <w:color w:val="auto"/>
                <w:sz w:val="18"/>
                <w:szCs w:val="18"/>
              </w:rPr>
            </w:pPr>
          </w:p>
        </w:tc>
        <w:tc>
          <w:tcPr>
            <w:tcW w:w="870" w:type="dxa"/>
            <w:vMerge w:val="restart"/>
            <w:noWrap w:val="0"/>
            <w:tcMar>
              <w:top w:w="0" w:type="dxa"/>
              <w:left w:w="108" w:type="dxa"/>
              <w:bottom w:w="0" w:type="dxa"/>
              <w:right w:w="108" w:type="dxa"/>
            </w:tcMar>
            <w:vAlign w:val="center"/>
          </w:tcPr>
          <w:p w14:paraId="0FBDD2D4">
            <w:pPr>
              <w:jc w:val="center"/>
              <w:rPr>
                <w:rFonts w:hint="eastAsia" w:ascii="宋体" w:hAnsi="宋体" w:eastAsia="宋体"/>
                <w:color w:val="auto"/>
                <w:sz w:val="18"/>
                <w:szCs w:val="18"/>
                <w:lang w:val="en-US" w:eastAsia="zh-CN"/>
              </w:rPr>
            </w:pPr>
            <w:r>
              <w:rPr>
                <w:rFonts w:hint="eastAsia" w:ascii="宋体" w:hAnsi="宋体"/>
                <w:color w:val="auto"/>
                <w:sz w:val="18"/>
                <w:szCs w:val="18"/>
                <w:lang w:val="en-US" w:eastAsia="zh-CN"/>
              </w:rPr>
              <w:t>4</w:t>
            </w:r>
          </w:p>
        </w:tc>
        <w:tc>
          <w:tcPr>
            <w:tcW w:w="2183" w:type="dxa"/>
            <w:vMerge w:val="restart"/>
            <w:noWrap w:val="0"/>
            <w:tcMar>
              <w:top w:w="0" w:type="dxa"/>
              <w:left w:w="108" w:type="dxa"/>
              <w:bottom w:w="0" w:type="dxa"/>
              <w:right w:w="108" w:type="dxa"/>
            </w:tcMar>
            <w:vAlign w:val="center"/>
          </w:tcPr>
          <w:p w14:paraId="5EAE1190">
            <w:pPr>
              <w:jc w:val="center"/>
              <w:rPr>
                <w:rFonts w:hint="eastAsia" w:ascii="宋体" w:hAnsi="宋体" w:eastAsia="宋体"/>
                <w:color w:val="auto"/>
                <w:sz w:val="18"/>
                <w:szCs w:val="18"/>
                <w:lang w:eastAsia="zh-CN"/>
              </w:rPr>
            </w:pPr>
            <w:r>
              <w:rPr>
                <w:rFonts w:hint="eastAsia" w:ascii="宋体" w:hAnsi="宋体"/>
                <w:color w:val="auto"/>
                <w:sz w:val="18"/>
                <w:szCs w:val="18"/>
                <w:lang w:eastAsia="zh-CN"/>
              </w:rPr>
              <w:t>评估配套服务</w:t>
            </w:r>
          </w:p>
        </w:tc>
        <w:tc>
          <w:tcPr>
            <w:tcW w:w="3100" w:type="dxa"/>
            <w:noWrap w:val="0"/>
            <w:tcMar>
              <w:top w:w="0" w:type="dxa"/>
              <w:left w:w="108" w:type="dxa"/>
              <w:bottom w:w="0" w:type="dxa"/>
              <w:right w:w="108" w:type="dxa"/>
            </w:tcMar>
            <w:vAlign w:val="top"/>
          </w:tcPr>
          <w:p w14:paraId="39840BB0">
            <w:pPr>
              <w:numPr>
                <w:ilvl w:val="0"/>
                <w:numId w:val="5"/>
              </w:numPr>
              <w:rPr>
                <w:rFonts w:ascii="宋体" w:hAnsi="宋体"/>
                <w:b/>
                <w:color w:val="auto"/>
                <w:sz w:val="18"/>
                <w:szCs w:val="18"/>
                <w:highlight w:val="none"/>
              </w:rPr>
            </w:pPr>
            <w:r>
              <w:rPr>
                <w:rFonts w:hint="eastAsia" w:ascii="宋体" w:hAnsi="宋体"/>
                <w:color w:val="auto"/>
                <w:sz w:val="18"/>
                <w:szCs w:val="18"/>
              </w:rPr>
              <w:t>配合采购方创建五星消防控制室，由专业评估人员</w:t>
            </w:r>
            <w:r>
              <w:rPr>
                <w:rFonts w:hint="eastAsia" w:ascii="宋体" w:hAnsi="宋体"/>
                <w:color w:val="auto"/>
                <w:sz w:val="18"/>
                <w:szCs w:val="18"/>
                <w:lang w:eastAsia="zh-CN"/>
              </w:rPr>
              <w:t>根据评估情况制定</w:t>
            </w:r>
            <w:r>
              <w:rPr>
                <w:rFonts w:hint="eastAsia" w:ascii="宋体" w:hAnsi="宋体"/>
                <w:color w:val="auto"/>
                <w:sz w:val="18"/>
                <w:szCs w:val="18"/>
              </w:rPr>
              <w:t>消防应急预案，并装订成册10套。（含应对突发火灾事故预案、应急疏散预案、大型活动消防预案等）</w:t>
            </w:r>
          </w:p>
        </w:tc>
        <w:tc>
          <w:tcPr>
            <w:tcW w:w="967" w:type="dxa"/>
            <w:noWrap w:val="0"/>
            <w:tcMar>
              <w:top w:w="0" w:type="dxa"/>
              <w:left w:w="108" w:type="dxa"/>
              <w:bottom w:w="0" w:type="dxa"/>
              <w:right w:w="108" w:type="dxa"/>
            </w:tcMar>
            <w:vAlign w:val="center"/>
          </w:tcPr>
          <w:p w14:paraId="26AC2F33">
            <w:pPr>
              <w:jc w:val="center"/>
              <w:rPr>
                <w:rFonts w:hint="default" w:ascii="宋体" w:hAnsi="宋体" w:eastAsia="宋体"/>
                <w:color w:val="auto"/>
                <w:sz w:val="18"/>
                <w:szCs w:val="18"/>
                <w:highlight w:val="red"/>
                <w:lang w:val="en-US" w:eastAsia="zh-CN"/>
              </w:rPr>
            </w:pPr>
            <w:r>
              <w:rPr>
                <w:rFonts w:hint="eastAsia" w:ascii="宋体" w:hAnsi="宋体"/>
                <w:color w:val="auto"/>
                <w:sz w:val="18"/>
                <w:szCs w:val="18"/>
                <w:highlight w:val="none"/>
                <w:lang w:val="en-US" w:eastAsia="zh-CN"/>
              </w:rPr>
              <w:t>6000元/项</w:t>
            </w:r>
          </w:p>
        </w:tc>
        <w:tc>
          <w:tcPr>
            <w:tcW w:w="1000" w:type="dxa"/>
            <w:noWrap w:val="0"/>
            <w:tcMar>
              <w:top w:w="0" w:type="dxa"/>
              <w:left w:w="108" w:type="dxa"/>
              <w:bottom w:w="0" w:type="dxa"/>
              <w:right w:w="108" w:type="dxa"/>
            </w:tcMar>
            <w:vAlign w:val="center"/>
          </w:tcPr>
          <w:p w14:paraId="14DFC7A2">
            <w:pPr>
              <w:ind w:firstLine="360" w:firstLineChars="200"/>
              <w:rPr>
                <w:rFonts w:hint="eastAsia" w:ascii="宋体" w:hAnsi="宋体" w:eastAsia="宋体"/>
                <w:color w:val="auto"/>
                <w:sz w:val="18"/>
                <w:szCs w:val="18"/>
                <w:lang w:eastAsia="zh-CN"/>
              </w:rPr>
            </w:pPr>
            <w:r>
              <w:rPr>
                <w:rFonts w:hint="eastAsia" w:ascii="宋体" w:hAnsi="宋体"/>
                <w:color w:val="auto"/>
                <w:sz w:val="18"/>
                <w:szCs w:val="18"/>
                <w:lang w:eastAsia="zh-CN"/>
              </w:rPr>
              <w:t>一项</w:t>
            </w:r>
          </w:p>
        </w:tc>
        <w:tc>
          <w:tcPr>
            <w:tcW w:w="972" w:type="dxa"/>
            <w:noWrap w:val="0"/>
            <w:tcMar>
              <w:top w:w="0" w:type="dxa"/>
              <w:left w:w="108" w:type="dxa"/>
              <w:bottom w:w="0" w:type="dxa"/>
              <w:right w:w="108" w:type="dxa"/>
            </w:tcMar>
            <w:vAlign w:val="center"/>
          </w:tcPr>
          <w:p w14:paraId="16C30ECC">
            <w:pPr>
              <w:jc w:val="center"/>
              <w:rPr>
                <w:rFonts w:hint="default" w:ascii="宋体" w:hAnsi="宋体" w:eastAsia="宋体"/>
                <w:color w:val="auto"/>
                <w:sz w:val="18"/>
                <w:szCs w:val="18"/>
                <w:highlight w:val="red"/>
                <w:lang w:val="en-US" w:eastAsia="zh-CN"/>
              </w:rPr>
            </w:pPr>
            <w:r>
              <w:rPr>
                <w:rFonts w:hint="eastAsia" w:ascii="宋体" w:hAnsi="宋体"/>
                <w:color w:val="auto"/>
                <w:sz w:val="18"/>
                <w:szCs w:val="18"/>
                <w:highlight w:val="none"/>
                <w:lang w:val="en-US" w:eastAsia="zh-CN"/>
              </w:rPr>
              <w:t>6000</w:t>
            </w:r>
          </w:p>
        </w:tc>
      </w:tr>
      <w:tr w14:paraId="197E4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542" w:hRule="atLeast"/>
          <w:jc w:val="center"/>
        </w:trPr>
        <w:tc>
          <w:tcPr>
            <w:tcW w:w="869" w:type="dxa"/>
            <w:vMerge w:val="continue"/>
            <w:noWrap w:val="0"/>
            <w:tcMar>
              <w:top w:w="0" w:type="dxa"/>
              <w:left w:w="108" w:type="dxa"/>
              <w:bottom w:w="0" w:type="dxa"/>
              <w:right w:w="108" w:type="dxa"/>
            </w:tcMar>
            <w:vAlign w:val="center"/>
          </w:tcPr>
          <w:p w14:paraId="2F6788F4">
            <w:pPr>
              <w:jc w:val="center"/>
              <w:rPr>
                <w:rFonts w:hint="eastAsia" w:ascii="宋体" w:hAnsi="宋体"/>
                <w:color w:val="auto"/>
                <w:sz w:val="18"/>
                <w:szCs w:val="18"/>
              </w:rPr>
            </w:pPr>
          </w:p>
        </w:tc>
        <w:tc>
          <w:tcPr>
            <w:tcW w:w="870" w:type="dxa"/>
            <w:vMerge w:val="continue"/>
            <w:noWrap w:val="0"/>
            <w:tcMar>
              <w:top w:w="0" w:type="dxa"/>
              <w:left w:w="108" w:type="dxa"/>
              <w:bottom w:w="0" w:type="dxa"/>
              <w:right w:w="108" w:type="dxa"/>
            </w:tcMar>
            <w:vAlign w:val="center"/>
          </w:tcPr>
          <w:p w14:paraId="534CE4EB">
            <w:pPr>
              <w:jc w:val="center"/>
              <w:rPr>
                <w:rFonts w:hint="eastAsia" w:ascii="宋体" w:hAnsi="宋体"/>
                <w:color w:val="auto"/>
                <w:sz w:val="18"/>
                <w:szCs w:val="18"/>
              </w:rPr>
            </w:pPr>
          </w:p>
        </w:tc>
        <w:tc>
          <w:tcPr>
            <w:tcW w:w="2183" w:type="dxa"/>
            <w:vMerge w:val="continue"/>
            <w:noWrap w:val="0"/>
            <w:tcMar>
              <w:top w:w="0" w:type="dxa"/>
              <w:left w:w="108" w:type="dxa"/>
              <w:bottom w:w="0" w:type="dxa"/>
              <w:right w:w="108" w:type="dxa"/>
            </w:tcMar>
            <w:vAlign w:val="center"/>
          </w:tcPr>
          <w:p w14:paraId="084F79CB">
            <w:pPr>
              <w:jc w:val="center"/>
              <w:rPr>
                <w:rFonts w:hint="eastAsia" w:ascii="宋体" w:hAnsi="宋体"/>
                <w:color w:val="auto"/>
                <w:sz w:val="18"/>
                <w:szCs w:val="18"/>
              </w:rPr>
            </w:pPr>
          </w:p>
        </w:tc>
        <w:tc>
          <w:tcPr>
            <w:tcW w:w="3100" w:type="dxa"/>
            <w:noWrap w:val="0"/>
            <w:tcMar>
              <w:top w:w="0" w:type="dxa"/>
              <w:left w:w="108" w:type="dxa"/>
              <w:bottom w:w="0" w:type="dxa"/>
              <w:right w:w="108" w:type="dxa"/>
            </w:tcMar>
            <w:vAlign w:val="top"/>
          </w:tcPr>
          <w:p w14:paraId="1F11D3E1">
            <w:pPr>
              <w:rPr>
                <w:rFonts w:ascii="宋体" w:hAnsi="宋体"/>
                <w:b/>
                <w:color w:val="auto"/>
                <w:sz w:val="18"/>
                <w:szCs w:val="18"/>
                <w:highlight w:val="none"/>
              </w:rPr>
            </w:pPr>
            <w:r>
              <w:rPr>
                <w:rFonts w:hint="eastAsia" w:ascii="宋体" w:hAnsi="宋体"/>
                <w:color w:val="auto"/>
                <w:sz w:val="18"/>
                <w:szCs w:val="18"/>
                <w:highlight w:val="none"/>
                <w:lang w:val="en-US" w:eastAsia="zh-CN"/>
              </w:rPr>
              <w:t>2</w:t>
            </w:r>
            <w:r>
              <w:rPr>
                <w:rFonts w:hint="eastAsia" w:ascii="宋体" w:hAnsi="宋体"/>
                <w:color w:val="auto"/>
                <w:sz w:val="18"/>
                <w:szCs w:val="18"/>
                <w:highlight w:val="none"/>
              </w:rPr>
              <w:t>、配合采购方创建五星级别消防控制室，由评估人员制定消防设施设备操作流程，并装订成册10套。（含监控室主机操作流程、现场设备操作手册等；有喷淋泵操作规程、火灾报警系统操作规程、报警阀组操作规程、稳压系统操作规程、消防广播操作规程、防排烟系统操作规程、气体灭火操作规程、防火卷帘门操作规程、应急照明系统操作规程、水</w:t>
            </w:r>
            <w:r>
              <w:rPr>
                <w:rFonts w:hint="eastAsia" w:ascii="宋体" w:hAnsi="宋体"/>
                <w:color w:val="auto"/>
                <w:sz w:val="18"/>
                <w:szCs w:val="18"/>
                <w:highlight w:val="none"/>
                <w:lang w:eastAsia="zh-CN"/>
              </w:rPr>
              <w:t>炮系统</w:t>
            </w:r>
            <w:r>
              <w:rPr>
                <w:rFonts w:hint="eastAsia" w:ascii="宋体" w:hAnsi="宋体"/>
                <w:color w:val="auto"/>
                <w:sz w:val="18"/>
                <w:szCs w:val="18"/>
                <w:highlight w:val="none"/>
              </w:rPr>
              <w:t>操作规程等）</w:t>
            </w:r>
          </w:p>
        </w:tc>
        <w:tc>
          <w:tcPr>
            <w:tcW w:w="967" w:type="dxa"/>
            <w:noWrap w:val="0"/>
            <w:tcMar>
              <w:top w:w="0" w:type="dxa"/>
              <w:left w:w="108" w:type="dxa"/>
              <w:bottom w:w="0" w:type="dxa"/>
              <w:right w:w="108" w:type="dxa"/>
            </w:tcMar>
            <w:vAlign w:val="center"/>
          </w:tcPr>
          <w:p w14:paraId="1E120E6E">
            <w:pPr>
              <w:jc w:val="center"/>
              <w:rPr>
                <w:rFonts w:hint="eastAsia" w:ascii="宋体" w:hAnsi="宋体"/>
                <w:color w:val="auto"/>
                <w:sz w:val="18"/>
                <w:szCs w:val="18"/>
                <w:highlight w:val="none"/>
              </w:rPr>
            </w:pPr>
            <w:r>
              <w:rPr>
                <w:rFonts w:hint="eastAsia" w:ascii="宋体" w:hAnsi="宋体"/>
                <w:color w:val="auto"/>
                <w:sz w:val="18"/>
                <w:szCs w:val="18"/>
                <w:highlight w:val="none"/>
                <w:lang w:val="en-US" w:eastAsia="zh-CN"/>
              </w:rPr>
              <w:t>6000元/项</w:t>
            </w:r>
          </w:p>
        </w:tc>
        <w:tc>
          <w:tcPr>
            <w:tcW w:w="1000" w:type="dxa"/>
            <w:noWrap w:val="0"/>
            <w:tcMar>
              <w:top w:w="0" w:type="dxa"/>
              <w:left w:w="108" w:type="dxa"/>
              <w:bottom w:w="0" w:type="dxa"/>
              <w:right w:w="108" w:type="dxa"/>
            </w:tcMar>
            <w:vAlign w:val="center"/>
          </w:tcPr>
          <w:p w14:paraId="0E501299">
            <w:pPr>
              <w:ind w:firstLine="360" w:firstLineChars="200"/>
              <w:rPr>
                <w:rFonts w:hint="eastAsia" w:ascii="宋体" w:hAnsi="宋体"/>
                <w:color w:val="auto"/>
                <w:sz w:val="18"/>
                <w:szCs w:val="18"/>
                <w:highlight w:val="none"/>
              </w:rPr>
            </w:pPr>
            <w:r>
              <w:rPr>
                <w:rFonts w:hint="eastAsia" w:ascii="宋体" w:hAnsi="宋体"/>
                <w:color w:val="auto"/>
                <w:sz w:val="18"/>
                <w:szCs w:val="18"/>
                <w:highlight w:val="none"/>
                <w:lang w:eastAsia="zh-CN"/>
              </w:rPr>
              <w:t>一项</w:t>
            </w:r>
          </w:p>
        </w:tc>
        <w:tc>
          <w:tcPr>
            <w:tcW w:w="972" w:type="dxa"/>
            <w:noWrap w:val="0"/>
            <w:tcMar>
              <w:top w:w="0" w:type="dxa"/>
              <w:left w:w="108" w:type="dxa"/>
              <w:bottom w:w="0" w:type="dxa"/>
              <w:right w:w="108" w:type="dxa"/>
            </w:tcMar>
            <w:vAlign w:val="center"/>
          </w:tcPr>
          <w:p w14:paraId="65E25ED2">
            <w:pPr>
              <w:jc w:val="center"/>
              <w:rPr>
                <w:rFonts w:hint="default"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6000</w:t>
            </w:r>
          </w:p>
        </w:tc>
      </w:tr>
      <w:tr w14:paraId="0514F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393" w:hRule="atLeast"/>
          <w:jc w:val="center"/>
        </w:trPr>
        <w:tc>
          <w:tcPr>
            <w:tcW w:w="869" w:type="dxa"/>
            <w:vMerge w:val="continue"/>
            <w:noWrap w:val="0"/>
            <w:tcMar>
              <w:top w:w="0" w:type="dxa"/>
              <w:left w:w="108" w:type="dxa"/>
              <w:bottom w:w="0" w:type="dxa"/>
              <w:right w:w="108" w:type="dxa"/>
            </w:tcMar>
            <w:vAlign w:val="center"/>
          </w:tcPr>
          <w:p w14:paraId="78B197B1">
            <w:pPr>
              <w:jc w:val="center"/>
              <w:rPr>
                <w:rFonts w:hint="eastAsia" w:ascii="宋体" w:hAnsi="宋体"/>
                <w:color w:val="auto"/>
                <w:sz w:val="18"/>
                <w:szCs w:val="18"/>
              </w:rPr>
            </w:pPr>
          </w:p>
        </w:tc>
        <w:tc>
          <w:tcPr>
            <w:tcW w:w="870" w:type="dxa"/>
            <w:vMerge w:val="continue"/>
            <w:noWrap w:val="0"/>
            <w:tcMar>
              <w:top w:w="0" w:type="dxa"/>
              <w:left w:w="108" w:type="dxa"/>
              <w:bottom w:w="0" w:type="dxa"/>
              <w:right w:w="108" w:type="dxa"/>
            </w:tcMar>
            <w:vAlign w:val="center"/>
          </w:tcPr>
          <w:p w14:paraId="6A25349F">
            <w:pPr>
              <w:jc w:val="center"/>
              <w:rPr>
                <w:rFonts w:hint="eastAsia" w:ascii="宋体" w:hAnsi="宋体"/>
                <w:color w:val="auto"/>
                <w:sz w:val="18"/>
                <w:szCs w:val="18"/>
              </w:rPr>
            </w:pPr>
          </w:p>
        </w:tc>
        <w:tc>
          <w:tcPr>
            <w:tcW w:w="2183" w:type="dxa"/>
            <w:vMerge w:val="continue"/>
            <w:noWrap w:val="0"/>
            <w:tcMar>
              <w:top w:w="0" w:type="dxa"/>
              <w:left w:w="108" w:type="dxa"/>
              <w:bottom w:w="0" w:type="dxa"/>
              <w:right w:w="108" w:type="dxa"/>
            </w:tcMar>
            <w:vAlign w:val="center"/>
          </w:tcPr>
          <w:p w14:paraId="0283DDD3">
            <w:pPr>
              <w:jc w:val="center"/>
              <w:rPr>
                <w:rFonts w:hint="eastAsia" w:ascii="宋体" w:hAnsi="宋体"/>
                <w:color w:val="auto"/>
                <w:sz w:val="18"/>
                <w:szCs w:val="18"/>
              </w:rPr>
            </w:pPr>
          </w:p>
        </w:tc>
        <w:tc>
          <w:tcPr>
            <w:tcW w:w="3100" w:type="dxa"/>
            <w:noWrap w:val="0"/>
            <w:tcMar>
              <w:top w:w="0" w:type="dxa"/>
              <w:left w:w="108" w:type="dxa"/>
              <w:bottom w:w="0" w:type="dxa"/>
              <w:right w:w="108" w:type="dxa"/>
            </w:tcMar>
            <w:vAlign w:val="top"/>
          </w:tcPr>
          <w:p w14:paraId="702356D1">
            <w:pPr>
              <w:jc w:val="left"/>
              <w:rPr>
                <w:rFonts w:hint="eastAsia" w:ascii="宋体" w:hAnsi="宋体"/>
                <w:color w:val="auto"/>
                <w:sz w:val="18"/>
                <w:szCs w:val="18"/>
                <w:highlight w:val="none"/>
              </w:rPr>
            </w:pPr>
            <w:r>
              <w:rPr>
                <w:rFonts w:hint="eastAsia" w:ascii="宋体" w:hAnsi="宋体"/>
                <w:color w:val="auto"/>
                <w:sz w:val="18"/>
                <w:szCs w:val="18"/>
                <w:highlight w:val="none"/>
                <w:lang w:val="en-US" w:eastAsia="zh-CN"/>
              </w:rPr>
              <w:t>3、</w:t>
            </w:r>
            <w:r>
              <w:rPr>
                <w:rFonts w:hint="eastAsia" w:ascii="宋体" w:hAnsi="宋体"/>
                <w:color w:val="auto"/>
                <w:sz w:val="18"/>
                <w:szCs w:val="18"/>
                <w:highlight w:val="none"/>
              </w:rPr>
              <w:t>配合采购方创建消防示范单位，由评估人员对检测评估现场所有消防设施操作间、设施设备分类统计，形成设备清单。制作、悬挂现场消防设施设备标识牌</w:t>
            </w:r>
            <w:r>
              <w:rPr>
                <w:rFonts w:hint="eastAsia" w:ascii="宋体" w:hAnsi="宋体"/>
                <w:color w:val="auto"/>
                <w:sz w:val="18"/>
                <w:szCs w:val="18"/>
                <w:highlight w:val="none"/>
                <w:lang w:val="en-US" w:eastAsia="zh-CN"/>
              </w:rPr>
              <w:t>2</w:t>
            </w:r>
            <w:r>
              <w:rPr>
                <w:rFonts w:hint="eastAsia" w:ascii="宋体" w:hAnsi="宋体"/>
                <w:color w:val="auto"/>
                <w:sz w:val="18"/>
                <w:szCs w:val="18"/>
                <w:highlight w:val="none"/>
              </w:rPr>
              <w:t>00个，大小</w:t>
            </w:r>
            <w:r>
              <w:rPr>
                <w:rFonts w:hint="eastAsia" w:ascii="宋体" w:hAnsi="宋体"/>
                <w:color w:val="auto"/>
                <w:sz w:val="18"/>
                <w:szCs w:val="18"/>
                <w:highlight w:val="none"/>
                <w:lang w:eastAsia="zh-CN"/>
              </w:rPr>
              <w:t>约</w:t>
            </w:r>
            <w:r>
              <w:rPr>
                <w:rFonts w:hint="eastAsia" w:ascii="宋体" w:hAnsi="宋体"/>
                <w:color w:val="auto"/>
                <w:sz w:val="18"/>
                <w:szCs w:val="18"/>
                <w:highlight w:val="none"/>
              </w:rPr>
              <w:t>20*20cm，亚克力材质。（含标牌内容制作、人工安装）如涉及到高空操作费用，由投标方承担。</w:t>
            </w:r>
          </w:p>
          <w:p w14:paraId="4142067E">
            <w:pPr>
              <w:jc w:val="left"/>
              <w:rPr>
                <w:rFonts w:ascii="宋体" w:hAnsi="宋体"/>
                <w:b/>
                <w:color w:val="auto"/>
                <w:sz w:val="18"/>
                <w:szCs w:val="18"/>
                <w:highlight w:val="none"/>
              </w:rPr>
            </w:pPr>
          </w:p>
        </w:tc>
        <w:tc>
          <w:tcPr>
            <w:tcW w:w="967" w:type="dxa"/>
            <w:noWrap w:val="0"/>
            <w:tcMar>
              <w:top w:w="0" w:type="dxa"/>
              <w:left w:w="108" w:type="dxa"/>
              <w:bottom w:w="0" w:type="dxa"/>
              <w:right w:w="108" w:type="dxa"/>
            </w:tcMar>
            <w:vAlign w:val="center"/>
          </w:tcPr>
          <w:p w14:paraId="501AF6F7">
            <w:pPr>
              <w:jc w:val="center"/>
              <w:rPr>
                <w:rFonts w:hint="default"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40元/个</w:t>
            </w:r>
          </w:p>
        </w:tc>
        <w:tc>
          <w:tcPr>
            <w:tcW w:w="1000" w:type="dxa"/>
            <w:noWrap w:val="0"/>
            <w:tcMar>
              <w:top w:w="0" w:type="dxa"/>
              <w:left w:w="108" w:type="dxa"/>
              <w:bottom w:w="0" w:type="dxa"/>
              <w:right w:w="108" w:type="dxa"/>
            </w:tcMar>
            <w:vAlign w:val="center"/>
          </w:tcPr>
          <w:p w14:paraId="2D08D44D">
            <w:pPr>
              <w:ind w:firstLine="180" w:firstLineChars="100"/>
              <w:rPr>
                <w:rFonts w:hint="default"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200个</w:t>
            </w:r>
          </w:p>
        </w:tc>
        <w:tc>
          <w:tcPr>
            <w:tcW w:w="972" w:type="dxa"/>
            <w:noWrap w:val="0"/>
            <w:tcMar>
              <w:top w:w="0" w:type="dxa"/>
              <w:left w:w="108" w:type="dxa"/>
              <w:bottom w:w="0" w:type="dxa"/>
              <w:right w:w="108" w:type="dxa"/>
            </w:tcMar>
            <w:vAlign w:val="center"/>
          </w:tcPr>
          <w:p w14:paraId="06864B40">
            <w:pPr>
              <w:jc w:val="center"/>
              <w:rPr>
                <w:rFonts w:hint="eastAsia" w:ascii="宋体" w:hAnsi="宋体"/>
                <w:color w:val="auto"/>
                <w:sz w:val="18"/>
                <w:szCs w:val="18"/>
                <w:highlight w:val="none"/>
              </w:rPr>
            </w:pPr>
            <w:r>
              <w:rPr>
                <w:rFonts w:hint="eastAsia" w:ascii="宋体" w:hAnsi="宋体"/>
                <w:color w:val="auto"/>
                <w:sz w:val="18"/>
                <w:szCs w:val="18"/>
                <w:highlight w:val="none"/>
                <w:lang w:val="en-US" w:eastAsia="zh-CN"/>
              </w:rPr>
              <w:t>8000</w:t>
            </w:r>
          </w:p>
        </w:tc>
      </w:tr>
      <w:tr w14:paraId="11968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80" w:hRule="atLeast"/>
          <w:jc w:val="center"/>
        </w:trPr>
        <w:tc>
          <w:tcPr>
            <w:tcW w:w="869" w:type="dxa"/>
            <w:vMerge w:val="continue"/>
            <w:noWrap w:val="0"/>
            <w:tcMar>
              <w:top w:w="0" w:type="dxa"/>
              <w:left w:w="108" w:type="dxa"/>
              <w:bottom w:w="0" w:type="dxa"/>
              <w:right w:w="108" w:type="dxa"/>
            </w:tcMar>
            <w:vAlign w:val="center"/>
          </w:tcPr>
          <w:p w14:paraId="4090191B">
            <w:pPr>
              <w:jc w:val="center"/>
              <w:rPr>
                <w:rFonts w:hint="eastAsia" w:ascii="宋体" w:hAnsi="宋体"/>
                <w:color w:val="auto"/>
                <w:sz w:val="18"/>
                <w:szCs w:val="18"/>
              </w:rPr>
            </w:pPr>
          </w:p>
        </w:tc>
        <w:tc>
          <w:tcPr>
            <w:tcW w:w="870" w:type="dxa"/>
            <w:vMerge w:val="continue"/>
            <w:noWrap w:val="0"/>
            <w:tcMar>
              <w:top w:w="0" w:type="dxa"/>
              <w:left w:w="108" w:type="dxa"/>
              <w:bottom w:w="0" w:type="dxa"/>
              <w:right w:w="108" w:type="dxa"/>
            </w:tcMar>
            <w:vAlign w:val="center"/>
          </w:tcPr>
          <w:p w14:paraId="482E47ED">
            <w:pPr>
              <w:jc w:val="center"/>
              <w:rPr>
                <w:rFonts w:hint="eastAsia" w:ascii="宋体" w:hAnsi="宋体"/>
                <w:color w:val="auto"/>
                <w:sz w:val="18"/>
                <w:szCs w:val="18"/>
              </w:rPr>
            </w:pPr>
          </w:p>
        </w:tc>
        <w:tc>
          <w:tcPr>
            <w:tcW w:w="2183" w:type="dxa"/>
            <w:vMerge w:val="continue"/>
            <w:noWrap w:val="0"/>
            <w:tcMar>
              <w:top w:w="0" w:type="dxa"/>
              <w:left w:w="108" w:type="dxa"/>
              <w:bottom w:w="0" w:type="dxa"/>
              <w:right w:w="108" w:type="dxa"/>
            </w:tcMar>
            <w:vAlign w:val="center"/>
          </w:tcPr>
          <w:p w14:paraId="7246648F">
            <w:pPr>
              <w:jc w:val="center"/>
              <w:rPr>
                <w:rFonts w:hint="eastAsia" w:ascii="宋体" w:hAnsi="宋体"/>
                <w:color w:val="auto"/>
                <w:sz w:val="18"/>
                <w:szCs w:val="18"/>
              </w:rPr>
            </w:pPr>
          </w:p>
        </w:tc>
        <w:tc>
          <w:tcPr>
            <w:tcW w:w="3100" w:type="dxa"/>
            <w:noWrap w:val="0"/>
            <w:tcMar>
              <w:top w:w="0" w:type="dxa"/>
              <w:left w:w="108" w:type="dxa"/>
              <w:bottom w:w="0" w:type="dxa"/>
              <w:right w:w="108" w:type="dxa"/>
            </w:tcMar>
            <w:vAlign w:val="top"/>
          </w:tcPr>
          <w:p w14:paraId="25608BEF">
            <w:pPr>
              <w:jc w:val="left"/>
              <w:rPr>
                <w:rFonts w:ascii="宋体" w:hAnsi="宋体"/>
                <w:color w:val="auto"/>
                <w:sz w:val="18"/>
                <w:szCs w:val="18"/>
                <w:highlight w:val="none"/>
              </w:rPr>
            </w:pPr>
            <w:r>
              <w:rPr>
                <w:rFonts w:hint="eastAsia" w:ascii="宋体" w:hAnsi="宋体"/>
                <w:color w:val="auto"/>
                <w:sz w:val="18"/>
                <w:szCs w:val="18"/>
                <w:highlight w:val="none"/>
              </w:rPr>
              <w:t>4、配合采购方创建消防示范单位，制作、悬挂禁烟等宣传标识</w:t>
            </w:r>
            <w:r>
              <w:rPr>
                <w:rFonts w:hint="eastAsia" w:ascii="宋体" w:hAnsi="宋体"/>
                <w:color w:val="auto"/>
                <w:sz w:val="18"/>
                <w:szCs w:val="18"/>
                <w:highlight w:val="none"/>
                <w:lang w:val="en-US" w:eastAsia="zh-CN"/>
              </w:rPr>
              <w:t>10</w:t>
            </w:r>
            <w:r>
              <w:rPr>
                <w:rFonts w:hint="eastAsia" w:ascii="宋体" w:hAnsi="宋体"/>
                <w:color w:val="auto"/>
                <w:sz w:val="18"/>
                <w:szCs w:val="18"/>
                <w:highlight w:val="none"/>
              </w:rPr>
              <w:t>0个，大小</w:t>
            </w:r>
            <w:r>
              <w:rPr>
                <w:rFonts w:hint="eastAsia" w:ascii="宋体" w:hAnsi="宋体"/>
                <w:color w:val="auto"/>
                <w:sz w:val="18"/>
                <w:szCs w:val="18"/>
                <w:highlight w:val="none"/>
                <w:lang w:eastAsia="zh-CN"/>
              </w:rPr>
              <w:t>约</w:t>
            </w:r>
            <w:r>
              <w:rPr>
                <w:rFonts w:hint="eastAsia" w:ascii="宋体" w:hAnsi="宋体"/>
                <w:color w:val="auto"/>
                <w:sz w:val="18"/>
                <w:szCs w:val="18"/>
                <w:highlight w:val="none"/>
              </w:rPr>
              <w:t>30*40cm，亚克力材质。（含标牌内容制作、安装）</w:t>
            </w:r>
          </w:p>
          <w:p w14:paraId="23ED7E96">
            <w:pPr>
              <w:jc w:val="left"/>
              <w:rPr>
                <w:rFonts w:ascii="宋体" w:hAnsi="宋体"/>
                <w:b/>
                <w:color w:val="auto"/>
                <w:sz w:val="18"/>
                <w:szCs w:val="18"/>
                <w:highlight w:val="none"/>
              </w:rPr>
            </w:pPr>
          </w:p>
        </w:tc>
        <w:tc>
          <w:tcPr>
            <w:tcW w:w="967" w:type="dxa"/>
            <w:noWrap w:val="0"/>
            <w:tcMar>
              <w:top w:w="0" w:type="dxa"/>
              <w:left w:w="108" w:type="dxa"/>
              <w:bottom w:w="0" w:type="dxa"/>
              <w:right w:w="108" w:type="dxa"/>
            </w:tcMar>
            <w:vAlign w:val="center"/>
          </w:tcPr>
          <w:p w14:paraId="0D55703B">
            <w:pPr>
              <w:jc w:val="center"/>
              <w:rPr>
                <w:rFonts w:hint="default"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55元/个</w:t>
            </w:r>
          </w:p>
        </w:tc>
        <w:tc>
          <w:tcPr>
            <w:tcW w:w="1000" w:type="dxa"/>
            <w:noWrap w:val="0"/>
            <w:tcMar>
              <w:top w:w="0" w:type="dxa"/>
              <w:left w:w="108" w:type="dxa"/>
              <w:bottom w:w="0" w:type="dxa"/>
              <w:right w:w="108" w:type="dxa"/>
            </w:tcMar>
            <w:vAlign w:val="center"/>
          </w:tcPr>
          <w:p w14:paraId="21747CF2">
            <w:pPr>
              <w:ind w:firstLine="180" w:firstLineChars="100"/>
              <w:rPr>
                <w:rFonts w:hint="default"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100个</w:t>
            </w:r>
          </w:p>
        </w:tc>
        <w:tc>
          <w:tcPr>
            <w:tcW w:w="972" w:type="dxa"/>
            <w:noWrap w:val="0"/>
            <w:tcMar>
              <w:top w:w="0" w:type="dxa"/>
              <w:left w:w="108" w:type="dxa"/>
              <w:bottom w:w="0" w:type="dxa"/>
              <w:right w:w="108" w:type="dxa"/>
            </w:tcMar>
            <w:vAlign w:val="center"/>
          </w:tcPr>
          <w:p w14:paraId="2A4E5E78">
            <w:pPr>
              <w:jc w:val="center"/>
              <w:rPr>
                <w:rFonts w:hint="default"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5500</w:t>
            </w:r>
          </w:p>
        </w:tc>
      </w:tr>
      <w:tr w14:paraId="6DFEC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31" w:hRule="atLeast"/>
          <w:jc w:val="center"/>
        </w:trPr>
        <w:tc>
          <w:tcPr>
            <w:tcW w:w="869" w:type="dxa"/>
            <w:noWrap w:val="0"/>
            <w:tcMar>
              <w:top w:w="0" w:type="dxa"/>
              <w:left w:w="108" w:type="dxa"/>
              <w:bottom w:w="0" w:type="dxa"/>
              <w:right w:w="108" w:type="dxa"/>
            </w:tcMar>
            <w:vAlign w:val="center"/>
          </w:tcPr>
          <w:p w14:paraId="523AD845">
            <w:pPr>
              <w:jc w:val="center"/>
              <w:rPr>
                <w:rFonts w:hint="eastAsia" w:ascii="宋体" w:hAnsi="宋体"/>
                <w:color w:val="auto"/>
                <w:sz w:val="18"/>
                <w:szCs w:val="18"/>
              </w:rPr>
            </w:pPr>
          </w:p>
        </w:tc>
        <w:tc>
          <w:tcPr>
            <w:tcW w:w="870" w:type="dxa"/>
            <w:noWrap w:val="0"/>
            <w:tcMar>
              <w:top w:w="0" w:type="dxa"/>
              <w:left w:w="108" w:type="dxa"/>
              <w:bottom w:w="0" w:type="dxa"/>
              <w:right w:w="108" w:type="dxa"/>
            </w:tcMar>
            <w:vAlign w:val="center"/>
          </w:tcPr>
          <w:p w14:paraId="414B2573">
            <w:pPr>
              <w:jc w:val="center"/>
              <w:rPr>
                <w:rFonts w:hint="eastAsia" w:ascii="宋体" w:hAnsi="宋体"/>
                <w:color w:val="auto"/>
                <w:sz w:val="18"/>
                <w:szCs w:val="18"/>
              </w:rPr>
            </w:pPr>
          </w:p>
        </w:tc>
        <w:tc>
          <w:tcPr>
            <w:tcW w:w="2183" w:type="dxa"/>
            <w:noWrap w:val="0"/>
            <w:tcMar>
              <w:top w:w="0" w:type="dxa"/>
              <w:left w:w="108" w:type="dxa"/>
              <w:bottom w:w="0" w:type="dxa"/>
              <w:right w:w="108" w:type="dxa"/>
            </w:tcMar>
            <w:vAlign w:val="center"/>
          </w:tcPr>
          <w:p w14:paraId="7216CE0F">
            <w:pPr>
              <w:jc w:val="center"/>
              <w:rPr>
                <w:rFonts w:hint="eastAsia" w:ascii="宋体" w:hAnsi="宋体"/>
                <w:color w:val="auto"/>
                <w:sz w:val="18"/>
                <w:szCs w:val="18"/>
              </w:rPr>
            </w:pPr>
            <w:r>
              <w:rPr>
                <w:rFonts w:hint="eastAsia" w:ascii="宋体" w:hAnsi="宋体"/>
                <w:color w:val="auto"/>
                <w:sz w:val="18"/>
                <w:szCs w:val="18"/>
              </w:rPr>
              <w:t>合计</w:t>
            </w:r>
          </w:p>
        </w:tc>
        <w:tc>
          <w:tcPr>
            <w:tcW w:w="3100" w:type="dxa"/>
            <w:noWrap w:val="0"/>
            <w:tcMar>
              <w:top w:w="0" w:type="dxa"/>
              <w:left w:w="108" w:type="dxa"/>
              <w:bottom w:w="0" w:type="dxa"/>
              <w:right w:w="108" w:type="dxa"/>
            </w:tcMar>
            <w:vAlign w:val="top"/>
          </w:tcPr>
          <w:p w14:paraId="5D6559B7">
            <w:pPr>
              <w:jc w:val="center"/>
              <w:rPr>
                <w:rFonts w:hint="eastAsia" w:ascii="宋体" w:hAnsi="宋体"/>
                <w:b/>
                <w:bCs/>
                <w:color w:val="auto"/>
                <w:sz w:val="18"/>
                <w:szCs w:val="18"/>
              </w:rPr>
            </w:pPr>
            <w:r>
              <w:rPr>
                <w:rFonts w:hint="eastAsia" w:ascii="宋体" w:hAnsi="宋体"/>
                <w:color w:val="auto"/>
                <w:sz w:val="18"/>
                <w:szCs w:val="18"/>
              </w:rPr>
              <w:t>/</w:t>
            </w:r>
          </w:p>
        </w:tc>
        <w:tc>
          <w:tcPr>
            <w:tcW w:w="967" w:type="dxa"/>
            <w:noWrap w:val="0"/>
            <w:tcMar>
              <w:top w:w="0" w:type="dxa"/>
              <w:left w:w="108" w:type="dxa"/>
              <w:bottom w:w="0" w:type="dxa"/>
              <w:right w:w="108" w:type="dxa"/>
            </w:tcMar>
            <w:vAlign w:val="center"/>
          </w:tcPr>
          <w:p w14:paraId="35BEFE36">
            <w:pPr>
              <w:jc w:val="center"/>
              <w:rPr>
                <w:rFonts w:hint="eastAsia" w:ascii="宋体" w:hAnsi="宋体"/>
                <w:color w:val="auto"/>
                <w:sz w:val="18"/>
                <w:szCs w:val="18"/>
              </w:rPr>
            </w:pPr>
            <w:r>
              <w:rPr>
                <w:rFonts w:ascii="宋体" w:hAnsi="宋体"/>
                <w:color w:val="auto"/>
                <w:sz w:val="18"/>
                <w:szCs w:val="18"/>
              </w:rPr>
              <w:t>/</w:t>
            </w:r>
          </w:p>
        </w:tc>
        <w:tc>
          <w:tcPr>
            <w:tcW w:w="1000" w:type="dxa"/>
            <w:noWrap w:val="0"/>
            <w:tcMar>
              <w:top w:w="0" w:type="dxa"/>
              <w:left w:w="108" w:type="dxa"/>
              <w:bottom w:w="0" w:type="dxa"/>
              <w:right w:w="108" w:type="dxa"/>
            </w:tcMar>
            <w:vAlign w:val="center"/>
          </w:tcPr>
          <w:p w14:paraId="6FF3329A">
            <w:pPr>
              <w:jc w:val="center"/>
              <w:rPr>
                <w:rFonts w:hint="eastAsia" w:ascii="宋体" w:hAnsi="宋体"/>
                <w:color w:val="auto"/>
                <w:sz w:val="18"/>
                <w:szCs w:val="18"/>
              </w:rPr>
            </w:pPr>
            <w:r>
              <w:rPr>
                <w:rFonts w:ascii="宋体" w:hAnsi="宋体"/>
                <w:color w:val="auto"/>
                <w:sz w:val="18"/>
                <w:szCs w:val="18"/>
              </w:rPr>
              <w:t>/</w:t>
            </w:r>
          </w:p>
        </w:tc>
        <w:tc>
          <w:tcPr>
            <w:tcW w:w="972" w:type="dxa"/>
            <w:noWrap w:val="0"/>
            <w:tcMar>
              <w:top w:w="0" w:type="dxa"/>
              <w:left w:w="108" w:type="dxa"/>
              <w:bottom w:w="0" w:type="dxa"/>
              <w:right w:w="108" w:type="dxa"/>
            </w:tcMar>
            <w:vAlign w:val="center"/>
          </w:tcPr>
          <w:p w14:paraId="00EB6C2F">
            <w:pPr>
              <w:jc w:val="center"/>
              <w:rPr>
                <w:rFonts w:hint="eastAsia" w:ascii="宋体" w:hAnsi="宋体"/>
                <w:color w:val="auto"/>
                <w:sz w:val="18"/>
                <w:szCs w:val="18"/>
              </w:rPr>
            </w:pPr>
            <w:r>
              <w:rPr>
                <w:rFonts w:hint="eastAsia" w:ascii="宋体" w:hAnsi="宋体"/>
                <w:color w:val="auto"/>
                <w:sz w:val="18"/>
                <w:szCs w:val="18"/>
                <w:lang w:val="en-US" w:eastAsia="zh-CN"/>
              </w:rPr>
              <w:t>805</w:t>
            </w:r>
            <w:r>
              <w:rPr>
                <w:rFonts w:hint="eastAsia" w:ascii="宋体" w:hAnsi="宋体"/>
                <w:color w:val="auto"/>
                <w:sz w:val="18"/>
                <w:szCs w:val="18"/>
              </w:rPr>
              <w:t>00</w:t>
            </w:r>
          </w:p>
        </w:tc>
      </w:tr>
      <w:tr w14:paraId="40BFA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jc w:val="center"/>
        </w:trPr>
        <w:tc>
          <w:tcPr>
            <w:tcW w:w="869" w:type="dxa"/>
            <w:noWrap w:val="0"/>
            <w:tcMar>
              <w:top w:w="0" w:type="dxa"/>
              <w:left w:w="108" w:type="dxa"/>
              <w:bottom w:w="0" w:type="dxa"/>
              <w:right w:w="108" w:type="dxa"/>
            </w:tcMar>
            <w:vAlign w:val="center"/>
          </w:tcPr>
          <w:p w14:paraId="54598080">
            <w:pPr>
              <w:jc w:val="center"/>
              <w:rPr>
                <w:rFonts w:hint="eastAsia" w:ascii="宋体" w:hAnsi="宋体"/>
                <w:color w:val="auto"/>
                <w:sz w:val="18"/>
                <w:szCs w:val="18"/>
              </w:rPr>
            </w:pPr>
            <w:r>
              <w:rPr>
                <w:rFonts w:hint="eastAsia" w:ascii="宋体" w:hAnsi="宋体"/>
                <w:color w:val="auto"/>
                <w:sz w:val="18"/>
                <w:szCs w:val="18"/>
              </w:rPr>
              <w:t>委托验收咨询服务</w:t>
            </w:r>
          </w:p>
        </w:tc>
        <w:tc>
          <w:tcPr>
            <w:tcW w:w="870" w:type="dxa"/>
            <w:noWrap w:val="0"/>
            <w:tcMar>
              <w:top w:w="0" w:type="dxa"/>
              <w:left w:w="108" w:type="dxa"/>
              <w:bottom w:w="0" w:type="dxa"/>
              <w:right w:w="108" w:type="dxa"/>
            </w:tcMar>
            <w:vAlign w:val="center"/>
          </w:tcPr>
          <w:p w14:paraId="0468B649">
            <w:pPr>
              <w:jc w:val="center"/>
              <w:rPr>
                <w:rFonts w:hint="eastAsia" w:ascii="宋体" w:hAnsi="宋体" w:eastAsia="宋体"/>
                <w:color w:val="auto"/>
                <w:sz w:val="18"/>
                <w:szCs w:val="18"/>
                <w:lang w:eastAsia="zh-CN"/>
              </w:rPr>
            </w:pPr>
            <w:r>
              <w:rPr>
                <w:rFonts w:hint="eastAsia" w:ascii="宋体" w:hAnsi="宋体"/>
                <w:color w:val="auto"/>
                <w:sz w:val="18"/>
                <w:szCs w:val="18"/>
                <w:lang w:val="en-US" w:eastAsia="zh-CN"/>
              </w:rPr>
              <w:t>5</w:t>
            </w:r>
          </w:p>
        </w:tc>
        <w:tc>
          <w:tcPr>
            <w:tcW w:w="2183" w:type="dxa"/>
            <w:noWrap w:val="0"/>
            <w:tcMar>
              <w:top w:w="0" w:type="dxa"/>
              <w:left w:w="108" w:type="dxa"/>
              <w:bottom w:w="0" w:type="dxa"/>
              <w:right w:w="108" w:type="dxa"/>
            </w:tcMar>
            <w:vAlign w:val="center"/>
          </w:tcPr>
          <w:p w14:paraId="51C60C04">
            <w:pPr>
              <w:jc w:val="center"/>
              <w:rPr>
                <w:rFonts w:ascii="宋体" w:hAnsi="宋体"/>
                <w:color w:val="auto"/>
                <w:sz w:val="18"/>
                <w:szCs w:val="18"/>
              </w:rPr>
            </w:pPr>
            <w:r>
              <w:rPr>
                <w:rFonts w:hint="eastAsia" w:ascii="宋体" w:hAnsi="宋体"/>
                <w:color w:val="auto"/>
                <w:sz w:val="18"/>
                <w:szCs w:val="18"/>
              </w:rPr>
              <w:t>整个项目</w:t>
            </w:r>
          </w:p>
        </w:tc>
        <w:tc>
          <w:tcPr>
            <w:tcW w:w="3100" w:type="dxa"/>
            <w:noWrap w:val="0"/>
            <w:tcMar>
              <w:top w:w="0" w:type="dxa"/>
              <w:left w:w="108" w:type="dxa"/>
              <w:bottom w:w="0" w:type="dxa"/>
              <w:right w:w="108" w:type="dxa"/>
            </w:tcMar>
            <w:vAlign w:val="top"/>
          </w:tcPr>
          <w:p w14:paraId="02046EA8">
            <w:pPr>
              <w:rPr>
                <w:rFonts w:ascii="宋体" w:hAnsi="宋体"/>
                <w:color w:val="auto"/>
                <w:sz w:val="18"/>
                <w:szCs w:val="18"/>
                <w:highlight w:val="none"/>
              </w:rPr>
            </w:pPr>
            <w:r>
              <w:rPr>
                <w:rFonts w:hint="eastAsia" w:ascii="宋体" w:hAnsi="宋体"/>
                <w:color w:val="auto"/>
                <w:sz w:val="18"/>
                <w:szCs w:val="18"/>
              </w:rPr>
              <w:t>1</w:t>
            </w:r>
            <w:r>
              <w:rPr>
                <w:rFonts w:hint="eastAsia" w:ascii="宋体" w:hAnsi="宋体"/>
                <w:color w:val="auto"/>
                <w:sz w:val="18"/>
                <w:szCs w:val="18"/>
                <w:highlight w:val="none"/>
                <w:lang w:eastAsia="zh-CN"/>
              </w:rPr>
              <w:t>.服务</w:t>
            </w:r>
            <w:r>
              <w:rPr>
                <w:rFonts w:hint="eastAsia" w:ascii="宋体" w:hAnsi="宋体"/>
                <w:color w:val="auto"/>
                <w:sz w:val="18"/>
                <w:szCs w:val="18"/>
                <w:highlight w:val="none"/>
              </w:rPr>
              <w:t>形式：委托行业专家协助对本服务项目进行验收，含检测过程验收</w:t>
            </w:r>
            <w:r>
              <w:rPr>
                <w:rFonts w:hint="eastAsia" w:ascii="宋体" w:hAnsi="宋体"/>
                <w:color w:val="auto"/>
                <w:sz w:val="18"/>
                <w:szCs w:val="18"/>
                <w:highlight w:val="none"/>
                <w:lang w:eastAsia="zh-CN"/>
              </w:rPr>
              <w:t>、预案修订、配套服务验收、</w:t>
            </w:r>
            <w:r>
              <w:rPr>
                <w:rFonts w:hint="eastAsia" w:ascii="宋体" w:hAnsi="宋体"/>
                <w:color w:val="auto"/>
                <w:sz w:val="18"/>
                <w:szCs w:val="18"/>
                <w:highlight w:val="none"/>
              </w:rPr>
              <w:t>问题整改方案咨询</w:t>
            </w:r>
            <w:r>
              <w:rPr>
                <w:rFonts w:hint="eastAsia" w:ascii="宋体" w:hAnsi="宋体"/>
                <w:color w:val="auto"/>
                <w:sz w:val="18"/>
                <w:szCs w:val="18"/>
                <w:highlight w:val="none"/>
                <w:lang w:eastAsia="zh-CN"/>
              </w:rPr>
              <w:t>等</w:t>
            </w:r>
            <w:r>
              <w:rPr>
                <w:rFonts w:hint="eastAsia" w:ascii="宋体" w:hAnsi="宋体"/>
                <w:color w:val="auto"/>
                <w:sz w:val="18"/>
                <w:szCs w:val="18"/>
                <w:highlight w:val="none"/>
              </w:rPr>
              <w:t>。</w:t>
            </w:r>
          </w:p>
          <w:p w14:paraId="4F01BF38">
            <w:pPr>
              <w:rPr>
                <w:rFonts w:ascii="宋体" w:hAnsi="宋体"/>
                <w:color w:val="auto"/>
                <w:sz w:val="18"/>
                <w:szCs w:val="18"/>
              </w:rPr>
            </w:pPr>
            <w:r>
              <w:rPr>
                <w:rFonts w:hint="eastAsia" w:ascii="宋体" w:hAnsi="宋体"/>
                <w:color w:val="auto"/>
                <w:sz w:val="18"/>
                <w:szCs w:val="18"/>
                <w:highlight w:val="none"/>
              </w:rPr>
              <w:t>2.专家要求：消防</w:t>
            </w:r>
            <w:r>
              <w:rPr>
                <w:rFonts w:hint="eastAsia" w:ascii="宋体" w:hAnsi="宋体"/>
                <w:color w:val="auto"/>
                <w:sz w:val="18"/>
                <w:szCs w:val="18"/>
                <w:highlight w:val="none"/>
                <w:lang w:eastAsia="zh-CN"/>
              </w:rPr>
              <w:t>技术相关</w:t>
            </w:r>
            <w:r>
              <w:rPr>
                <w:rFonts w:hint="eastAsia" w:ascii="宋体" w:hAnsi="宋体"/>
                <w:color w:val="auto"/>
                <w:sz w:val="18"/>
                <w:szCs w:val="18"/>
              </w:rPr>
              <w:t>专业高级工程师三名。</w:t>
            </w:r>
          </w:p>
          <w:p w14:paraId="7DE16C83">
            <w:pPr>
              <w:rPr>
                <w:rFonts w:ascii="宋体" w:hAnsi="宋体"/>
                <w:color w:val="auto"/>
                <w:sz w:val="18"/>
                <w:szCs w:val="18"/>
              </w:rPr>
            </w:pPr>
            <w:r>
              <w:rPr>
                <w:rFonts w:hint="eastAsia" w:ascii="宋体" w:hAnsi="宋体"/>
                <w:color w:val="auto"/>
                <w:sz w:val="18"/>
                <w:szCs w:val="18"/>
              </w:rPr>
              <w:t>3.专家来源：由甲方认可或政府相关专家库随机抽取。</w:t>
            </w:r>
          </w:p>
          <w:p w14:paraId="7C6ACC87">
            <w:pPr>
              <w:rPr>
                <w:rFonts w:ascii="宋体" w:hAnsi="宋体"/>
                <w:color w:val="auto"/>
                <w:sz w:val="18"/>
                <w:szCs w:val="18"/>
              </w:rPr>
            </w:pPr>
            <w:r>
              <w:rPr>
                <w:rFonts w:hint="eastAsia" w:ascii="宋体" w:hAnsi="宋体"/>
                <w:color w:val="auto"/>
                <w:sz w:val="18"/>
                <w:szCs w:val="18"/>
              </w:rPr>
              <w:t>4.验收时长：共计15天。</w:t>
            </w:r>
          </w:p>
          <w:p w14:paraId="33B2A235">
            <w:pPr>
              <w:rPr>
                <w:rFonts w:hint="eastAsia" w:ascii="宋体" w:hAnsi="宋体"/>
                <w:color w:val="auto"/>
                <w:sz w:val="18"/>
                <w:szCs w:val="18"/>
              </w:rPr>
            </w:pPr>
            <w:r>
              <w:rPr>
                <w:rFonts w:hint="eastAsia" w:ascii="宋体" w:hAnsi="宋体"/>
                <w:color w:val="auto"/>
                <w:sz w:val="18"/>
                <w:szCs w:val="18"/>
              </w:rPr>
              <w:t>5.费用标准：专家评审费</w:t>
            </w:r>
            <w:r>
              <w:rPr>
                <w:rFonts w:hint="eastAsia" w:ascii="宋体" w:hAnsi="宋体"/>
                <w:color w:val="auto"/>
                <w:sz w:val="18"/>
                <w:szCs w:val="18"/>
                <w:lang w:val="en-US" w:eastAsia="zh-CN"/>
              </w:rPr>
              <w:t>9</w:t>
            </w:r>
            <w:r>
              <w:rPr>
                <w:rFonts w:hint="eastAsia" w:ascii="宋体" w:hAnsi="宋体"/>
                <w:color w:val="auto"/>
                <w:sz w:val="18"/>
                <w:szCs w:val="18"/>
              </w:rPr>
              <w:t>00元/天，合计</w:t>
            </w:r>
            <w:r>
              <w:rPr>
                <w:rFonts w:hint="eastAsia" w:ascii="宋体" w:hAnsi="宋体"/>
                <w:color w:val="auto"/>
                <w:sz w:val="18"/>
                <w:szCs w:val="18"/>
                <w:lang w:val="en-US" w:eastAsia="zh-CN"/>
              </w:rPr>
              <w:t>405</w:t>
            </w:r>
            <w:r>
              <w:rPr>
                <w:rFonts w:hint="eastAsia" w:ascii="宋体" w:hAnsi="宋体"/>
                <w:color w:val="auto"/>
                <w:sz w:val="18"/>
                <w:szCs w:val="18"/>
              </w:rPr>
              <w:t>00元(含税)。</w:t>
            </w:r>
          </w:p>
          <w:p w14:paraId="53A49333">
            <w:pPr>
              <w:rPr>
                <w:rFonts w:ascii="宋体" w:hAnsi="宋体"/>
                <w:b/>
                <w:color w:val="auto"/>
                <w:sz w:val="18"/>
                <w:szCs w:val="18"/>
              </w:rPr>
            </w:pPr>
            <w:r>
              <w:rPr>
                <w:rFonts w:hint="eastAsia" w:ascii="宋体" w:hAnsi="宋体"/>
                <w:color w:val="auto"/>
                <w:sz w:val="18"/>
                <w:szCs w:val="18"/>
              </w:rPr>
              <w:t>依据鄂财行发[2018]31号文件。</w:t>
            </w:r>
          </w:p>
        </w:tc>
        <w:tc>
          <w:tcPr>
            <w:tcW w:w="967" w:type="dxa"/>
            <w:noWrap w:val="0"/>
            <w:tcMar>
              <w:top w:w="0" w:type="dxa"/>
              <w:left w:w="108" w:type="dxa"/>
              <w:bottom w:w="0" w:type="dxa"/>
              <w:right w:w="108" w:type="dxa"/>
            </w:tcMar>
            <w:vAlign w:val="center"/>
          </w:tcPr>
          <w:p w14:paraId="45577A30">
            <w:pPr>
              <w:jc w:val="center"/>
              <w:rPr>
                <w:rFonts w:ascii="宋体" w:hAnsi="宋体"/>
                <w:color w:val="auto"/>
                <w:sz w:val="18"/>
                <w:szCs w:val="18"/>
              </w:rPr>
            </w:pPr>
            <w:r>
              <w:rPr>
                <w:rFonts w:hint="eastAsia" w:ascii="宋体" w:hAnsi="宋体"/>
                <w:color w:val="auto"/>
                <w:sz w:val="18"/>
                <w:szCs w:val="18"/>
                <w:lang w:val="en-US" w:eastAsia="zh-CN"/>
              </w:rPr>
              <w:t>405</w:t>
            </w:r>
            <w:r>
              <w:rPr>
                <w:rFonts w:hint="eastAsia" w:ascii="宋体" w:hAnsi="宋体"/>
                <w:color w:val="auto"/>
                <w:sz w:val="18"/>
                <w:szCs w:val="18"/>
              </w:rPr>
              <w:t>00元/次</w:t>
            </w:r>
          </w:p>
        </w:tc>
        <w:tc>
          <w:tcPr>
            <w:tcW w:w="1000" w:type="dxa"/>
            <w:noWrap w:val="0"/>
            <w:tcMar>
              <w:top w:w="0" w:type="dxa"/>
              <w:left w:w="108" w:type="dxa"/>
              <w:bottom w:w="0" w:type="dxa"/>
              <w:right w:w="108" w:type="dxa"/>
            </w:tcMar>
            <w:vAlign w:val="center"/>
          </w:tcPr>
          <w:p w14:paraId="67D42F7E">
            <w:pPr>
              <w:jc w:val="center"/>
              <w:rPr>
                <w:rFonts w:ascii="宋体" w:hAnsi="宋体"/>
                <w:color w:val="auto"/>
                <w:sz w:val="18"/>
                <w:szCs w:val="18"/>
              </w:rPr>
            </w:pPr>
            <w:r>
              <w:rPr>
                <w:rFonts w:hint="eastAsia" w:ascii="宋体" w:hAnsi="宋体"/>
                <w:color w:val="auto"/>
                <w:sz w:val="18"/>
                <w:szCs w:val="18"/>
              </w:rPr>
              <w:t>一次</w:t>
            </w:r>
          </w:p>
        </w:tc>
        <w:tc>
          <w:tcPr>
            <w:tcW w:w="972" w:type="dxa"/>
            <w:noWrap w:val="0"/>
            <w:tcMar>
              <w:top w:w="0" w:type="dxa"/>
              <w:left w:w="108" w:type="dxa"/>
              <w:bottom w:w="0" w:type="dxa"/>
              <w:right w:w="108" w:type="dxa"/>
            </w:tcMar>
            <w:vAlign w:val="center"/>
          </w:tcPr>
          <w:p w14:paraId="66C2CDA7">
            <w:pPr>
              <w:jc w:val="center"/>
              <w:rPr>
                <w:rFonts w:ascii="宋体" w:hAnsi="宋体"/>
                <w:color w:val="auto"/>
                <w:sz w:val="18"/>
                <w:szCs w:val="18"/>
              </w:rPr>
            </w:pPr>
            <w:r>
              <w:rPr>
                <w:rFonts w:hint="eastAsia" w:ascii="宋体" w:hAnsi="宋体"/>
                <w:color w:val="auto"/>
                <w:sz w:val="18"/>
                <w:szCs w:val="18"/>
                <w:lang w:val="en-US" w:eastAsia="zh-CN"/>
              </w:rPr>
              <w:t>405</w:t>
            </w:r>
            <w:r>
              <w:rPr>
                <w:rFonts w:hint="eastAsia" w:ascii="宋体" w:hAnsi="宋体"/>
                <w:color w:val="auto"/>
                <w:sz w:val="18"/>
                <w:szCs w:val="18"/>
              </w:rPr>
              <w:t>00</w:t>
            </w:r>
          </w:p>
        </w:tc>
      </w:tr>
      <w:tr w14:paraId="08426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jc w:val="center"/>
        </w:trPr>
        <w:tc>
          <w:tcPr>
            <w:tcW w:w="869" w:type="dxa"/>
            <w:noWrap w:val="0"/>
            <w:tcMar>
              <w:top w:w="0" w:type="dxa"/>
              <w:left w:w="108" w:type="dxa"/>
              <w:bottom w:w="0" w:type="dxa"/>
              <w:right w:w="108" w:type="dxa"/>
            </w:tcMar>
            <w:vAlign w:val="center"/>
          </w:tcPr>
          <w:p w14:paraId="42D1ECA0">
            <w:pPr>
              <w:jc w:val="center"/>
              <w:rPr>
                <w:rFonts w:hint="eastAsia" w:ascii="宋体" w:hAnsi="宋体"/>
                <w:color w:val="auto"/>
                <w:sz w:val="18"/>
                <w:szCs w:val="18"/>
              </w:rPr>
            </w:pPr>
          </w:p>
        </w:tc>
        <w:tc>
          <w:tcPr>
            <w:tcW w:w="870" w:type="dxa"/>
            <w:noWrap w:val="0"/>
            <w:tcMar>
              <w:top w:w="0" w:type="dxa"/>
              <w:left w:w="108" w:type="dxa"/>
              <w:bottom w:w="0" w:type="dxa"/>
              <w:right w:w="108" w:type="dxa"/>
            </w:tcMar>
            <w:vAlign w:val="center"/>
          </w:tcPr>
          <w:p w14:paraId="16CF941E">
            <w:pPr>
              <w:jc w:val="center"/>
              <w:rPr>
                <w:rFonts w:hint="eastAsia" w:ascii="宋体" w:hAnsi="宋体"/>
                <w:color w:val="auto"/>
                <w:sz w:val="18"/>
                <w:szCs w:val="18"/>
                <w:lang w:val="en-US" w:eastAsia="zh-CN"/>
              </w:rPr>
            </w:pPr>
          </w:p>
        </w:tc>
        <w:tc>
          <w:tcPr>
            <w:tcW w:w="2183" w:type="dxa"/>
            <w:noWrap w:val="0"/>
            <w:tcMar>
              <w:top w:w="0" w:type="dxa"/>
              <w:left w:w="108" w:type="dxa"/>
              <w:bottom w:w="0" w:type="dxa"/>
              <w:right w:w="108" w:type="dxa"/>
            </w:tcMar>
            <w:vAlign w:val="center"/>
          </w:tcPr>
          <w:p w14:paraId="53EBFB5E">
            <w:pPr>
              <w:jc w:val="center"/>
              <w:rPr>
                <w:rFonts w:hint="eastAsia" w:ascii="宋体" w:hAnsi="宋体"/>
                <w:color w:val="auto"/>
                <w:sz w:val="18"/>
                <w:szCs w:val="18"/>
              </w:rPr>
            </w:pPr>
            <w:r>
              <w:rPr>
                <w:rFonts w:hint="eastAsia" w:ascii="宋体" w:hAnsi="宋体"/>
                <w:color w:val="auto"/>
                <w:sz w:val="18"/>
                <w:szCs w:val="18"/>
              </w:rPr>
              <w:t>合计限价</w:t>
            </w:r>
          </w:p>
        </w:tc>
        <w:tc>
          <w:tcPr>
            <w:tcW w:w="3100" w:type="dxa"/>
            <w:noWrap w:val="0"/>
            <w:tcMar>
              <w:top w:w="0" w:type="dxa"/>
              <w:left w:w="108" w:type="dxa"/>
              <w:bottom w:w="0" w:type="dxa"/>
              <w:right w:w="108" w:type="dxa"/>
            </w:tcMar>
            <w:vAlign w:val="top"/>
          </w:tcPr>
          <w:p w14:paraId="091790E9">
            <w:pPr>
              <w:rPr>
                <w:rFonts w:ascii="宋体" w:hAnsi="宋体"/>
                <w:b/>
                <w:color w:val="auto"/>
                <w:sz w:val="18"/>
                <w:szCs w:val="18"/>
              </w:rPr>
            </w:pPr>
          </w:p>
        </w:tc>
        <w:tc>
          <w:tcPr>
            <w:tcW w:w="967" w:type="dxa"/>
            <w:noWrap w:val="0"/>
            <w:tcMar>
              <w:top w:w="0" w:type="dxa"/>
              <w:left w:w="108" w:type="dxa"/>
              <w:bottom w:w="0" w:type="dxa"/>
              <w:right w:w="108" w:type="dxa"/>
            </w:tcMar>
            <w:vAlign w:val="center"/>
          </w:tcPr>
          <w:p w14:paraId="7203350E">
            <w:pPr>
              <w:jc w:val="center"/>
              <w:rPr>
                <w:rFonts w:hint="eastAsia" w:ascii="宋体" w:hAnsi="宋体"/>
                <w:color w:val="auto"/>
                <w:sz w:val="18"/>
                <w:szCs w:val="18"/>
              </w:rPr>
            </w:pPr>
            <w:r>
              <w:rPr>
                <w:rFonts w:ascii="宋体" w:hAnsi="宋体"/>
                <w:color w:val="auto"/>
                <w:sz w:val="18"/>
                <w:szCs w:val="18"/>
              </w:rPr>
              <w:t>/</w:t>
            </w:r>
          </w:p>
        </w:tc>
        <w:tc>
          <w:tcPr>
            <w:tcW w:w="1000" w:type="dxa"/>
            <w:noWrap w:val="0"/>
            <w:tcMar>
              <w:top w:w="0" w:type="dxa"/>
              <w:left w:w="108" w:type="dxa"/>
              <w:bottom w:w="0" w:type="dxa"/>
              <w:right w:w="108" w:type="dxa"/>
            </w:tcMar>
            <w:vAlign w:val="center"/>
          </w:tcPr>
          <w:p w14:paraId="14737939">
            <w:pPr>
              <w:jc w:val="center"/>
              <w:rPr>
                <w:rFonts w:hint="eastAsia" w:ascii="宋体" w:hAnsi="宋体"/>
                <w:color w:val="auto"/>
                <w:sz w:val="18"/>
                <w:szCs w:val="18"/>
              </w:rPr>
            </w:pPr>
            <w:r>
              <w:rPr>
                <w:rFonts w:ascii="宋体" w:hAnsi="宋体"/>
                <w:color w:val="auto"/>
                <w:sz w:val="18"/>
                <w:szCs w:val="18"/>
              </w:rPr>
              <w:t>/</w:t>
            </w:r>
          </w:p>
        </w:tc>
        <w:tc>
          <w:tcPr>
            <w:tcW w:w="972" w:type="dxa"/>
            <w:noWrap w:val="0"/>
            <w:tcMar>
              <w:top w:w="0" w:type="dxa"/>
              <w:left w:w="108" w:type="dxa"/>
              <w:bottom w:w="0" w:type="dxa"/>
              <w:right w:w="108" w:type="dxa"/>
            </w:tcMar>
            <w:vAlign w:val="center"/>
          </w:tcPr>
          <w:p w14:paraId="04ED0B84">
            <w:pPr>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40500</w:t>
            </w:r>
          </w:p>
        </w:tc>
      </w:tr>
      <w:tr w14:paraId="6B497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1" w:hRule="atLeast"/>
          <w:jc w:val="center"/>
        </w:trPr>
        <w:tc>
          <w:tcPr>
            <w:tcW w:w="869" w:type="dxa"/>
            <w:noWrap w:val="0"/>
            <w:tcMar>
              <w:top w:w="0" w:type="dxa"/>
              <w:left w:w="108" w:type="dxa"/>
              <w:bottom w:w="0" w:type="dxa"/>
              <w:right w:w="108" w:type="dxa"/>
            </w:tcMar>
            <w:vAlign w:val="center"/>
          </w:tcPr>
          <w:p w14:paraId="77886844">
            <w:pPr>
              <w:jc w:val="center"/>
              <w:rPr>
                <w:rFonts w:ascii="宋体" w:hAnsi="宋体"/>
                <w:color w:val="auto"/>
                <w:sz w:val="18"/>
                <w:szCs w:val="18"/>
              </w:rPr>
            </w:pPr>
            <w:r>
              <w:rPr>
                <w:rFonts w:hint="eastAsia" w:ascii="宋体" w:hAnsi="宋体"/>
                <w:color w:val="auto"/>
                <w:sz w:val="18"/>
                <w:szCs w:val="18"/>
              </w:rPr>
              <w:t>其他</w:t>
            </w:r>
          </w:p>
        </w:tc>
        <w:tc>
          <w:tcPr>
            <w:tcW w:w="870" w:type="dxa"/>
            <w:noWrap w:val="0"/>
            <w:tcMar>
              <w:top w:w="0" w:type="dxa"/>
              <w:left w:w="108" w:type="dxa"/>
              <w:bottom w:w="0" w:type="dxa"/>
              <w:right w:w="108" w:type="dxa"/>
            </w:tcMar>
            <w:vAlign w:val="center"/>
          </w:tcPr>
          <w:p w14:paraId="364A3F79">
            <w:pPr>
              <w:jc w:val="center"/>
              <w:rPr>
                <w:rFonts w:hint="eastAsia" w:ascii="宋体" w:hAnsi="宋体" w:eastAsia="宋体"/>
                <w:color w:val="auto"/>
                <w:sz w:val="18"/>
                <w:szCs w:val="18"/>
                <w:lang w:eastAsia="zh-CN"/>
              </w:rPr>
            </w:pPr>
            <w:r>
              <w:rPr>
                <w:rFonts w:hint="eastAsia" w:ascii="宋体" w:hAnsi="宋体"/>
                <w:color w:val="auto"/>
                <w:sz w:val="18"/>
                <w:szCs w:val="18"/>
                <w:lang w:val="en-US" w:eastAsia="zh-CN"/>
              </w:rPr>
              <w:t>6</w:t>
            </w:r>
          </w:p>
        </w:tc>
        <w:tc>
          <w:tcPr>
            <w:tcW w:w="2183" w:type="dxa"/>
            <w:noWrap w:val="0"/>
            <w:tcMar>
              <w:top w:w="0" w:type="dxa"/>
              <w:left w:w="108" w:type="dxa"/>
              <w:bottom w:w="0" w:type="dxa"/>
              <w:right w:w="108" w:type="dxa"/>
            </w:tcMar>
            <w:vAlign w:val="center"/>
          </w:tcPr>
          <w:p w14:paraId="3AE0A12A">
            <w:pPr>
              <w:jc w:val="center"/>
              <w:rPr>
                <w:rFonts w:ascii="宋体" w:hAnsi="宋体"/>
                <w:color w:val="auto"/>
                <w:sz w:val="18"/>
                <w:szCs w:val="18"/>
              </w:rPr>
            </w:pPr>
            <w:r>
              <w:rPr>
                <w:rFonts w:hint="eastAsia" w:ascii="宋体" w:hAnsi="宋体"/>
                <w:color w:val="auto"/>
                <w:sz w:val="18"/>
                <w:szCs w:val="18"/>
              </w:rPr>
              <w:t>检测及评估要求</w:t>
            </w:r>
          </w:p>
        </w:tc>
        <w:tc>
          <w:tcPr>
            <w:tcW w:w="6039" w:type="dxa"/>
            <w:gridSpan w:val="4"/>
            <w:noWrap w:val="0"/>
            <w:tcMar>
              <w:top w:w="0" w:type="dxa"/>
              <w:left w:w="108" w:type="dxa"/>
              <w:bottom w:w="0" w:type="dxa"/>
              <w:right w:w="108" w:type="dxa"/>
            </w:tcMar>
            <w:vAlign w:val="top"/>
          </w:tcPr>
          <w:p w14:paraId="6CD49D66">
            <w:pPr>
              <w:rPr>
                <w:rFonts w:ascii="宋体" w:hAnsi="宋体"/>
                <w:color w:val="auto"/>
                <w:sz w:val="18"/>
                <w:szCs w:val="18"/>
              </w:rPr>
            </w:pPr>
            <w:r>
              <w:rPr>
                <w:rFonts w:hint="eastAsia" w:ascii="宋体" w:hAnsi="宋体"/>
                <w:color w:val="auto"/>
                <w:sz w:val="18"/>
                <w:szCs w:val="18"/>
              </w:rPr>
              <w:t>一、检测及评估比例</w:t>
            </w:r>
          </w:p>
          <w:p w14:paraId="05F41725">
            <w:pPr>
              <w:rPr>
                <w:rFonts w:ascii="宋体" w:hAnsi="宋体"/>
                <w:color w:val="auto"/>
                <w:sz w:val="18"/>
                <w:szCs w:val="18"/>
              </w:rPr>
            </w:pPr>
            <w:r>
              <w:rPr>
                <w:rFonts w:hint="eastAsia" w:ascii="宋体" w:hAnsi="宋体"/>
                <w:color w:val="auto"/>
                <w:sz w:val="18"/>
                <w:szCs w:val="18"/>
              </w:rPr>
              <w:t>1区域抽查比例</w:t>
            </w:r>
          </w:p>
          <w:p w14:paraId="0770E77E">
            <w:pPr>
              <w:rPr>
                <w:rFonts w:ascii="宋体" w:hAnsi="宋体"/>
                <w:color w:val="auto"/>
                <w:sz w:val="18"/>
                <w:szCs w:val="18"/>
              </w:rPr>
            </w:pPr>
            <w:r>
              <w:rPr>
                <w:rFonts w:hint="eastAsia" w:ascii="宋体" w:hAnsi="宋体"/>
                <w:color w:val="auto"/>
                <w:sz w:val="18"/>
                <w:szCs w:val="18"/>
              </w:rPr>
              <w:t>根据单位所在建筑的类型、层数、防火分区数确定抽查的数量或比例，应符合以下要求：</w:t>
            </w:r>
          </w:p>
          <w:p w14:paraId="6850FB7D">
            <w:pPr>
              <w:rPr>
                <w:rFonts w:ascii="宋体" w:hAnsi="宋体"/>
                <w:color w:val="auto"/>
                <w:sz w:val="18"/>
                <w:szCs w:val="18"/>
              </w:rPr>
            </w:pPr>
            <w:r>
              <w:rPr>
                <w:rFonts w:hint="eastAsia" w:ascii="宋体" w:hAnsi="宋体"/>
                <w:color w:val="auto"/>
                <w:sz w:val="18"/>
                <w:szCs w:val="18"/>
              </w:rPr>
              <w:t>a)单位的重点部位应全数检查；</w:t>
            </w:r>
          </w:p>
          <w:p w14:paraId="729962A1">
            <w:pPr>
              <w:rPr>
                <w:rFonts w:ascii="宋体" w:hAnsi="宋体"/>
                <w:color w:val="auto"/>
                <w:sz w:val="18"/>
                <w:szCs w:val="18"/>
              </w:rPr>
            </w:pPr>
            <w:r>
              <w:rPr>
                <w:rFonts w:hint="eastAsia" w:ascii="宋体" w:hAnsi="宋体"/>
                <w:color w:val="auto"/>
                <w:sz w:val="18"/>
                <w:szCs w:val="18"/>
              </w:rPr>
              <w:t>b)地下公共建筑、易燃易爆场所及公共娱乐场所应全数检查；</w:t>
            </w:r>
          </w:p>
          <w:p w14:paraId="2D44A63C">
            <w:pPr>
              <w:rPr>
                <w:rFonts w:ascii="宋体" w:hAnsi="宋体"/>
                <w:color w:val="auto"/>
                <w:sz w:val="18"/>
                <w:szCs w:val="18"/>
              </w:rPr>
            </w:pPr>
            <w:r>
              <w:rPr>
                <w:rFonts w:hint="eastAsia" w:ascii="宋体" w:hAnsi="宋体"/>
                <w:color w:val="auto"/>
                <w:sz w:val="18"/>
                <w:szCs w:val="18"/>
              </w:rPr>
              <w:t>c)所有建筑的防火分区，应全数检查；</w:t>
            </w:r>
          </w:p>
          <w:p w14:paraId="4E18830E">
            <w:pPr>
              <w:rPr>
                <w:rFonts w:ascii="宋体" w:hAnsi="宋体"/>
                <w:color w:val="auto"/>
                <w:sz w:val="18"/>
                <w:szCs w:val="18"/>
              </w:rPr>
            </w:pPr>
            <w:r>
              <w:rPr>
                <w:rFonts w:hint="eastAsia" w:ascii="宋体" w:hAnsi="宋体"/>
                <w:color w:val="auto"/>
                <w:sz w:val="18"/>
                <w:szCs w:val="18"/>
              </w:rPr>
              <w:t>2设施设备抽查比例</w:t>
            </w:r>
          </w:p>
          <w:p w14:paraId="6507EF4F">
            <w:pPr>
              <w:rPr>
                <w:rFonts w:ascii="宋体" w:hAnsi="宋体"/>
                <w:color w:val="auto"/>
                <w:sz w:val="18"/>
                <w:szCs w:val="18"/>
              </w:rPr>
            </w:pPr>
            <w:r>
              <w:rPr>
                <w:rFonts w:hint="eastAsia" w:ascii="宋体" w:hAnsi="宋体"/>
                <w:color w:val="auto"/>
                <w:sz w:val="18"/>
                <w:szCs w:val="18"/>
              </w:rPr>
              <w:t>对场所消防设施设备的检查抽查比例应按下列要求：</w:t>
            </w:r>
          </w:p>
          <w:p w14:paraId="29CB6300">
            <w:pPr>
              <w:rPr>
                <w:rFonts w:ascii="宋体" w:hAnsi="宋体"/>
                <w:color w:val="auto"/>
                <w:sz w:val="18"/>
                <w:szCs w:val="18"/>
              </w:rPr>
            </w:pPr>
            <w:r>
              <w:rPr>
                <w:rFonts w:hint="eastAsia" w:ascii="宋体" w:hAnsi="宋体"/>
                <w:color w:val="auto"/>
                <w:sz w:val="18"/>
                <w:szCs w:val="18"/>
              </w:rPr>
              <w:t>a)单位重点部位设置的消防设施设备应全数检查；</w:t>
            </w:r>
          </w:p>
          <w:p w14:paraId="7C2A2080">
            <w:pPr>
              <w:rPr>
                <w:rFonts w:ascii="宋体" w:hAnsi="宋体"/>
                <w:color w:val="auto"/>
                <w:sz w:val="18"/>
                <w:szCs w:val="18"/>
              </w:rPr>
            </w:pPr>
            <w:r>
              <w:rPr>
                <w:rFonts w:hint="eastAsia" w:ascii="宋体" w:hAnsi="宋体"/>
                <w:color w:val="auto"/>
                <w:sz w:val="18"/>
                <w:szCs w:val="18"/>
              </w:rPr>
              <w:t>b)其他部位的消防设施设备检查，按以下抽查比例进行：</w:t>
            </w:r>
          </w:p>
          <w:p w14:paraId="485EC2CB">
            <w:pPr>
              <w:rPr>
                <w:rFonts w:ascii="宋体" w:hAnsi="宋体"/>
                <w:color w:val="auto"/>
                <w:sz w:val="18"/>
                <w:szCs w:val="18"/>
              </w:rPr>
            </w:pPr>
            <w:r>
              <w:rPr>
                <w:rFonts w:hint="eastAsia" w:ascii="宋体" w:hAnsi="宋体"/>
                <w:color w:val="auto"/>
                <w:sz w:val="18"/>
                <w:szCs w:val="18"/>
              </w:rPr>
              <w:t>1)火灾自动报警系统：选择不同回路进行抽查，每个回路至少抽查30 个探测器（≤30个的全数检查)、10 处手动报警按钮、1 个火灾显示盘、1 个火灾警报装置、1 个应急广播、1 处消防电话；</w:t>
            </w:r>
          </w:p>
          <w:p w14:paraId="170DEE73">
            <w:pPr>
              <w:rPr>
                <w:rFonts w:ascii="宋体" w:hAnsi="宋体"/>
                <w:color w:val="auto"/>
                <w:sz w:val="18"/>
                <w:szCs w:val="18"/>
              </w:rPr>
            </w:pPr>
            <w:r>
              <w:rPr>
                <w:rFonts w:hint="eastAsia" w:ascii="宋体" w:hAnsi="宋体"/>
                <w:color w:val="auto"/>
                <w:sz w:val="18"/>
                <w:szCs w:val="18"/>
              </w:rPr>
              <w:t>2)消防联动控制系统：全数检查被抽查到的防火分区或楼层中的联动设备；</w:t>
            </w:r>
          </w:p>
          <w:p w14:paraId="55F0D5F2">
            <w:pPr>
              <w:rPr>
                <w:rFonts w:ascii="宋体" w:hAnsi="宋体"/>
                <w:color w:val="auto"/>
                <w:sz w:val="18"/>
                <w:szCs w:val="18"/>
              </w:rPr>
            </w:pPr>
            <w:r>
              <w:rPr>
                <w:rFonts w:hint="eastAsia" w:ascii="宋体" w:hAnsi="宋体"/>
                <w:color w:val="auto"/>
                <w:sz w:val="18"/>
                <w:szCs w:val="18"/>
              </w:rPr>
              <w:t>3)电气火灾监控系统：全数检查漏电报警主机；对抽查到的防火分区或楼层，每个至少检查2 处漏电火灾探测器，小于等于 2 处的全数检查；</w:t>
            </w:r>
          </w:p>
          <w:p w14:paraId="401A11E4">
            <w:pPr>
              <w:rPr>
                <w:rFonts w:ascii="宋体" w:hAnsi="宋体"/>
                <w:color w:val="auto"/>
                <w:sz w:val="18"/>
                <w:szCs w:val="18"/>
              </w:rPr>
            </w:pPr>
            <w:r>
              <w:rPr>
                <w:rFonts w:hint="eastAsia" w:ascii="宋体" w:hAnsi="宋体"/>
                <w:color w:val="auto"/>
                <w:sz w:val="18"/>
                <w:szCs w:val="18"/>
              </w:rPr>
              <w:t>4)可燃气体监控系统：全数检查可燃气体报警控制器；对抽查到的防火分区或楼层，每个至少检查 2 处（≤2 处的全数检查）可燃气体探测器，小于等于 2 处的全数检查；</w:t>
            </w:r>
          </w:p>
          <w:p w14:paraId="6692682E">
            <w:pPr>
              <w:rPr>
                <w:rFonts w:ascii="宋体" w:hAnsi="宋体"/>
                <w:color w:val="auto"/>
                <w:sz w:val="18"/>
                <w:szCs w:val="18"/>
              </w:rPr>
            </w:pPr>
            <w:r>
              <w:rPr>
                <w:rFonts w:hint="eastAsia" w:ascii="宋体" w:hAnsi="宋体"/>
                <w:color w:val="auto"/>
                <w:sz w:val="18"/>
                <w:szCs w:val="18"/>
              </w:rPr>
              <w:t>5)消防应急照明：对抽查到的防火分区或楼层，每个至少检查 4 处应急照明，切断主电源后测试应急功能，小于等于 4 处的全数检查；</w:t>
            </w:r>
          </w:p>
          <w:p w14:paraId="0FED7741">
            <w:pPr>
              <w:rPr>
                <w:rFonts w:ascii="宋体" w:hAnsi="宋体"/>
                <w:color w:val="auto"/>
                <w:sz w:val="18"/>
                <w:szCs w:val="18"/>
              </w:rPr>
            </w:pPr>
            <w:r>
              <w:rPr>
                <w:rFonts w:hint="eastAsia" w:ascii="宋体" w:hAnsi="宋体"/>
                <w:color w:val="auto"/>
                <w:sz w:val="18"/>
                <w:szCs w:val="18"/>
              </w:rPr>
              <w:t>6)消防安全标志：对抽查到的防火分区或楼层，每个至少检查 4 处疏散指示标志，切断主电源后测试应急功能，小于等于 4 处的全数检查；</w:t>
            </w:r>
          </w:p>
          <w:p w14:paraId="25E34331">
            <w:pPr>
              <w:rPr>
                <w:rFonts w:ascii="宋体" w:hAnsi="宋体"/>
                <w:color w:val="auto"/>
                <w:sz w:val="18"/>
                <w:szCs w:val="18"/>
              </w:rPr>
            </w:pPr>
            <w:r>
              <w:rPr>
                <w:rFonts w:hint="eastAsia" w:ascii="宋体" w:hAnsi="宋体"/>
                <w:color w:val="auto"/>
                <w:sz w:val="18"/>
                <w:szCs w:val="18"/>
              </w:rPr>
              <w:t>7)消防给水与消火栓系统：查看所有的消防水池；对抽查到的防火分区或楼层，每个至少检查20 处（≤20处的全数检查）室内消火栓，建筑试验消火栓全数检查测试；在每个消防给水分区的最不利点抽查1处室内消火栓进行放水检查、每个消防给水分区抽查 1 处消火栓启泵按钮；单栋主要建筑物至少抽查 2 处室外消火栓，并进行放水检查，设备设置数量少于以上最小数值的全数检查；</w:t>
            </w:r>
          </w:p>
          <w:p w14:paraId="1D35AF51">
            <w:pPr>
              <w:rPr>
                <w:rFonts w:ascii="宋体" w:hAnsi="宋体"/>
                <w:color w:val="auto"/>
                <w:sz w:val="18"/>
                <w:szCs w:val="18"/>
              </w:rPr>
            </w:pPr>
            <w:r>
              <w:rPr>
                <w:rFonts w:hint="eastAsia" w:ascii="宋体" w:hAnsi="宋体"/>
                <w:color w:val="auto"/>
                <w:sz w:val="18"/>
                <w:szCs w:val="18"/>
              </w:rPr>
              <w:t>8)自动喷水灭火系统：全数检查末端试水装置；对抽查到的防火分区或楼层，检查相对应的末端试水阀、2 个水流指示器、5 个洒水喷头，设备设置数量少于以上最小数值的全数检查；</w:t>
            </w:r>
          </w:p>
          <w:p w14:paraId="5F722652">
            <w:pPr>
              <w:rPr>
                <w:rFonts w:ascii="宋体" w:hAnsi="宋体"/>
                <w:color w:val="auto"/>
                <w:sz w:val="18"/>
                <w:szCs w:val="18"/>
              </w:rPr>
            </w:pPr>
            <w:r>
              <w:rPr>
                <w:rFonts w:hint="eastAsia" w:ascii="宋体" w:hAnsi="宋体"/>
                <w:color w:val="auto"/>
                <w:sz w:val="18"/>
                <w:szCs w:val="18"/>
              </w:rPr>
              <w:t>9)水喷雾灭火系统：全数查看增压稳压装置、消防水泵机组、水泵接合器；对抽查到的防火分区或楼层，每个至少抽取 5 个喷头，小于等于 5 个的全数检查；</w:t>
            </w:r>
          </w:p>
          <w:p w14:paraId="787706CC">
            <w:pPr>
              <w:rPr>
                <w:rFonts w:ascii="宋体" w:hAnsi="宋体"/>
                <w:color w:val="auto"/>
                <w:sz w:val="18"/>
                <w:szCs w:val="18"/>
              </w:rPr>
            </w:pPr>
            <w:r>
              <w:rPr>
                <w:rFonts w:hint="eastAsia" w:ascii="宋体" w:hAnsi="宋体"/>
                <w:color w:val="auto"/>
                <w:sz w:val="18"/>
                <w:szCs w:val="18"/>
              </w:rPr>
              <w:t>10)气体灭火系统：全数检查气瓶运行情况；对抽查到的防火分区或楼层，每个至少抽取 5 个气体灭火喷头，小于等于 5 个的全数检查；</w:t>
            </w:r>
          </w:p>
          <w:p w14:paraId="0C45D5B6">
            <w:pPr>
              <w:rPr>
                <w:rFonts w:ascii="宋体" w:hAnsi="宋体"/>
                <w:color w:val="auto"/>
                <w:sz w:val="18"/>
                <w:szCs w:val="18"/>
              </w:rPr>
            </w:pPr>
            <w:r>
              <w:rPr>
                <w:rFonts w:hint="eastAsia" w:ascii="宋体" w:hAnsi="宋体"/>
                <w:color w:val="auto"/>
                <w:sz w:val="18"/>
                <w:szCs w:val="18"/>
              </w:rPr>
              <w:t>11)泡沫灭火系统：全数检查泡沫产生设备、泡沫混合装置、泡沫液储罐；对抽查到的防火分区或楼层，每个至少抽取 4 处泡沫消火栓，小于等于 4 处的全数检查；</w:t>
            </w:r>
          </w:p>
          <w:p w14:paraId="5AA8F513">
            <w:pPr>
              <w:rPr>
                <w:rFonts w:ascii="宋体" w:hAnsi="宋体"/>
                <w:color w:val="auto"/>
                <w:sz w:val="18"/>
                <w:szCs w:val="18"/>
              </w:rPr>
            </w:pPr>
            <w:r>
              <w:rPr>
                <w:rFonts w:hint="eastAsia" w:ascii="宋体" w:hAnsi="宋体"/>
                <w:color w:val="auto"/>
                <w:sz w:val="18"/>
                <w:szCs w:val="18"/>
              </w:rPr>
              <w:t>12)消防炮灭火系统：全数检查泡沫比例混合装置与泡沫液罐、干粉罐与氮气瓶、消防泵组与消防泵站，至少抽查 1 处消防炮；</w:t>
            </w:r>
          </w:p>
          <w:p w14:paraId="159E0926">
            <w:pPr>
              <w:rPr>
                <w:rFonts w:ascii="宋体" w:hAnsi="宋体"/>
                <w:color w:val="auto"/>
                <w:sz w:val="18"/>
                <w:szCs w:val="18"/>
              </w:rPr>
            </w:pPr>
            <w:r>
              <w:rPr>
                <w:rFonts w:hint="eastAsia" w:ascii="宋体" w:hAnsi="宋体"/>
                <w:color w:val="auto"/>
                <w:sz w:val="18"/>
                <w:szCs w:val="18"/>
              </w:rPr>
              <w:t>13)防火分隔设施：对抽查到的防火分区或楼层，防火分区墙上设置的防火门全数检查，此外， 还应至少检查 5 处其他位置的防火门，小于等于 5 处的全数检查；对抽查到的防火分区或楼层，采用防火卷帘进行防火分隔的场所，全数检查防火卷帘动作情况；</w:t>
            </w:r>
          </w:p>
          <w:p w14:paraId="4557D5D3">
            <w:pPr>
              <w:rPr>
                <w:rFonts w:ascii="宋体" w:hAnsi="宋体"/>
                <w:color w:val="auto"/>
                <w:sz w:val="18"/>
                <w:szCs w:val="18"/>
              </w:rPr>
            </w:pPr>
            <w:r>
              <w:rPr>
                <w:rFonts w:hint="eastAsia" w:ascii="宋体" w:hAnsi="宋体"/>
                <w:color w:val="auto"/>
                <w:sz w:val="18"/>
                <w:szCs w:val="18"/>
              </w:rPr>
              <w:t>14)消防电梯：所有的防火分区的消防电梯；</w:t>
            </w:r>
          </w:p>
          <w:p w14:paraId="3B98E247">
            <w:pPr>
              <w:rPr>
                <w:rFonts w:ascii="宋体" w:hAnsi="宋体"/>
                <w:color w:val="auto"/>
                <w:sz w:val="18"/>
                <w:szCs w:val="18"/>
              </w:rPr>
            </w:pPr>
            <w:r>
              <w:rPr>
                <w:rFonts w:hint="eastAsia" w:ascii="宋体" w:hAnsi="宋体"/>
                <w:color w:val="auto"/>
                <w:sz w:val="18"/>
                <w:szCs w:val="18"/>
              </w:rPr>
              <w:t>15)机械加压防烟送风系统：全数检查送风机、风机控制柜；对抽查到的防火分区或楼层，每个至少检查 2 处送风阀、送风口，小于等于 2 个的全数检查；</w:t>
            </w:r>
          </w:p>
          <w:p w14:paraId="5542295D">
            <w:pPr>
              <w:rPr>
                <w:rFonts w:ascii="宋体" w:hAnsi="宋体"/>
                <w:color w:val="auto"/>
                <w:sz w:val="18"/>
                <w:szCs w:val="18"/>
              </w:rPr>
            </w:pPr>
            <w:r>
              <w:rPr>
                <w:rFonts w:hint="eastAsia" w:ascii="宋体" w:hAnsi="宋体"/>
                <w:color w:val="auto"/>
                <w:sz w:val="18"/>
                <w:szCs w:val="18"/>
              </w:rPr>
              <w:t>16)机械排烟系统：全数检查风机、风机控制柜；对抽查到的防火分区或楼层，全数检查；</w:t>
            </w:r>
          </w:p>
          <w:p w14:paraId="52683700">
            <w:pPr>
              <w:rPr>
                <w:rFonts w:ascii="宋体" w:hAnsi="宋体"/>
                <w:color w:val="auto"/>
                <w:sz w:val="18"/>
                <w:szCs w:val="18"/>
              </w:rPr>
            </w:pPr>
            <w:r>
              <w:rPr>
                <w:rFonts w:hint="eastAsia" w:ascii="宋体" w:hAnsi="宋体"/>
                <w:color w:val="auto"/>
                <w:sz w:val="18"/>
                <w:szCs w:val="18"/>
              </w:rPr>
              <w:t>17)灭火器：对抽查到的防火分区或楼层，每个至少检查10 处灭火器配置点，小于等于10处的全数检查；</w:t>
            </w:r>
          </w:p>
          <w:p w14:paraId="752CAEEB">
            <w:pPr>
              <w:rPr>
                <w:rFonts w:ascii="宋体" w:hAnsi="宋体"/>
                <w:color w:val="auto"/>
                <w:sz w:val="18"/>
                <w:szCs w:val="18"/>
              </w:rPr>
            </w:pPr>
            <w:r>
              <w:rPr>
                <w:rFonts w:hint="eastAsia" w:ascii="宋体" w:hAnsi="宋体"/>
                <w:color w:val="auto"/>
                <w:sz w:val="18"/>
                <w:szCs w:val="18"/>
              </w:rPr>
              <w:t>18)消防供电：配电房、发电机房全数检查；对抽查到的防火分区或楼层，每个至少检查 1 处配电箱、配电线路；</w:t>
            </w:r>
          </w:p>
          <w:p w14:paraId="317F8FF3">
            <w:pPr>
              <w:rPr>
                <w:rFonts w:ascii="宋体" w:hAnsi="宋体"/>
                <w:color w:val="auto"/>
                <w:sz w:val="18"/>
                <w:szCs w:val="18"/>
              </w:rPr>
            </w:pPr>
            <w:r>
              <w:rPr>
                <w:rFonts w:hint="eastAsia" w:ascii="宋体" w:hAnsi="宋体"/>
                <w:color w:val="auto"/>
                <w:sz w:val="18"/>
                <w:szCs w:val="18"/>
              </w:rPr>
              <w:t>19)城市消防远程监控系统：检查单位远程监控室内监控主机。</w:t>
            </w:r>
          </w:p>
          <w:p w14:paraId="46344CA8">
            <w:pPr>
              <w:rPr>
                <w:rFonts w:ascii="宋体" w:hAnsi="宋体"/>
                <w:color w:val="auto"/>
                <w:sz w:val="18"/>
                <w:szCs w:val="18"/>
              </w:rPr>
            </w:pPr>
            <w:r>
              <w:rPr>
                <w:rFonts w:hint="eastAsia" w:ascii="宋体" w:hAnsi="宋体"/>
                <w:color w:val="auto"/>
                <w:sz w:val="18"/>
                <w:szCs w:val="18"/>
              </w:rPr>
              <w:t>3人员抽查比例</w:t>
            </w:r>
          </w:p>
          <w:p w14:paraId="19591879">
            <w:pPr>
              <w:rPr>
                <w:rFonts w:ascii="宋体" w:hAnsi="宋体"/>
                <w:color w:val="auto"/>
                <w:sz w:val="18"/>
                <w:szCs w:val="18"/>
              </w:rPr>
            </w:pPr>
            <w:r>
              <w:rPr>
                <w:rFonts w:hint="eastAsia" w:ascii="宋体" w:hAnsi="宋体"/>
                <w:color w:val="auto"/>
                <w:sz w:val="18"/>
                <w:szCs w:val="18"/>
              </w:rPr>
              <w:t>3.1消防岗位工作人员抽查比例：</w:t>
            </w:r>
          </w:p>
          <w:p w14:paraId="70B7BAAA">
            <w:pPr>
              <w:rPr>
                <w:rFonts w:ascii="宋体" w:hAnsi="宋体"/>
                <w:color w:val="auto"/>
                <w:sz w:val="18"/>
                <w:szCs w:val="18"/>
              </w:rPr>
            </w:pPr>
            <w:r>
              <w:rPr>
                <w:rFonts w:hint="eastAsia" w:ascii="宋体" w:hAnsi="宋体"/>
                <w:color w:val="auto"/>
                <w:sz w:val="18"/>
                <w:szCs w:val="18"/>
              </w:rPr>
              <w:t>a)岗位人员总数大于 50 人的，抽查人数不应少于 25 人；</w:t>
            </w:r>
          </w:p>
          <w:p w14:paraId="08517D0F">
            <w:pPr>
              <w:rPr>
                <w:rFonts w:ascii="宋体" w:hAnsi="宋体"/>
                <w:color w:val="auto"/>
                <w:sz w:val="18"/>
                <w:szCs w:val="18"/>
              </w:rPr>
            </w:pPr>
            <w:r>
              <w:rPr>
                <w:rFonts w:hint="eastAsia" w:ascii="宋体" w:hAnsi="宋体"/>
                <w:color w:val="auto"/>
                <w:sz w:val="18"/>
                <w:szCs w:val="18"/>
              </w:rPr>
              <w:t>b)岗位人员总数大于 15 人但不大于 50 人的，抽查人数不应少于 15 人；</w:t>
            </w:r>
          </w:p>
          <w:p w14:paraId="16AACCB7">
            <w:pPr>
              <w:rPr>
                <w:rFonts w:ascii="宋体" w:hAnsi="宋体"/>
                <w:color w:val="auto"/>
                <w:sz w:val="18"/>
                <w:szCs w:val="18"/>
              </w:rPr>
            </w:pPr>
            <w:r>
              <w:rPr>
                <w:rFonts w:hint="eastAsia" w:ascii="宋体" w:hAnsi="宋体"/>
                <w:color w:val="auto"/>
                <w:sz w:val="18"/>
                <w:szCs w:val="18"/>
              </w:rPr>
              <w:t>c)岗位人员总数不大于 15 人的，全数检查。</w:t>
            </w:r>
          </w:p>
          <w:p w14:paraId="24CF4EC7">
            <w:pPr>
              <w:rPr>
                <w:rFonts w:ascii="宋体" w:hAnsi="宋体"/>
                <w:color w:val="auto"/>
                <w:sz w:val="18"/>
                <w:szCs w:val="18"/>
              </w:rPr>
            </w:pPr>
            <w:r>
              <w:rPr>
                <w:rFonts w:hint="eastAsia" w:ascii="宋体" w:hAnsi="宋体"/>
                <w:color w:val="auto"/>
                <w:sz w:val="18"/>
                <w:szCs w:val="18"/>
              </w:rPr>
              <w:t>3.2非消防岗位工作人员抽查比例：</w:t>
            </w:r>
          </w:p>
          <w:p w14:paraId="2F04CBAE">
            <w:pPr>
              <w:rPr>
                <w:rFonts w:ascii="宋体" w:hAnsi="宋体"/>
                <w:color w:val="auto"/>
                <w:sz w:val="18"/>
                <w:szCs w:val="18"/>
              </w:rPr>
            </w:pPr>
            <w:r>
              <w:rPr>
                <w:rFonts w:hint="eastAsia" w:ascii="宋体" w:hAnsi="宋体"/>
                <w:color w:val="auto"/>
                <w:sz w:val="18"/>
                <w:szCs w:val="18"/>
              </w:rPr>
              <w:t>a)员工总数大于 100 人的，抽查人数不应少于 35 人；</w:t>
            </w:r>
          </w:p>
          <w:p w14:paraId="3AE69938">
            <w:pPr>
              <w:rPr>
                <w:rFonts w:ascii="宋体" w:hAnsi="宋体"/>
                <w:color w:val="auto"/>
                <w:sz w:val="18"/>
                <w:szCs w:val="18"/>
              </w:rPr>
            </w:pPr>
            <w:r>
              <w:rPr>
                <w:rFonts w:hint="eastAsia" w:ascii="宋体" w:hAnsi="宋体"/>
                <w:color w:val="auto"/>
                <w:sz w:val="18"/>
                <w:szCs w:val="18"/>
              </w:rPr>
              <w:t>b)员工总数大于 50 人但不大于 100 人的，抽查人数不应少于 25 人；</w:t>
            </w:r>
          </w:p>
          <w:p w14:paraId="70BE6C2C">
            <w:pPr>
              <w:rPr>
                <w:rFonts w:ascii="宋体" w:hAnsi="宋体"/>
                <w:color w:val="auto"/>
                <w:sz w:val="18"/>
                <w:szCs w:val="18"/>
              </w:rPr>
            </w:pPr>
            <w:r>
              <w:rPr>
                <w:rFonts w:hint="eastAsia" w:ascii="宋体" w:hAnsi="宋体"/>
                <w:color w:val="auto"/>
                <w:sz w:val="18"/>
                <w:szCs w:val="18"/>
              </w:rPr>
              <w:t>c)员工总数大于 15 人但不大于 50 人的，抽查人数不应少于 15 人；</w:t>
            </w:r>
          </w:p>
          <w:p w14:paraId="68A877EB">
            <w:pPr>
              <w:rPr>
                <w:rFonts w:ascii="宋体" w:hAnsi="宋体"/>
                <w:color w:val="auto"/>
                <w:sz w:val="18"/>
                <w:szCs w:val="18"/>
              </w:rPr>
            </w:pPr>
            <w:r>
              <w:rPr>
                <w:rFonts w:hint="eastAsia" w:ascii="宋体" w:hAnsi="宋体"/>
                <w:color w:val="auto"/>
                <w:sz w:val="18"/>
                <w:szCs w:val="18"/>
              </w:rPr>
              <w:t>d)员工总数小于等于 15 人的，全数检查。</w:t>
            </w:r>
          </w:p>
          <w:p w14:paraId="1B6BDA94">
            <w:pPr>
              <w:rPr>
                <w:rFonts w:ascii="宋体" w:hAnsi="宋体"/>
                <w:color w:val="auto"/>
                <w:sz w:val="18"/>
                <w:szCs w:val="18"/>
              </w:rPr>
            </w:pPr>
            <w:r>
              <w:rPr>
                <w:rFonts w:hint="eastAsia" w:ascii="宋体" w:hAnsi="宋体"/>
                <w:color w:val="auto"/>
                <w:sz w:val="18"/>
                <w:szCs w:val="18"/>
              </w:rPr>
              <w:t>二、现场检查及测试</w:t>
            </w:r>
          </w:p>
          <w:p w14:paraId="756C0497">
            <w:pPr>
              <w:rPr>
                <w:rFonts w:ascii="宋体" w:hAnsi="宋体"/>
                <w:color w:val="auto"/>
                <w:sz w:val="18"/>
                <w:szCs w:val="18"/>
              </w:rPr>
            </w:pPr>
            <w:r>
              <w:rPr>
                <w:rFonts w:hint="eastAsia" w:ascii="宋体" w:hAnsi="宋体"/>
                <w:color w:val="auto"/>
                <w:sz w:val="18"/>
                <w:szCs w:val="18"/>
              </w:rPr>
              <w:t>依据评估内容、建筑物消防安全评估现场查勘表、抽查比例等开展现场检查及测试，主要包括一致性核对、人员测试、建筑防火及消防设施分项检查测试。其中一致性核对主要涉及以下内容：</w:t>
            </w:r>
          </w:p>
          <w:p w14:paraId="070BFB58">
            <w:pPr>
              <w:rPr>
                <w:rFonts w:ascii="宋体" w:hAnsi="宋体"/>
                <w:color w:val="auto"/>
                <w:sz w:val="18"/>
                <w:szCs w:val="18"/>
              </w:rPr>
            </w:pPr>
            <w:r>
              <w:rPr>
                <w:rFonts w:hint="eastAsia" w:ascii="宋体" w:hAnsi="宋体"/>
                <w:color w:val="auto"/>
                <w:sz w:val="18"/>
                <w:szCs w:val="18"/>
              </w:rPr>
              <w:t>a)建筑物、场所应与消防行政审批相关文件载明的单位使用性质和规模一致；</w:t>
            </w:r>
          </w:p>
          <w:p w14:paraId="28F812C9">
            <w:pPr>
              <w:rPr>
                <w:rFonts w:ascii="宋体" w:hAnsi="宋体"/>
                <w:color w:val="auto"/>
                <w:sz w:val="18"/>
                <w:szCs w:val="18"/>
              </w:rPr>
            </w:pPr>
            <w:r>
              <w:rPr>
                <w:rFonts w:hint="eastAsia" w:ascii="宋体" w:hAnsi="宋体"/>
                <w:color w:val="auto"/>
                <w:sz w:val="18"/>
                <w:szCs w:val="18"/>
              </w:rPr>
              <w:t>b)选用的消防设施器材、室内装修材料、建筑外墙保温材料应与设计文件、相关检验报告一致；</w:t>
            </w:r>
          </w:p>
          <w:p w14:paraId="06E2357B">
            <w:pPr>
              <w:rPr>
                <w:rFonts w:ascii="宋体" w:hAnsi="宋体"/>
                <w:color w:val="auto"/>
                <w:sz w:val="18"/>
                <w:szCs w:val="18"/>
              </w:rPr>
            </w:pPr>
            <w:r>
              <w:rPr>
                <w:rFonts w:hint="eastAsia" w:ascii="宋体" w:hAnsi="宋体"/>
                <w:color w:val="auto"/>
                <w:sz w:val="18"/>
                <w:szCs w:val="18"/>
              </w:rPr>
              <w:t>c)消防安全制度、消防安全操作规程应符合场所实际，按要求归档、张贴、悬挂上墙，配发至各有关部门；</w:t>
            </w:r>
          </w:p>
          <w:p w14:paraId="27B0979A">
            <w:pPr>
              <w:rPr>
                <w:rFonts w:ascii="宋体" w:hAnsi="宋体"/>
                <w:color w:val="auto"/>
                <w:sz w:val="18"/>
                <w:szCs w:val="18"/>
              </w:rPr>
            </w:pPr>
            <w:r>
              <w:rPr>
                <w:rFonts w:hint="eastAsia" w:ascii="宋体" w:hAnsi="宋体"/>
                <w:color w:val="auto"/>
                <w:sz w:val="18"/>
                <w:szCs w:val="18"/>
              </w:rPr>
              <w:t>d)单位应明确单位消防安全责任人、消防安全管理人、各级、各岗位的消防安全责任人及其消防安全职责；</w:t>
            </w:r>
          </w:p>
          <w:p w14:paraId="2A9615C3">
            <w:pPr>
              <w:rPr>
                <w:rFonts w:ascii="宋体" w:hAnsi="宋体"/>
                <w:color w:val="auto"/>
                <w:sz w:val="18"/>
                <w:szCs w:val="18"/>
              </w:rPr>
            </w:pPr>
            <w:r>
              <w:rPr>
                <w:rFonts w:hint="eastAsia" w:ascii="宋体" w:hAnsi="宋体"/>
                <w:color w:val="auto"/>
                <w:sz w:val="18"/>
                <w:szCs w:val="18"/>
              </w:rPr>
              <w:t>e)消防控制室设置、值班人员数量和持证上岗、自动消防设施工作状态、各项值班记录填写情况应符合 GB 25506 的规定；</w:t>
            </w:r>
          </w:p>
          <w:p w14:paraId="3EAF853B">
            <w:pPr>
              <w:rPr>
                <w:rFonts w:ascii="宋体" w:hAnsi="宋体"/>
                <w:color w:val="auto"/>
                <w:sz w:val="18"/>
                <w:szCs w:val="18"/>
              </w:rPr>
            </w:pPr>
            <w:r>
              <w:rPr>
                <w:rFonts w:hint="eastAsia" w:ascii="宋体" w:hAnsi="宋体"/>
                <w:color w:val="auto"/>
                <w:sz w:val="18"/>
                <w:szCs w:val="18"/>
              </w:rPr>
              <w:t>f)单位应按规定设立专职、志愿消防队，配备装备器材，组织日常训练、演练；</w:t>
            </w:r>
          </w:p>
          <w:p w14:paraId="4C127F65">
            <w:pPr>
              <w:rPr>
                <w:rFonts w:ascii="宋体" w:hAnsi="宋体"/>
                <w:color w:val="auto"/>
                <w:sz w:val="18"/>
                <w:szCs w:val="18"/>
              </w:rPr>
            </w:pPr>
            <w:r>
              <w:rPr>
                <w:rFonts w:hint="eastAsia" w:ascii="宋体" w:hAnsi="宋体"/>
                <w:color w:val="auto"/>
                <w:sz w:val="18"/>
                <w:szCs w:val="18"/>
              </w:rPr>
              <w:t>g)单位应设立消防安全重点部位并落实管理措施；</w:t>
            </w:r>
          </w:p>
          <w:p w14:paraId="4FDDD7EB">
            <w:pPr>
              <w:rPr>
                <w:rFonts w:ascii="宋体" w:hAnsi="宋体"/>
                <w:color w:val="auto"/>
                <w:sz w:val="18"/>
                <w:szCs w:val="18"/>
              </w:rPr>
            </w:pPr>
            <w:r>
              <w:rPr>
                <w:rFonts w:hint="eastAsia" w:ascii="宋体" w:hAnsi="宋体"/>
                <w:color w:val="auto"/>
                <w:sz w:val="18"/>
                <w:szCs w:val="18"/>
              </w:rPr>
              <w:t>h)单位应按要求开展消防安全“四个能力”建设自我评估；</w:t>
            </w:r>
          </w:p>
          <w:p w14:paraId="42211556">
            <w:pPr>
              <w:rPr>
                <w:rFonts w:ascii="宋体" w:hAnsi="宋体"/>
                <w:color w:val="auto"/>
                <w:sz w:val="18"/>
                <w:szCs w:val="18"/>
              </w:rPr>
            </w:pPr>
            <w:r>
              <w:rPr>
                <w:rFonts w:hint="eastAsia" w:ascii="宋体" w:hAnsi="宋体"/>
                <w:color w:val="auto"/>
                <w:sz w:val="18"/>
                <w:szCs w:val="18"/>
              </w:rPr>
              <w:t>i)单位使用的消防产品应符合消防产品市场准入制度的要求；</w:t>
            </w:r>
          </w:p>
          <w:p w14:paraId="06DC7EC9">
            <w:pPr>
              <w:rPr>
                <w:rFonts w:ascii="宋体" w:hAnsi="宋体"/>
                <w:color w:val="auto"/>
                <w:sz w:val="18"/>
                <w:szCs w:val="18"/>
              </w:rPr>
            </w:pPr>
            <w:r>
              <w:rPr>
                <w:rFonts w:hint="eastAsia" w:ascii="宋体" w:hAnsi="宋体"/>
                <w:color w:val="auto"/>
                <w:sz w:val="18"/>
                <w:szCs w:val="18"/>
              </w:rPr>
              <w:t>j)其他内容。</w:t>
            </w:r>
          </w:p>
          <w:p w14:paraId="39789D70">
            <w:pPr>
              <w:rPr>
                <w:rFonts w:ascii="宋体" w:hAnsi="宋体"/>
                <w:color w:val="auto"/>
                <w:sz w:val="18"/>
                <w:szCs w:val="18"/>
              </w:rPr>
            </w:pPr>
            <w:r>
              <w:rPr>
                <w:rFonts w:hint="eastAsia" w:ascii="宋体" w:hAnsi="宋体"/>
                <w:color w:val="auto"/>
                <w:sz w:val="18"/>
                <w:szCs w:val="18"/>
              </w:rPr>
              <w:t>三、应包含以下评估单元：单位消防安全管理、建筑防火、建筑防爆、安全疏散及避难、单位消防设施设备、消防供电、电气安全、灭火救援设施、其他消防设施设备、消防设施的维护保养及年度检测。</w:t>
            </w:r>
          </w:p>
        </w:tc>
      </w:tr>
    </w:tbl>
    <w:p w14:paraId="1C5F48E0">
      <w:pPr>
        <w:spacing w:line="440" w:lineRule="exact"/>
        <w:rPr>
          <w:rFonts w:ascii="宋体" w:hAnsi="宋体"/>
          <w:color w:val="auto"/>
          <w:sz w:val="24"/>
          <w:szCs w:val="22"/>
        </w:rPr>
      </w:pPr>
    </w:p>
    <w:p w14:paraId="6B93A337">
      <w:pPr>
        <w:spacing w:line="440" w:lineRule="exact"/>
        <w:rPr>
          <w:rFonts w:ascii="宋体" w:hAnsi="宋体"/>
          <w:color w:val="auto"/>
          <w:sz w:val="24"/>
          <w:szCs w:val="22"/>
        </w:rPr>
      </w:pPr>
      <w:r>
        <w:rPr>
          <w:rFonts w:hint="eastAsia" w:ascii="宋体" w:hAnsi="宋体"/>
          <w:color w:val="auto"/>
          <w:sz w:val="24"/>
          <w:szCs w:val="22"/>
        </w:rPr>
        <w:t>二、合同草案条款</w:t>
      </w:r>
    </w:p>
    <w:p w14:paraId="5F7922A1">
      <w:pPr>
        <w:spacing w:line="440" w:lineRule="exact"/>
        <w:rPr>
          <w:rFonts w:ascii="宋体" w:hAnsi="宋体"/>
          <w:color w:val="auto"/>
          <w:sz w:val="24"/>
          <w:szCs w:val="22"/>
        </w:rPr>
      </w:pPr>
      <w:r>
        <w:rPr>
          <w:rFonts w:hint="eastAsia" w:ascii="宋体" w:hAnsi="宋体"/>
          <w:color w:val="auto"/>
          <w:sz w:val="24"/>
          <w:szCs w:val="22"/>
        </w:rPr>
        <w:t>2.1交付需求：</w:t>
      </w:r>
    </w:p>
    <w:p w14:paraId="6101A8A1">
      <w:pPr>
        <w:spacing w:line="440" w:lineRule="exact"/>
        <w:rPr>
          <w:rFonts w:ascii="宋体" w:hAnsi="宋体"/>
          <w:color w:val="auto"/>
          <w:sz w:val="24"/>
          <w:szCs w:val="22"/>
        </w:rPr>
      </w:pPr>
      <w:r>
        <w:rPr>
          <w:rFonts w:hint="eastAsia" w:ascii="宋体" w:hAnsi="宋体"/>
          <w:color w:val="auto"/>
          <w:sz w:val="24"/>
          <w:szCs w:val="22"/>
        </w:rPr>
        <w:t>2.1.1交货时间：合同签订之日起</w:t>
      </w:r>
      <w:r>
        <w:rPr>
          <w:rFonts w:hint="eastAsia" w:ascii="宋体" w:hAnsi="宋体"/>
          <w:color w:val="auto"/>
          <w:sz w:val="24"/>
          <w:szCs w:val="22"/>
          <w:lang w:val="en-US" w:eastAsia="zh-CN"/>
        </w:rPr>
        <w:t>18</w:t>
      </w:r>
      <w:r>
        <w:rPr>
          <w:rFonts w:hint="eastAsia" w:ascii="宋体" w:hAnsi="宋体"/>
          <w:color w:val="auto"/>
          <w:sz w:val="24"/>
          <w:szCs w:val="22"/>
        </w:rPr>
        <w:t>0个日历天内实施完毕。</w:t>
      </w:r>
    </w:p>
    <w:p w14:paraId="0DFD7E38">
      <w:pPr>
        <w:spacing w:line="440" w:lineRule="exact"/>
        <w:rPr>
          <w:rFonts w:ascii="宋体" w:hAnsi="宋体"/>
          <w:color w:val="auto"/>
          <w:sz w:val="24"/>
          <w:szCs w:val="22"/>
        </w:rPr>
      </w:pPr>
      <w:r>
        <w:rPr>
          <w:rFonts w:hint="eastAsia" w:ascii="宋体" w:hAnsi="宋体"/>
          <w:color w:val="auto"/>
          <w:sz w:val="24"/>
          <w:szCs w:val="22"/>
        </w:rPr>
        <w:t>2.1.2交货地点：湖北省博物馆(或采购人指定的地点) 。</w:t>
      </w:r>
    </w:p>
    <w:p w14:paraId="31B817E7">
      <w:pPr>
        <w:spacing w:line="440" w:lineRule="exact"/>
        <w:ind w:left="240" w:hanging="240" w:hangingChars="100"/>
        <w:rPr>
          <w:rFonts w:ascii="宋体" w:hAnsi="宋体"/>
          <w:color w:val="auto"/>
          <w:sz w:val="24"/>
          <w:szCs w:val="22"/>
        </w:rPr>
      </w:pPr>
      <w:r>
        <w:rPr>
          <w:rFonts w:hint="eastAsia" w:ascii="宋体" w:hAnsi="宋体"/>
          <w:color w:val="auto"/>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14:paraId="565E0F26">
      <w:pPr>
        <w:spacing w:line="440" w:lineRule="exact"/>
        <w:rPr>
          <w:rFonts w:ascii="宋体" w:hAnsi="宋体"/>
          <w:color w:val="auto"/>
          <w:sz w:val="24"/>
          <w:szCs w:val="22"/>
        </w:rPr>
      </w:pPr>
      <w:r>
        <w:rPr>
          <w:rFonts w:hint="eastAsia" w:ascii="宋体" w:hAnsi="宋体"/>
          <w:color w:val="auto"/>
          <w:sz w:val="24"/>
          <w:szCs w:val="22"/>
        </w:rPr>
        <w:t>2.1.4验收要求：货物安装调试完毕，经采购人验收签字认可。</w:t>
      </w:r>
    </w:p>
    <w:p w14:paraId="15F7AC2B">
      <w:pPr>
        <w:spacing w:line="440" w:lineRule="exact"/>
        <w:rPr>
          <w:rFonts w:ascii="宋体" w:hAnsi="宋体"/>
          <w:color w:val="auto"/>
          <w:sz w:val="24"/>
          <w:szCs w:val="22"/>
        </w:rPr>
      </w:pPr>
      <w:r>
        <w:rPr>
          <w:rFonts w:hint="eastAsia" w:ascii="宋体" w:hAnsi="宋体"/>
          <w:color w:val="auto"/>
          <w:sz w:val="24"/>
          <w:szCs w:val="22"/>
        </w:rPr>
        <w:t>2.1.5合同签订及付款方式。</w:t>
      </w:r>
    </w:p>
    <w:p w14:paraId="448B1219">
      <w:pPr>
        <w:spacing w:line="440" w:lineRule="exact"/>
        <w:rPr>
          <w:rFonts w:ascii="宋体" w:hAnsi="宋体"/>
          <w:color w:val="auto"/>
          <w:sz w:val="24"/>
          <w:szCs w:val="22"/>
        </w:rPr>
      </w:pPr>
      <w:r>
        <w:rPr>
          <w:rFonts w:hint="eastAsia" w:ascii="宋体" w:hAnsi="宋体"/>
          <w:color w:val="auto"/>
          <w:sz w:val="24"/>
          <w:szCs w:val="22"/>
        </w:rPr>
        <w:t>2.1.6本次采购合同由采购人与成交供应商签订。</w:t>
      </w:r>
    </w:p>
    <w:p w14:paraId="7C51159F">
      <w:pPr>
        <w:spacing w:line="440" w:lineRule="exact"/>
        <w:ind w:left="240" w:hanging="240" w:hangingChars="100"/>
        <w:rPr>
          <w:rFonts w:ascii="宋体" w:hAnsi="宋体"/>
          <w:color w:val="auto"/>
          <w:sz w:val="24"/>
          <w:szCs w:val="22"/>
          <w:highlight w:val="none"/>
        </w:rPr>
      </w:pPr>
      <w:r>
        <w:rPr>
          <w:rFonts w:hint="eastAsia" w:ascii="宋体" w:hAnsi="宋体"/>
          <w:color w:val="auto"/>
          <w:sz w:val="24"/>
          <w:szCs w:val="22"/>
          <w:highlight w:val="none"/>
        </w:rPr>
        <w:t>2.1.7付款方式：本项目无预付款。经验收合格后，供应商提供发票后15个工作日内支付全款。</w:t>
      </w:r>
    </w:p>
    <w:p w14:paraId="01511E87">
      <w:pPr>
        <w:spacing w:before="100" w:beforeAutospacing="1" w:line="360" w:lineRule="auto"/>
        <w:rPr>
          <w:rFonts w:hint="eastAsia" w:ascii="宋体" w:hAnsi="宋体"/>
          <w:color w:val="auto"/>
          <w:sz w:val="24"/>
          <w:szCs w:val="22"/>
          <w:highlight w:val="none"/>
        </w:rPr>
      </w:pPr>
      <w:r>
        <w:rPr>
          <w:rFonts w:hint="eastAsia" w:ascii="宋体" w:hAnsi="宋体"/>
          <w:color w:val="auto"/>
          <w:sz w:val="24"/>
          <w:szCs w:val="22"/>
        </w:rPr>
        <w:t>2.2</w:t>
      </w:r>
      <w:r>
        <w:rPr>
          <w:rFonts w:hint="eastAsia" w:ascii="宋体" w:hAnsi="宋体"/>
          <w:color w:val="auto"/>
          <w:sz w:val="24"/>
          <w:szCs w:val="22"/>
          <w:highlight w:val="none"/>
          <w:lang w:val="en-US" w:eastAsia="zh-CN"/>
        </w:rPr>
        <w:t>测试评估期间跟踪服务及设施运行保障需求</w:t>
      </w:r>
    </w:p>
    <w:p w14:paraId="77573A4D">
      <w:pPr>
        <w:spacing w:line="360" w:lineRule="auto"/>
        <w:ind w:left="240" w:hanging="240" w:hangingChars="100"/>
        <w:rPr>
          <w:rFonts w:ascii="宋体" w:hAnsi="宋体"/>
          <w:color w:val="auto"/>
          <w:sz w:val="24"/>
          <w:szCs w:val="22"/>
          <w:highlight w:val="none"/>
        </w:rPr>
      </w:pPr>
      <w:r>
        <w:rPr>
          <w:rFonts w:hint="eastAsia" w:ascii="宋体" w:hAnsi="宋体"/>
          <w:color w:val="auto"/>
          <w:sz w:val="24"/>
          <w:szCs w:val="22"/>
          <w:highlight w:val="none"/>
        </w:rPr>
        <w:t>2.2.1质保服务要求：成交供应商</w:t>
      </w:r>
      <w:r>
        <w:rPr>
          <w:rFonts w:hint="eastAsia" w:ascii="宋体" w:hAnsi="宋体"/>
          <w:color w:val="auto"/>
          <w:sz w:val="24"/>
          <w:szCs w:val="22"/>
          <w:highlight w:val="none"/>
          <w:lang w:eastAsia="zh-CN"/>
        </w:rPr>
        <w:t>在服务期内不能确定非测试原因或与成交供应商服务活动无关原因造成的消防设施故障，均由</w:t>
      </w:r>
      <w:r>
        <w:rPr>
          <w:rFonts w:hint="eastAsia" w:ascii="宋体" w:hAnsi="宋体"/>
          <w:color w:val="auto"/>
          <w:sz w:val="24"/>
          <w:szCs w:val="22"/>
          <w:highlight w:val="none"/>
        </w:rPr>
        <w:t>成交供应商</w:t>
      </w:r>
      <w:r>
        <w:rPr>
          <w:rFonts w:hint="eastAsia" w:ascii="宋体" w:hAnsi="宋体"/>
          <w:color w:val="auto"/>
          <w:sz w:val="24"/>
          <w:szCs w:val="22"/>
          <w:highlight w:val="none"/>
          <w:lang w:eastAsia="zh-CN"/>
        </w:rPr>
        <w:t>提供</w:t>
      </w:r>
      <w:r>
        <w:rPr>
          <w:rFonts w:hint="eastAsia" w:ascii="宋体" w:hAnsi="宋体"/>
          <w:color w:val="auto"/>
          <w:sz w:val="24"/>
          <w:szCs w:val="22"/>
          <w:highlight w:val="none"/>
        </w:rPr>
        <w:t>免费</w:t>
      </w:r>
      <w:r>
        <w:rPr>
          <w:rFonts w:hint="eastAsia" w:ascii="宋体" w:hAnsi="宋体"/>
          <w:color w:val="auto"/>
          <w:sz w:val="24"/>
          <w:szCs w:val="22"/>
          <w:highlight w:val="none"/>
          <w:lang w:val="en-US" w:eastAsia="zh-CN"/>
        </w:rPr>
        <w:t>24小时</w:t>
      </w:r>
      <w:r>
        <w:rPr>
          <w:rFonts w:hint="eastAsia" w:ascii="宋体" w:hAnsi="宋体"/>
          <w:color w:val="auto"/>
          <w:sz w:val="24"/>
          <w:szCs w:val="22"/>
          <w:highlight w:val="none"/>
        </w:rPr>
        <w:t>上门</w:t>
      </w:r>
      <w:r>
        <w:rPr>
          <w:rFonts w:hint="eastAsia" w:ascii="宋体" w:hAnsi="宋体"/>
          <w:color w:val="auto"/>
          <w:sz w:val="24"/>
          <w:szCs w:val="22"/>
          <w:highlight w:val="none"/>
          <w:lang w:val="en-US" w:eastAsia="zh-CN"/>
        </w:rPr>
        <w:t>维修</w:t>
      </w:r>
      <w:r>
        <w:rPr>
          <w:rFonts w:hint="eastAsia" w:ascii="宋体" w:hAnsi="宋体"/>
          <w:color w:val="auto"/>
          <w:sz w:val="24"/>
          <w:szCs w:val="22"/>
          <w:highlight w:val="none"/>
        </w:rPr>
        <w:t>。供应商在此项目</w:t>
      </w:r>
      <w:r>
        <w:rPr>
          <w:rFonts w:hint="eastAsia" w:ascii="宋体" w:hAnsi="宋体"/>
          <w:color w:val="auto"/>
          <w:sz w:val="24"/>
          <w:szCs w:val="22"/>
          <w:highlight w:val="none"/>
          <w:lang w:val="en-US" w:eastAsia="zh-CN"/>
        </w:rPr>
        <w:t>测试过程中</w:t>
      </w:r>
      <w:r>
        <w:rPr>
          <w:rFonts w:hint="eastAsia" w:ascii="宋体" w:hAnsi="宋体"/>
          <w:color w:val="auto"/>
          <w:sz w:val="24"/>
          <w:szCs w:val="22"/>
          <w:highlight w:val="none"/>
        </w:rPr>
        <w:t>，若出现系统故障，服务商应</w:t>
      </w:r>
      <w:r>
        <w:rPr>
          <w:rFonts w:hint="eastAsia" w:ascii="宋体" w:hAnsi="宋体"/>
          <w:color w:val="auto"/>
          <w:sz w:val="24"/>
          <w:szCs w:val="22"/>
          <w:highlight w:val="none"/>
          <w:lang w:val="en-US" w:eastAsia="zh-CN"/>
        </w:rPr>
        <w:t>1</w:t>
      </w:r>
      <w:r>
        <w:rPr>
          <w:rFonts w:hint="eastAsia" w:ascii="宋体" w:hAnsi="宋体"/>
          <w:color w:val="auto"/>
          <w:sz w:val="24"/>
          <w:szCs w:val="22"/>
          <w:highlight w:val="none"/>
        </w:rPr>
        <w:t>小时内响应，</w:t>
      </w:r>
      <w:r>
        <w:rPr>
          <w:rFonts w:hint="eastAsia" w:ascii="宋体" w:hAnsi="宋体"/>
          <w:color w:val="auto"/>
          <w:sz w:val="24"/>
          <w:szCs w:val="22"/>
          <w:highlight w:val="none"/>
          <w:lang w:val="en-US" w:eastAsia="zh-CN"/>
        </w:rPr>
        <w:t>2</w:t>
      </w:r>
      <w:r>
        <w:rPr>
          <w:rFonts w:hint="eastAsia" w:ascii="宋体" w:hAnsi="宋体"/>
          <w:color w:val="auto"/>
          <w:sz w:val="24"/>
          <w:szCs w:val="22"/>
          <w:highlight w:val="none"/>
        </w:rPr>
        <w:t>小时内到场排除故障并保证系统正常运行。</w:t>
      </w:r>
    </w:p>
    <w:p w14:paraId="3A52E652">
      <w:pPr>
        <w:spacing w:line="360" w:lineRule="auto"/>
        <w:ind w:left="240" w:hanging="240" w:hangingChars="100"/>
        <w:rPr>
          <w:rFonts w:hint="eastAsia" w:ascii="宋体" w:hAnsi="宋体"/>
          <w:color w:val="auto"/>
          <w:sz w:val="24"/>
          <w:szCs w:val="22"/>
          <w:highlight w:val="none"/>
        </w:rPr>
      </w:pPr>
    </w:p>
    <w:p w14:paraId="6C761B7F">
      <w:pPr>
        <w:spacing w:line="360" w:lineRule="auto"/>
        <w:ind w:left="240" w:hanging="240" w:hangingChars="100"/>
        <w:rPr>
          <w:rFonts w:hint="eastAsia" w:ascii="宋体" w:hAnsi="宋体" w:eastAsia="宋体"/>
          <w:color w:val="auto"/>
          <w:sz w:val="24"/>
          <w:szCs w:val="22"/>
          <w:highlight w:val="none"/>
          <w:lang w:val="en-US" w:eastAsia="zh-CN"/>
        </w:rPr>
      </w:pPr>
      <w:r>
        <w:rPr>
          <w:rFonts w:hint="eastAsia" w:ascii="宋体" w:hAnsi="宋体"/>
          <w:color w:val="auto"/>
          <w:sz w:val="24"/>
          <w:szCs w:val="22"/>
          <w:highlight w:val="none"/>
        </w:rPr>
        <w:t>2.2.2供应商在</w:t>
      </w:r>
      <w:r>
        <w:rPr>
          <w:rFonts w:hint="eastAsia" w:ascii="宋体" w:hAnsi="宋体"/>
          <w:color w:val="auto"/>
          <w:sz w:val="24"/>
          <w:szCs w:val="22"/>
          <w:highlight w:val="none"/>
          <w:lang w:val="en-US" w:eastAsia="zh-CN"/>
        </w:rPr>
        <w:t>测试评估</w:t>
      </w:r>
      <w:r>
        <w:rPr>
          <w:rFonts w:hint="eastAsia" w:ascii="宋体" w:hAnsi="宋体"/>
          <w:color w:val="auto"/>
          <w:sz w:val="24"/>
          <w:szCs w:val="22"/>
          <w:highlight w:val="none"/>
        </w:rPr>
        <w:t>期内对采购人技术人员提供</w:t>
      </w:r>
      <w:r>
        <w:rPr>
          <w:rFonts w:hint="eastAsia" w:ascii="宋体" w:hAnsi="宋体"/>
          <w:color w:val="auto"/>
          <w:sz w:val="24"/>
          <w:szCs w:val="22"/>
          <w:highlight w:val="none"/>
          <w:lang w:val="en-US" w:eastAsia="zh-CN"/>
        </w:rPr>
        <w:t>免费</w:t>
      </w:r>
      <w:r>
        <w:rPr>
          <w:rFonts w:hint="eastAsia" w:ascii="宋体" w:hAnsi="宋体"/>
          <w:color w:val="auto"/>
          <w:sz w:val="24"/>
          <w:szCs w:val="22"/>
          <w:highlight w:val="none"/>
        </w:rPr>
        <w:t>操作和维护培训，提供</w:t>
      </w:r>
      <w:r>
        <w:rPr>
          <w:rFonts w:hint="eastAsia" w:ascii="宋体" w:hAnsi="宋体"/>
          <w:color w:val="auto"/>
          <w:sz w:val="24"/>
          <w:szCs w:val="22"/>
          <w:highlight w:val="none"/>
          <w:lang w:val="en-US" w:eastAsia="zh-CN"/>
        </w:rPr>
        <w:t>免费</w:t>
      </w:r>
      <w:r>
        <w:rPr>
          <w:rFonts w:hint="eastAsia" w:ascii="宋体" w:hAnsi="宋体"/>
          <w:color w:val="auto"/>
          <w:sz w:val="24"/>
          <w:szCs w:val="22"/>
          <w:highlight w:val="none"/>
        </w:rPr>
        <w:t>技术咨询服务。</w:t>
      </w:r>
      <w:r>
        <w:rPr>
          <w:rFonts w:hint="eastAsia" w:ascii="宋体" w:hAnsi="宋体"/>
          <w:color w:val="auto"/>
          <w:sz w:val="24"/>
          <w:szCs w:val="22"/>
          <w:highlight w:val="none"/>
          <w:lang w:val="en-US" w:eastAsia="zh-CN"/>
        </w:rPr>
        <w:t>测试评估</w:t>
      </w:r>
      <w:r>
        <w:rPr>
          <w:rFonts w:hint="eastAsia" w:ascii="宋体" w:hAnsi="宋体"/>
          <w:color w:val="auto"/>
          <w:sz w:val="24"/>
          <w:szCs w:val="22"/>
          <w:highlight w:val="none"/>
        </w:rPr>
        <w:t>期内设备出现故障，免费更换配件及维修。</w:t>
      </w:r>
    </w:p>
    <w:p w14:paraId="79E30656">
      <w:pPr>
        <w:spacing w:line="360" w:lineRule="auto"/>
        <w:ind w:left="240" w:hanging="240" w:hangingChars="100"/>
        <w:rPr>
          <w:rFonts w:hint="eastAsia" w:ascii="宋体" w:hAnsi="宋体"/>
          <w:color w:val="auto"/>
          <w:sz w:val="24"/>
          <w:szCs w:val="22"/>
          <w:highlight w:val="none"/>
        </w:rPr>
      </w:pPr>
    </w:p>
    <w:p w14:paraId="160A7155">
      <w:pPr>
        <w:spacing w:line="360" w:lineRule="auto"/>
        <w:ind w:left="240" w:hanging="240" w:hangingChars="100"/>
        <w:rPr>
          <w:rFonts w:hint="eastAsia" w:ascii="宋体" w:hAnsi="宋体" w:eastAsia="宋体"/>
          <w:color w:val="auto"/>
          <w:sz w:val="24"/>
          <w:szCs w:val="22"/>
          <w:highlight w:val="none"/>
          <w:lang w:val="en-US" w:eastAsia="zh-CN"/>
        </w:rPr>
      </w:pPr>
      <w:r>
        <w:rPr>
          <w:rFonts w:hint="eastAsia" w:ascii="宋体" w:hAnsi="宋体"/>
          <w:color w:val="auto"/>
          <w:sz w:val="24"/>
          <w:szCs w:val="22"/>
          <w:highlight w:val="none"/>
        </w:rPr>
        <w:t>2.2.3其他服务要求：供应商须提供所投</w:t>
      </w:r>
      <w:r>
        <w:rPr>
          <w:rFonts w:hint="eastAsia" w:ascii="宋体" w:hAnsi="宋体"/>
          <w:color w:val="auto"/>
          <w:sz w:val="24"/>
          <w:szCs w:val="22"/>
          <w:highlight w:val="none"/>
          <w:lang w:val="en-US" w:eastAsia="zh-CN"/>
        </w:rPr>
        <w:t>服务所应用硬件、软件</w:t>
      </w:r>
      <w:r>
        <w:rPr>
          <w:rFonts w:hint="eastAsia" w:ascii="宋体" w:hAnsi="宋体"/>
          <w:color w:val="auto"/>
          <w:sz w:val="24"/>
          <w:szCs w:val="22"/>
          <w:highlight w:val="none"/>
        </w:rPr>
        <w:t>产品生产厂家服务机构情况，包括地址、联系方式及技术人员数量等。提供生产厂家完整的随机资料，包括完整的</w:t>
      </w:r>
      <w:r>
        <w:rPr>
          <w:rFonts w:hint="eastAsia" w:ascii="宋体" w:hAnsi="宋体"/>
          <w:color w:val="auto"/>
          <w:sz w:val="24"/>
          <w:szCs w:val="22"/>
          <w:highlight w:val="none"/>
          <w:lang w:eastAsia="zh-CN"/>
        </w:rPr>
        <w:t>、</w:t>
      </w:r>
      <w:r>
        <w:rPr>
          <w:rFonts w:hint="eastAsia" w:ascii="宋体" w:hAnsi="宋体"/>
          <w:color w:val="auto"/>
          <w:sz w:val="24"/>
          <w:szCs w:val="22"/>
          <w:highlight w:val="none"/>
          <w:lang w:val="en-US" w:eastAsia="zh-CN"/>
        </w:rPr>
        <w:t>且在有效期内的设备年检</w:t>
      </w:r>
      <w:r>
        <w:rPr>
          <w:rFonts w:hint="eastAsia" w:ascii="宋体" w:hAnsi="宋体"/>
          <w:color w:val="auto"/>
          <w:sz w:val="24"/>
          <w:szCs w:val="22"/>
          <w:highlight w:val="none"/>
        </w:rPr>
        <w:t>和</w:t>
      </w:r>
      <w:r>
        <w:rPr>
          <w:rFonts w:hint="eastAsia" w:ascii="宋体" w:hAnsi="宋体"/>
          <w:color w:val="auto"/>
          <w:sz w:val="24"/>
          <w:szCs w:val="22"/>
          <w:highlight w:val="none"/>
          <w:lang w:val="en-US" w:eastAsia="zh-CN"/>
        </w:rPr>
        <w:t>最新版本技术参数</w:t>
      </w:r>
      <w:r>
        <w:rPr>
          <w:rFonts w:hint="eastAsia" w:ascii="宋体" w:hAnsi="宋体"/>
          <w:color w:val="auto"/>
          <w:sz w:val="24"/>
          <w:szCs w:val="22"/>
          <w:highlight w:val="none"/>
        </w:rPr>
        <w:t>手册等。</w:t>
      </w:r>
    </w:p>
    <w:p w14:paraId="355822C9">
      <w:pPr>
        <w:spacing w:before="240" w:after="60"/>
        <w:jc w:val="left"/>
        <w:outlineLvl w:val="0"/>
        <w:rPr>
          <w:rFonts w:ascii="宋体" w:hAnsi="宋体" w:cs="宋体"/>
          <w:color w:val="auto"/>
          <w:sz w:val="24"/>
          <w:highlight w:val="none"/>
        </w:rPr>
      </w:pPr>
      <w:r>
        <w:rPr>
          <w:rFonts w:hint="eastAsia" w:ascii="宋体" w:hAnsi="宋体" w:cs="宋体"/>
          <w:color w:val="auto"/>
          <w:sz w:val="24"/>
          <w:highlight w:val="none"/>
        </w:rPr>
        <w:t>三、评审方法</w:t>
      </w:r>
    </w:p>
    <w:p w14:paraId="079A3AA2">
      <w:pPr>
        <w:shd w:val="clear" w:color="auto" w:fill="FFFFFF"/>
        <w:spacing w:line="360" w:lineRule="auto"/>
        <w:ind w:firstLine="240" w:firstLineChars="100"/>
        <w:rPr>
          <w:rFonts w:ascii="宋体" w:hAnsi="宋体" w:cs="宋体"/>
          <w:color w:val="auto"/>
          <w:sz w:val="24"/>
        </w:rPr>
      </w:pPr>
      <w:r>
        <w:rPr>
          <w:rFonts w:hint="eastAsia" w:ascii="宋体" w:hAnsi="宋体" w:cs="宋体"/>
          <w:caps/>
          <w:color w:val="auto"/>
          <w:sz w:val="24"/>
        </w:rPr>
        <w:t>根据符合采购需求、质量和服务相等且报价（评审价）最低的原则确定成交候选供应商。</w:t>
      </w:r>
    </w:p>
    <w:p w14:paraId="0FC2D93B">
      <w:pPr>
        <w:tabs>
          <w:tab w:val="left" w:pos="7665"/>
        </w:tabs>
        <w:ind w:firstLine="705" w:firstLineChars="196"/>
        <w:jc w:val="center"/>
        <w:outlineLvl w:val="1"/>
        <w:rPr>
          <w:rFonts w:eastAsia="仿宋_GB2312"/>
          <w:color w:val="auto"/>
          <w:sz w:val="44"/>
          <w:szCs w:val="44"/>
        </w:rPr>
      </w:pPr>
      <w:r>
        <w:rPr>
          <w:color w:val="auto"/>
          <w:sz w:val="36"/>
          <w:szCs w:val="36"/>
        </w:rPr>
        <w:t>第四章</w:t>
      </w:r>
      <w:r>
        <w:rPr>
          <w:rFonts w:hint="eastAsia"/>
          <w:color w:val="auto"/>
          <w:sz w:val="36"/>
          <w:szCs w:val="36"/>
        </w:rPr>
        <w:t xml:space="preserve">  </w:t>
      </w:r>
      <w:r>
        <w:rPr>
          <w:color w:val="auto"/>
          <w:sz w:val="36"/>
          <w:szCs w:val="36"/>
        </w:rPr>
        <w:t>合同书（格式）</w:t>
      </w:r>
    </w:p>
    <w:p w14:paraId="4E11BD91">
      <w:pPr>
        <w:spacing w:line="440" w:lineRule="exact"/>
        <w:jc w:val="center"/>
        <w:rPr>
          <w:rFonts w:eastAsia="仿宋_GB2312"/>
          <w:b/>
          <w:color w:val="auto"/>
          <w:sz w:val="44"/>
          <w:szCs w:val="44"/>
        </w:rPr>
      </w:pPr>
    </w:p>
    <w:p w14:paraId="0C61EEA0">
      <w:pPr>
        <w:spacing w:line="300" w:lineRule="auto"/>
        <w:ind w:firstLine="480" w:firstLineChars="200"/>
        <w:rPr>
          <w:color w:val="auto"/>
          <w:sz w:val="24"/>
        </w:rPr>
      </w:pPr>
      <w:r>
        <w:rPr>
          <w:color w:val="auto"/>
          <w:sz w:val="24"/>
        </w:rPr>
        <w:t>根据《政府采购法》和《合同法》。采购人和供应商之间的权利和义务，应当按照平等的原则以合同方式约定。此合同书仅作为签订正式合同时的参考，正式合同书应包括本参考格式之内容。</w:t>
      </w:r>
    </w:p>
    <w:p w14:paraId="074F9E7B">
      <w:pPr>
        <w:spacing w:line="300" w:lineRule="auto"/>
        <w:ind w:firstLine="539" w:firstLineChars="245"/>
        <w:rPr>
          <w:color w:val="auto"/>
          <w:spacing w:val="-10"/>
          <w:sz w:val="24"/>
        </w:rPr>
      </w:pPr>
    </w:p>
    <w:p w14:paraId="429D9F47">
      <w:pPr>
        <w:spacing w:line="500" w:lineRule="exact"/>
        <w:ind w:firstLine="540"/>
        <w:jc w:val="center"/>
        <w:rPr>
          <w:b/>
          <w:color w:val="auto"/>
          <w:kern w:val="0"/>
          <w:sz w:val="36"/>
          <w:szCs w:val="36"/>
        </w:rPr>
      </w:pPr>
      <w:r>
        <w:rPr>
          <w:b/>
          <w:color w:val="auto"/>
          <w:kern w:val="0"/>
          <w:sz w:val="36"/>
          <w:szCs w:val="36"/>
        </w:rPr>
        <w:t>合同书</w:t>
      </w:r>
    </w:p>
    <w:p w14:paraId="3D70F61A">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项目名称：</w:t>
      </w:r>
    </w:p>
    <w:p w14:paraId="5DEC313B">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合同编号：</w:t>
      </w:r>
    </w:p>
    <w:p w14:paraId="2F29DF8B">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签订日期：</w:t>
      </w:r>
    </w:p>
    <w:p w14:paraId="110279B4">
      <w:pPr>
        <w:autoSpaceDE w:val="0"/>
        <w:autoSpaceDN w:val="0"/>
        <w:adjustRightInd w:val="0"/>
        <w:spacing w:line="500" w:lineRule="exact"/>
        <w:ind w:firstLine="480" w:firstLineChars="200"/>
        <w:rPr>
          <w:color w:val="auto"/>
          <w:kern w:val="0"/>
          <w:sz w:val="24"/>
          <w:szCs w:val="20"/>
        </w:rPr>
      </w:pPr>
      <w:r>
        <w:rPr>
          <w:color w:val="auto"/>
          <w:kern w:val="0"/>
          <w:sz w:val="24"/>
          <w:szCs w:val="20"/>
        </w:rPr>
        <w:t>签订合同地点：</w:t>
      </w:r>
    </w:p>
    <w:p w14:paraId="74B7BCDE">
      <w:pPr>
        <w:spacing w:line="500" w:lineRule="exact"/>
        <w:ind w:firstLine="480" w:firstLineChars="200"/>
        <w:rPr>
          <w:color w:val="auto"/>
          <w:sz w:val="24"/>
          <w:szCs w:val="20"/>
        </w:rPr>
      </w:pPr>
      <w:r>
        <w:rPr>
          <w:color w:val="auto"/>
          <w:sz w:val="24"/>
          <w:szCs w:val="20"/>
        </w:rPr>
        <w:t>本合同由（以下简称“需方”）与（以下简称“供方”）签订。</w:t>
      </w:r>
    </w:p>
    <w:p w14:paraId="1FF8438B">
      <w:pPr>
        <w:autoSpaceDE w:val="0"/>
        <w:autoSpaceDN w:val="0"/>
        <w:adjustRightInd w:val="0"/>
        <w:spacing w:line="500" w:lineRule="exact"/>
        <w:ind w:firstLine="480" w:firstLineChars="200"/>
        <w:rPr>
          <w:color w:val="auto"/>
          <w:kern w:val="0"/>
          <w:sz w:val="24"/>
          <w:szCs w:val="20"/>
        </w:rPr>
      </w:pPr>
      <w:r>
        <w:rPr>
          <w:color w:val="auto"/>
          <w:kern w:val="0"/>
          <w:sz w:val="24"/>
          <w:szCs w:val="20"/>
        </w:rPr>
        <w:t>供方以总金额万元人民币（用大写数字书写）向需方提供如下货物（服务）：</w:t>
      </w:r>
    </w:p>
    <w:p w14:paraId="2B58D2F4">
      <w:pPr>
        <w:autoSpaceDE w:val="0"/>
        <w:autoSpaceDN w:val="0"/>
        <w:adjustRightInd w:val="0"/>
        <w:spacing w:line="500" w:lineRule="exact"/>
        <w:ind w:firstLine="470" w:firstLineChars="196"/>
        <w:rPr>
          <w:rFonts w:ascii="宋体" w:hAnsi="宋体"/>
          <w:color w:val="auto"/>
          <w:kern w:val="0"/>
          <w:sz w:val="24"/>
          <w:szCs w:val="20"/>
        </w:rPr>
      </w:pPr>
      <w:r>
        <w:rPr>
          <w:rFonts w:ascii="宋体" w:hAnsi="宋体"/>
          <w:color w:val="auto"/>
          <w:kern w:val="0"/>
          <w:sz w:val="24"/>
          <w:szCs w:val="20"/>
        </w:rPr>
        <w:t>经双方协商，同意按下列条文执行：</w:t>
      </w:r>
    </w:p>
    <w:p w14:paraId="0475C63E">
      <w:pPr>
        <w:autoSpaceDE w:val="0"/>
        <w:autoSpaceDN w:val="0"/>
        <w:adjustRightInd w:val="0"/>
        <w:spacing w:line="500" w:lineRule="exact"/>
        <w:ind w:firstLine="470" w:firstLineChars="196"/>
        <w:rPr>
          <w:color w:val="auto"/>
          <w:kern w:val="0"/>
          <w:sz w:val="24"/>
          <w:szCs w:val="20"/>
        </w:rPr>
      </w:pPr>
      <w:r>
        <w:rPr>
          <w:color w:val="auto"/>
          <w:kern w:val="0"/>
          <w:sz w:val="24"/>
          <w:szCs w:val="20"/>
        </w:rPr>
        <w:t>1.本合同供、需双方必须遵守国家颁布的《中华人民共和国合同法》、《中华人民共和国政府采购法》，并各自履行应负的全部责任和义务。</w:t>
      </w:r>
    </w:p>
    <w:p w14:paraId="2CBE5F2F">
      <w:pPr>
        <w:autoSpaceDE w:val="0"/>
        <w:autoSpaceDN w:val="0"/>
        <w:adjustRightInd w:val="0"/>
        <w:spacing w:line="500" w:lineRule="exact"/>
        <w:ind w:firstLine="470" w:firstLineChars="196"/>
        <w:rPr>
          <w:color w:val="auto"/>
          <w:kern w:val="0"/>
          <w:sz w:val="24"/>
          <w:szCs w:val="20"/>
        </w:rPr>
      </w:pPr>
      <w:r>
        <w:rPr>
          <w:color w:val="auto"/>
          <w:kern w:val="0"/>
          <w:sz w:val="24"/>
          <w:szCs w:val="20"/>
        </w:rPr>
        <w:t>2.需方保证按合同条款规定的时间和方式付给供方到期应付的金额，并承担应负的责任和义务。</w:t>
      </w:r>
    </w:p>
    <w:p w14:paraId="55042625">
      <w:pPr>
        <w:autoSpaceDE w:val="0"/>
        <w:autoSpaceDN w:val="0"/>
        <w:adjustRightInd w:val="0"/>
        <w:spacing w:line="500" w:lineRule="exact"/>
        <w:ind w:firstLine="470" w:firstLineChars="196"/>
        <w:rPr>
          <w:color w:val="auto"/>
          <w:kern w:val="0"/>
          <w:sz w:val="24"/>
          <w:szCs w:val="20"/>
        </w:rPr>
      </w:pPr>
      <w:r>
        <w:rPr>
          <w:color w:val="auto"/>
          <w:kern w:val="0"/>
          <w:sz w:val="24"/>
          <w:szCs w:val="20"/>
        </w:rPr>
        <w:t>3.供方保证全部按合同条款规定的内容和实施周期向需方提供合格的货物（服务），并承担应负的责任和义务。</w:t>
      </w:r>
    </w:p>
    <w:p w14:paraId="2A745AB1">
      <w:pPr>
        <w:autoSpaceDE w:val="0"/>
        <w:autoSpaceDN w:val="0"/>
        <w:adjustRightInd w:val="0"/>
        <w:spacing w:line="500" w:lineRule="exact"/>
        <w:ind w:firstLine="470" w:firstLineChars="196"/>
        <w:jc w:val="left"/>
        <w:rPr>
          <w:color w:val="auto"/>
          <w:kern w:val="0"/>
          <w:sz w:val="24"/>
          <w:szCs w:val="20"/>
        </w:rPr>
      </w:pPr>
      <w:r>
        <w:rPr>
          <w:color w:val="auto"/>
          <w:kern w:val="0"/>
          <w:sz w:val="24"/>
          <w:szCs w:val="20"/>
        </w:rPr>
        <w:t>4.合同文件</w:t>
      </w:r>
    </w:p>
    <w:p w14:paraId="6371823F">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下列文件为本合同不可分割的部分：</w:t>
      </w:r>
    </w:p>
    <w:p w14:paraId="35FBAD0C">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4.1谈判文件(编号：　　　　)；</w:t>
      </w:r>
    </w:p>
    <w:p w14:paraId="4380F750">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4.2供方成交的响应文件（副本）；</w:t>
      </w:r>
    </w:p>
    <w:p w14:paraId="5365FAD2">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4.3合同书；</w:t>
      </w:r>
    </w:p>
    <w:p w14:paraId="34ADDA71">
      <w:pPr>
        <w:autoSpaceDE w:val="0"/>
        <w:autoSpaceDN w:val="0"/>
        <w:adjustRightInd w:val="0"/>
        <w:spacing w:line="500" w:lineRule="exact"/>
        <w:ind w:firstLine="480" w:firstLineChars="200"/>
        <w:rPr>
          <w:color w:val="auto"/>
          <w:kern w:val="0"/>
          <w:sz w:val="24"/>
          <w:szCs w:val="20"/>
        </w:rPr>
      </w:pPr>
      <w:r>
        <w:rPr>
          <w:color w:val="auto"/>
          <w:kern w:val="0"/>
          <w:sz w:val="24"/>
          <w:szCs w:val="20"/>
        </w:rPr>
        <w:t>4.4合同条款；</w:t>
      </w:r>
    </w:p>
    <w:p w14:paraId="46ACA3EB">
      <w:pPr>
        <w:autoSpaceDE w:val="0"/>
        <w:autoSpaceDN w:val="0"/>
        <w:adjustRightInd w:val="0"/>
        <w:spacing w:line="500" w:lineRule="exact"/>
        <w:ind w:firstLine="480" w:firstLineChars="200"/>
        <w:rPr>
          <w:color w:val="auto"/>
          <w:kern w:val="0"/>
          <w:sz w:val="24"/>
          <w:szCs w:val="20"/>
        </w:rPr>
      </w:pPr>
      <w:r>
        <w:rPr>
          <w:color w:val="auto"/>
          <w:kern w:val="0"/>
          <w:sz w:val="24"/>
          <w:szCs w:val="20"/>
        </w:rPr>
        <w:t>4.5</w:t>
      </w:r>
      <w:r>
        <w:rPr>
          <w:rFonts w:hint="eastAsia"/>
          <w:color w:val="auto"/>
          <w:kern w:val="0"/>
          <w:sz w:val="24"/>
          <w:szCs w:val="20"/>
        </w:rPr>
        <w:t>（集中采购机构名称）</w:t>
      </w:r>
      <w:r>
        <w:rPr>
          <w:color w:val="auto"/>
          <w:kern w:val="0"/>
          <w:sz w:val="24"/>
          <w:szCs w:val="20"/>
        </w:rPr>
        <w:t>发出的成交通知书；</w:t>
      </w:r>
    </w:p>
    <w:p w14:paraId="109FB0B3">
      <w:pPr>
        <w:autoSpaceDE w:val="0"/>
        <w:autoSpaceDN w:val="0"/>
        <w:adjustRightInd w:val="0"/>
        <w:spacing w:line="500" w:lineRule="exact"/>
        <w:ind w:firstLine="480" w:firstLineChars="200"/>
        <w:rPr>
          <w:color w:val="auto"/>
          <w:kern w:val="0"/>
          <w:sz w:val="24"/>
          <w:szCs w:val="20"/>
        </w:rPr>
      </w:pPr>
      <w:r>
        <w:rPr>
          <w:color w:val="auto"/>
          <w:kern w:val="0"/>
          <w:sz w:val="24"/>
          <w:szCs w:val="20"/>
        </w:rPr>
        <w:t>4.6在商洽本合同时，双方澄清、确认并共同签字的补充文件、技术协议。</w:t>
      </w:r>
    </w:p>
    <w:p w14:paraId="462BD02E">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5.合同范围和条件</w:t>
      </w:r>
    </w:p>
    <w:p w14:paraId="32294764">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本合同的范围和条件应与上述规定的合同文件内容相一致。</w:t>
      </w:r>
    </w:p>
    <w:p w14:paraId="39217933">
      <w:pPr>
        <w:autoSpaceDE w:val="0"/>
        <w:autoSpaceDN w:val="0"/>
        <w:adjustRightInd w:val="0"/>
        <w:spacing w:line="500" w:lineRule="exact"/>
        <w:ind w:firstLine="480" w:firstLineChars="200"/>
        <w:rPr>
          <w:color w:val="auto"/>
          <w:kern w:val="0"/>
          <w:sz w:val="24"/>
          <w:szCs w:val="20"/>
        </w:rPr>
      </w:pPr>
      <w:r>
        <w:rPr>
          <w:color w:val="auto"/>
          <w:kern w:val="0"/>
          <w:sz w:val="24"/>
          <w:szCs w:val="20"/>
        </w:rPr>
        <w:t>6.货物（服务）及数量</w:t>
      </w:r>
    </w:p>
    <w:p w14:paraId="6CE4B1B4">
      <w:pPr>
        <w:spacing w:line="500" w:lineRule="exact"/>
        <w:ind w:firstLine="480" w:firstLineChars="200"/>
        <w:rPr>
          <w:color w:val="auto"/>
          <w:kern w:val="0"/>
          <w:sz w:val="24"/>
          <w:szCs w:val="20"/>
        </w:rPr>
      </w:pPr>
      <w:r>
        <w:rPr>
          <w:color w:val="auto"/>
          <w:kern w:val="0"/>
          <w:sz w:val="24"/>
          <w:szCs w:val="20"/>
        </w:rPr>
        <w:t>本合同所提供的货物（服务）及数量详见谈判文件的要求及供方响应文件中的承诺。</w:t>
      </w:r>
    </w:p>
    <w:p w14:paraId="066CB7E2">
      <w:pPr>
        <w:autoSpaceDE w:val="0"/>
        <w:autoSpaceDN w:val="0"/>
        <w:adjustRightInd w:val="0"/>
        <w:spacing w:line="500" w:lineRule="exact"/>
        <w:ind w:firstLine="480" w:firstLineChars="200"/>
        <w:rPr>
          <w:color w:val="auto"/>
          <w:kern w:val="0"/>
          <w:sz w:val="24"/>
          <w:szCs w:val="20"/>
        </w:rPr>
      </w:pPr>
      <w:r>
        <w:rPr>
          <w:color w:val="auto"/>
          <w:kern w:val="0"/>
          <w:sz w:val="24"/>
          <w:szCs w:val="20"/>
        </w:rPr>
        <w:t>7.付款方式</w:t>
      </w:r>
    </w:p>
    <w:p w14:paraId="7DF8A5AB">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本合同的付款条件在谈判文件中有明确规定。</w:t>
      </w:r>
    </w:p>
    <w:p w14:paraId="417518A9">
      <w:pPr>
        <w:autoSpaceDE w:val="0"/>
        <w:autoSpaceDN w:val="0"/>
        <w:adjustRightInd w:val="0"/>
        <w:spacing w:line="500" w:lineRule="exact"/>
        <w:ind w:firstLine="480" w:firstLineChars="200"/>
        <w:rPr>
          <w:color w:val="auto"/>
          <w:kern w:val="0"/>
          <w:sz w:val="24"/>
          <w:szCs w:val="20"/>
        </w:rPr>
      </w:pPr>
      <w:r>
        <w:rPr>
          <w:color w:val="auto"/>
          <w:kern w:val="0"/>
          <w:sz w:val="24"/>
          <w:szCs w:val="20"/>
        </w:rPr>
        <w:t>8.合同金额</w:t>
      </w:r>
    </w:p>
    <w:p w14:paraId="29BF8DE2">
      <w:pPr>
        <w:autoSpaceDE w:val="0"/>
        <w:autoSpaceDN w:val="0"/>
        <w:adjustRightInd w:val="0"/>
        <w:spacing w:line="500" w:lineRule="exact"/>
        <w:ind w:firstLine="480" w:firstLineChars="200"/>
        <w:rPr>
          <w:color w:val="auto"/>
          <w:kern w:val="0"/>
          <w:sz w:val="24"/>
          <w:szCs w:val="20"/>
        </w:rPr>
      </w:pPr>
      <w:r>
        <w:rPr>
          <w:color w:val="auto"/>
          <w:kern w:val="0"/>
          <w:sz w:val="24"/>
          <w:szCs w:val="20"/>
        </w:rPr>
        <w:t>合同总金额：人民币</w:t>
      </w:r>
    </w:p>
    <w:p w14:paraId="0C749D0D">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9.实施时间和地点</w:t>
      </w:r>
    </w:p>
    <w:p w14:paraId="4FF8E1D1">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本合同中货物（服务）的实施时间、地点在谈判文件中有明确规定。</w:t>
      </w:r>
    </w:p>
    <w:p w14:paraId="5E79E915">
      <w:pPr>
        <w:autoSpaceDE w:val="0"/>
        <w:autoSpaceDN w:val="0"/>
        <w:adjustRightInd w:val="0"/>
        <w:spacing w:line="500" w:lineRule="exact"/>
        <w:ind w:firstLine="480" w:firstLineChars="200"/>
        <w:rPr>
          <w:color w:val="auto"/>
          <w:kern w:val="0"/>
          <w:sz w:val="24"/>
          <w:szCs w:val="20"/>
        </w:rPr>
      </w:pPr>
      <w:r>
        <w:rPr>
          <w:color w:val="auto"/>
          <w:kern w:val="0"/>
          <w:sz w:val="24"/>
          <w:szCs w:val="20"/>
        </w:rPr>
        <w:t>10.合同生效</w:t>
      </w:r>
    </w:p>
    <w:p w14:paraId="5DB6E30B">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本合同经供、需双方授权代表签字和加盖公章（或合同专用章）后生效。</w:t>
      </w:r>
    </w:p>
    <w:p w14:paraId="4C02CF21">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11.合同的份数</w:t>
      </w:r>
    </w:p>
    <w:p w14:paraId="71A19409">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本合同正本一式　　份，需方执　　份，供方执　　份；副本一式　　份，需方执　　份，供方执　　份，湖北省财政厅政府采购管理处壹份备案。</w:t>
      </w:r>
    </w:p>
    <w:p w14:paraId="4635B3D2">
      <w:pPr>
        <w:tabs>
          <w:tab w:val="left" w:pos="4860"/>
        </w:tabs>
        <w:autoSpaceDE w:val="0"/>
        <w:autoSpaceDN w:val="0"/>
        <w:adjustRightInd w:val="0"/>
        <w:spacing w:line="500" w:lineRule="exact"/>
        <w:ind w:firstLine="480" w:firstLineChars="200"/>
        <w:jc w:val="left"/>
        <w:rPr>
          <w:color w:val="auto"/>
          <w:kern w:val="0"/>
          <w:sz w:val="24"/>
          <w:szCs w:val="20"/>
        </w:rPr>
      </w:pPr>
    </w:p>
    <w:p w14:paraId="69B882B4">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需　　方：</w:t>
      </w:r>
      <w:r>
        <w:rPr>
          <w:color w:val="auto"/>
          <w:kern w:val="0"/>
          <w:sz w:val="24"/>
          <w:szCs w:val="20"/>
        </w:rPr>
        <w:tab/>
      </w:r>
      <w:r>
        <w:rPr>
          <w:color w:val="auto"/>
          <w:kern w:val="0"/>
          <w:sz w:val="24"/>
          <w:szCs w:val="20"/>
        </w:rPr>
        <w:t>供　　方：</w:t>
      </w:r>
    </w:p>
    <w:p w14:paraId="58BD0C80">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单位名称（盖章）：</w:t>
      </w:r>
      <w:r>
        <w:rPr>
          <w:color w:val="auto"/>
          <w:kern w:val="0"/>
          <w:sz w:val="24"/>
          <w:szCs w:val="20"/>
        </w:rPr>
        <w:tab/>
      </w:r>
      <w:r>
        <w:rPr>
          <w:color w:val="auto"/>
          <w:kern w:val="0"/>
          <w:sz w:val="24"/>
          <w:szCs w:val="20"/>
        </w:rPr>
        <w:t>单位名称（盖章）：</w:t>
      </w:r>
    </w:p>
    <w:p w14:paraId="3486E0D8">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单位地址：</w:t>
      </w:r>
      <w:r>
        <w:rPr>
          <w:color w:val="auto"/>
          <w:kern w:val="0"/>
          <w:sz w:val="24"/>
          <w:szCs w:val="20"/>
        </w:rPr>
        <w:tab/>
      </w:r>
      <w:r>
        <w:rPr>
          <w:color w:val="auto"/>
          <w:kern w:val="0"/>
          <w:sz w:val="24"/>
          <w:szCs w:val="20"/>
        </w:rPr>
        <w:t>单位地址：</w:t>
      </w:r>
    </w:p>
    <w:p w14:paraId="43D251C3">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r>
        <w:rPr>
          <w:color w:val="auto"/>
          <w:kern w:val="0"/>
          <w:sz w:val="24"/>
          <w:szCs w:val="20"/>
        </w:rPr>
        <w:tab/>
      </w: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p>
    <w:p w14:paraId="0B33C46B">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联系人：</w:t>
      </w:r>
      <w:r>
        <w:rPr>
          <w:color w:val="auto"/>
          <w:kern w:val="0"/>
          <w:sz w:val="24"/>
          <w:szCs w:val="20"/>
        </w:rPr>
        <w:tab/>
      </w:r>
      <w:r>
        <w:rPr>
          <w:color w:val="auto"/>
          <w:kern w:val="0"/>
          <w:sz w:val="24"/>
          <w:szCs w:val="20"/>
        </w:rPr>
        <w:t>联系人：</w:t>
      </w:r>
    </w:p>
    <w:p w14:paraId="12F58213">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电　　话：</w:t>
      </w:r>
      <w:r>
        <w:rPr>
          <w:color w:val="auto"/>
          <w:kern w:val="0"/>
          <w:sz w:val="24"/>
          <w:szCs w:val="20"/>
        </w:rPr>
        <w:tab/>
      </w:r>
      <w:r>
        <w:rPr>
          <w:color w:val="auto"/>
          <w:kern w:val="0"/>
          <w:sz w:val="24"/>
          <w:szCs w:val="20"/>
        </w:rPr>
        <w:t>电　　话：</w:t>
      </w:r>
    </w:p>
    <w:p w14:paraId="0D7EC4C7">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传　　真：</w:t>
      </w:r>
      <w:r>
        <w:rPr>
          <w:color w:val="auto"/>
          <w:kern w:val="0"/>
          <w:sz w:val="24"/>
          <w:szCs w:val="20"/>
        </w:rPr>
        <w:tab/>
      </w:r>
      <w:r>
        <w:rPr>
          <w:color w:val="auto"/>
          <w:kern w:val="0"/>
          <w:sz w:val="24"/>
          <w:szCs w:val="20"/>
        </w:rPr>
        <w:t>传　　真：</w:t>
      </w:r>
    </w:p>
    <w:p w14:paraId="37251E88">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邮政编码：</w:t>
      </w:r>
      <w:r>
        <w:rPr>
          <w:color w:val="auto"/>
          <w:kern w:val="0"/>
          <w:sz w:val="24"/>
          <w:szCs w:val="20"/>
        </w:rPr>
        <w:tab/>
      </w:r>
      <w:r>
        <w:rPr>
          <w:color w:val="auto"/>
          <w:kern w:val="0"/>
          <w:sz w:val="24"/>
          <w:szCs w:val="20"/>
        </w:rPr>
        <w:t>邮政编码：</w:t>
      </w:r>
    </w:p>
    <w:p w14:paraId="75B8B858">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开户银行：</w:t>
      </w:r>
      <w:r>
        <w:rPr>
          <w:color w:val="auto"/>
          <w:kern w:val="0"/>
          <w:sz w:val="24"/>
          <w:szCs w:val="20"/>
        </w:rPr>
        <w:tab/>
      </w:r>
      <w:r>
        <w:rPr>
          <w:color w:val="auto"/>
          <w:kern w:val="0"/>
          <w:sz w:val="24"/>
          <w:szCs w:val="20"/>
        </w:rPr>
        <w:t>开户银行：</w:t>
      </w:r>
    </w:p>
    <w:p w14:paraId="45D44C1F">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帐　　号：</w:t>
      </w:r>
      <w:r>
        <w:rPr>
          <w:color w:val="auto"/>
          <w:kern w:val="0"/>
          <w:sz w:val="24"/>
          <w:szCs w:val="20"/>
        </w:rPr>
        <w:tab/>
      </w:r>
      <w:r>
        <w:rPr>
          <w:color w:val="auto"/>
          <w:kern w:val="0"/>
          <w:sz w:val="24"/>
          <w:szCs w:val="20"/>
        </w:rPr>
        <w:t>帐　　号：</w:t>
      </w:r>
    </w:p>
    <w:p w14:paraId="14BA88D3">
      <w:pPr>
        <w:spacing w:line="440" w:lineRule="exact"/>
        <w:ind w:left="3" w:leftChars="1" w:firstLine="120" w:firstLineChars="50"/>
        <w:jc w:val="left"/>
        <w:rPr>
          <w:color w:val="auto"/>
          <w:sz w:val="36"/>
          <w:szCs w:val="36"/>
        </w:rPr>
      </w:pPr>
      <w:r>
        <w:rPr>
          <w:color w:val="auto"/>
          <w:kern w:val="0"/>
          <w:sz w:val="24"/>
          <w:szCs w:val="20"/>
        </w:rPr>
        <w:tab/>
      </w:r>
      <w:r>
        <w:rPr>
          <w:color w:val="auto"/>
          <w:kern w:val="0"/>
          <w:sz w:val="24"/>
          <w:szCs w:val="20"/>
        </w:rPr>
        <w:t>税　　号：</w:t>
      </w:r>
      <w:r>
        <w:rPr>
          <w:rFonts w:hint="eastAsia"/>
          <w:color w:val="auto"/>
          <w:kern w:val="0"/>
          <w:sz w:val="24"/>
          <w:szCs w:val="20"/>
        </w:rPr>
        <w:t xml:space="preserve">                           </w:t>
      </w:r>
      <w:r>
        <w:rPr>
          <w:color w:val="auto"/>
          <w:kern w:val="0"/>
          <w:sz w:val="24"/>
          <w:szCs w:val="20"/>
        </w:rPr>
        <w:t>税　　号：</w:t>
      </w:r>
    </w:p>
    <w:p w14:paraId="51F6B427">
      <w:pPr>
        <w:adjustRightInd w:val="0"/>
        <w:snapToGrid w:val="0"/>
        <w:jc w:val="center"/>
        <w:outlineLvl w:val="0"/>
        <w:rPr>
          <w:color w:val="auto"/>
          <w:sz w:val="36"/>
          <w:szCs w:val="36"/>
        </w:rPr>
      </w:pPr>
      <w:r>
        <w:rPr>
          <w:color w:val="auto"/>
          <w:sz w:val="36"/>
          <w:szCs w:val="36"/>
        </w:rPr>
        <w:t>第五章</w:t>
      </w:r>
      <w:r>
        <w:rPr>
          <w:rFonts w:hint="eastAsia"/>
          <w:color w:val="auto"/>
          <w:sz w:val="36"/>
          <w:szCs w:val="36"/>
        </w:rPr>
        <w:t xml:space="preserve">  </w:t>
      </w:r>
      <w:r>
        <w:rPr>
          <w:color w:val="auto"/>
          <w:sz w:val="36"/>
          <w:szCs w:val="36"/>
        </w:rPr>
        <w:t>响应文件格式</w:t>
      </w:r>
    </w:p>
    <w:p w14:paraId="09D98EFB">
      <w:pPr>
        <w:adjustRightInd w:val="0"/>
        <w:snapToGrid w:val="0"/>
        <w:jc w:val="center"/>
        <w:outlineLvl w:val="0"/>
        <w:rPr>
          <w:b/>
          <w:color w:val="auto"/>
          <w:sz w:val="18"/>
          <w:szCs w:val="18"/>
        </w:rPr>
      </w:pPr>
    </w:p>
    <w:p w14:paraId="1FCDEABB">
      <w:pPr>
        <w:adjustRightInd w:val="0"/>
        <w:snapToGrid w:val="0"/>
        <w:outlineLvl w:val="0"/>
        <w:rPr>
          <w:color w:val="auto"/>
          <w:szCs w:val="28"/>
        </w:rPr>
      </w:pPr>
      <w:r>
        <w:rPr>
          <w:color w:val="auto"/>
          <w:szCs w:val="28"/>
        </w:rPr>
        <w:t>封面：</w:t>
      </w:r>
    </w:p>
    <w:p w14:paraId="27597820">
      <w:pPr>
        <w:pStyle w:val="18"/>
        <w:tabs>
          <w:tab w:val="left" w:pos="1260"/>
        </w:tabs>
        <w:jc w:val="center"/>
        <w:rPr>
          <w:rFonts w:ascii="Times New Roman" w:hAnsi="Times New Roman" w:cs="Times New Roman"/>
          <w:bCs/>
          <w:color w:val="auto"/>
          <w:spacing w:val="100"/>
          <w:w w:val="110"/>
          <w:kern w:val="0"/>
          <w:sz w:val="52"/>
          <w:szCs w:val="52"/>
        </w:rPr>
      </w:pPr>
    </w:p>
    <w:p w14:paraId="2D2261E7">
      <w:pPr>
        <w:pStyle w:val="18"/>
        <w:tabs>
          <w:tab w:val="left" w:pos="1260"/>
        </w:tabs>
        <w:jc w:val="center"/>
        <w:rPr>
          <w:rFonts w:ascii="Times New Roman" w:hAnsi="Times New Roman" w:cs="Times New Roman"/>
          <w:color w:val="auto"/>
          <w:spacing w:val="100"/>
          <w:w w:val="110"/>
          <w:sz w:val="100"/>
          <w:szCs w:val="100"/>
        </w:rPr>
      </w:pPr>
      <w:r>
        <w:rPr>
          <w:rFonts w:ascii="Times New Roman" w:hAnsi="Times New Roman" w:cs="Times New Roman"/>
          <w:bCs/>
          <w:color w:val="auto"/>
          <w:spacing w:val="100"/>
          <w:w w:val="110"/>
          <w:kern w:val="0"/>
          <w:sz w:val="100"/>
          <w:szCs w:val="100"/>
        </w:rPr>
        <w:t>响应文件</w:t>
      </w:r>
    </w:p>
    <w:p w14:paraId="7C7C500B">
      <w:pPr>
        <w:pStyle w:val="18"/>
        <w:jc w:val="center"/>
        <w:rPr>
          <w:rFonts w:ascii="Times New Roman" w:hAnsi="Times New Roman" w:cs="Times New Roman"/>
          <w:color w:val="auto"/>
          <w:sz w:val="44"/>
        </w:rPr>
      </w:pPr>
      <w:r>
        <w:rPr>
          <w:rFonts w:ascii="Times New Roman" w:hAnsi="Times New Roman" w:cs="Times New Roman"/>
          <w:color w:val="auto"/>
          <w:sz w:val="44"/>
        </w:rPr>
        <w:t>（正本）</w:t>
      </w:r>
    </w:p>
    <w:p w14:paraId="09343BC1">
      <w:pPr>
        <w:pStyle w:val="18"/>
        <w:jc w:val="center"/>
        <w:rPr>
          <w:rFonts w:ascii="Times New Roman" w:hAnsi="Times New Roman" w:cs="Times New Roman"/>
          <w:color w:val="auto"/>
          <w:sz w:val="44"/>
        </w:rPr>
      </w:pPr>
    </w:p>
    <w:p w14:paraId="61888312">
      <w:pPr>
        <w:pStyle w:val="18"/>
        <w:jc w:val="center"/>
        <w:rPr>
          <w:rFonts w:ascii="Times New Roman" w:hAnsi="Times New Roman" w:cs="Times New Roman"/>
          <w:color w:val="auto"/>
          <w:sz w:val="44"/>
        </w:rPr>
      </w:pPr>
    </w:p>
    <w:p w14:paraId="656EA120">
      <w:pPr>
        <w:pStyle w:val="18"/>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项目编号：</w:t>
      </w:r>
    </w:p>
    <w:p w14:paraId="7C92E16E">
      <w:pPr>
        <w:pStyle w:val="16"/>
        <w:spacing w:line="360" w:lineRule="auto"/>
        <w:ind w:firstLine="1280" w:firstLineChars="400"/>
        <w:rPr>
          <w:color w:val="auto"/>
          <w:szCs w:val="32"/>
          <w:u w:val="single"/>
        </w:rPr>
      </w:pPr>
      <w:r>
        <w:rPr>
          <w:color w:val="auto"/>
          <w:szCs w:val="32"/>
        </w:rPr>
        <w:t>项目名称：</w:t>
      </w:r>
    </w:p>
    <w:p w14:paraId="4F115D98">
      <w:pPr>
        <w:pStyle w:val="18"/>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谈判内容：</w:t>
      </w:r>
    </w:p>
    <w:p w14:paraId="63ED5D0B">
      <w:pPr>
        <w:pStyle w:val="18"/>
        <w:ind w:firstLine="1320" w:firstLineChars="300"/>
        <w:rPr>
          <w:rFonts w:ascii="Times New Roman" w:hAnsi="Times New Roman" w:cs="Times New Roman"/>
          <w:color w:val="auto"/>
          <w:sz w:val="44"/>
        </w:rPr>
      </w:pPr>
    </w:p>
    <w:p w14:paraId="64BFA0BF">
      <w:pPr>
        <w:pStyle w:val="18"/>
        <w:ind w:firstLine="1320" w:firstLineChars="300"/>
        <w:rPr>
          <w:rFonts w:ascii="Times New Roman" w:hAnsi="Times New Roman" w:cs="Times New Roman"/>
          <w:color w:val="auto"/>
          <w:sz w:val="44"/>
        </w:rPr>
      </w:pPr>
    </w:p>
    <w:p w14:paraId="4138C565">
      <w:pPr>
        <w:pStyle w:val="18"/>
        <w:ind w:firstLine="1320" w:firstLineChars="300"/>
        <w:rPr>
          <w:rFonts w:ascii="Times New Roman" w:hAnsi="Times New Roman" w:cs="Times New Roman"/>
          <w:color w:val="auto"/>
          <w:sz w:val="44"/>
        </w:rPr>
      </w:pPr>
    </w:p>
    <w:p w14:paraId="2ED27628">
      <w:pPr>
        <w:pStyle w:val="18"/>
        <w:ind w:firstLine="1320" w:firstLineChars="300"/>
        <w:rPr>
          <w:rFonts w:ascii="Times New Roman" w:hAnsi="Times New Roman" w:cs="Times New Roman"/>
          <w:color w:val="auto"/>
          <w:sz w:val="44"/>
        </w:rPr>
      </w:pPr>
    </w:p>
    <w:p w14:paraId="478C43E1">
      <w:pPr>
        <w:pStyle w:val="18"/>
        <w:ind w:firstLine="1320" w:firstLineChars="300"/>
        <w:rPr>
          <w:rFonts w:ascii="Times New Roman" w:hAnsi="Times New Roman" w:cs="Times New Roman"/>
          <w:color w:val="auto"/>
          <w:sz w:val="44"/>
        </w:rPr>
      </w:pPr>
    </w:p>
    <w:p w14:paraId="1BE7AF8B">
      <w:pPr>
        <w:pStyle w:val="18"/>
        <w:ind w:firstLine="1320" w:firstLineChars="300"/>
        <w:rPr>
          <w:rFonts w:ascii="Times New Roman" w:hAnsi="Times New Roman" w:cs="Times New Roman"/>
          <w:color w:val="auto"/>
          <w:sz w:val="44"/>
        </w:rPr>
      </w:pPr>
    </w:p>
    <w:p w14:paraId="1C8905EE">
      <w:pPr>
        <w:pStyle w:val="18"/>
        <w:spacing w:line="360" w:lineRule="auto"/>
        <w:ind w:firstLine="1584" w:firstLineChars="495"/>
        <w:rPr>
          <w:rFonts w:ascii="Times New Roman" w:hAnsi="Times New Roman" w:cs="Times New Roman"/>
          <w:color w:val="auto"/>
          <w:sz w:val="32"/>
          <w:szCs w:val="32"/>
          <w:u w:val="single"/>
        </w:rPr>
      </w:pPr>
      <w:r>
        <w:rPr>
          <w:rFonts w:ascii="Times New Roman" w:hAnsi="Times New Roman" w:cs="Times New Roman"/>
          <w:color w:val="auto"/>
          <w:sz w:val="32"/>
          <w:szCs w:val="32"/>
        </w:rPr>
        <w:t>供应商名称：</w:t>
      </w:r>
    </w:p>
    <w:p w14:paraId="55C68B90">
      <w:pPr>
        <w:jc w:val="center"/>
        <w:rPr>
          <w:rFonts w:ascii="宋体" w:hAnsi="宋体"/>
          <w:color w:val="auto"/>
          <w:sz w:val="32"/>
          <w:szCs w:val="32"/>
        </w:rPr>
      </w:pPr>
      <w:r>
        <w:rPr>
          <w:rFonts w:ascii="宋体" w:hAnsi="宋体"/>
          <w:color w:val="auto"/>
          <w:sz w:val="32"/>
          <w:szCs w:val="32"/>
        </w:rPr>
        <w:t>年  月  日</w:t>
      </w:r>
    </w:p>
    <w:p w14:paraId="59D063C2">
      <w:pPr>
        <w:adjustRightInd w:val="0"/>
        <w:snapToGrid w:val="0"/>
        <w:jc w:val="center"/>
        <w:outlineLvl w:val="0"/>
        <w:rPr>
          <w:color w:val="auto"/>
          <w:sz w:val="44"/>
          <w:szCs w:val="44"/>
        </w:rPr>
      </w:pPr>
      <w:r>
        <w:rPr>
          <w:color w:val="auto"/>
          <w:szCs w:val="21"/>
        </w:rPr>
        <w:br w:type="page"/>
      </w:r>
      <w:r>
        <w:rPr>
          <w:color w:val="auto"/>
          <w:sz w:val="44"/>
          <w:szCs w:val="44"/>
        </w:rPr>
        <w:t>目</w:t>
      </w:r>
      <w:r>
        <w:rPr>
          <w:rFonts w:hint="eastAsia"/>
          <w:color w:val="auto"/>
          <w:sz w:val="44"/>
          <w:szCs w:val="44"/>
        </w:rPr>
        <w:t xml:space="preserve">  </w:t>
      </w:r>
      <w:r>
        <w:rPr>
          <w:color w:val="auto"/>
          <w:sz w:val="44"/>
          <w:szCs w:val="44"/>
        </w:rPr>
        <w:t>录</w:t>
      </w:r>
    </w:p>
    <w:p w14:paraId="3D728193">
      <w:pPr>
        <w:adjustRightInd w:val="0"/>
        <w:snapToGrid w:val="0"/>
        <w:outlineLvl w:val="0"/>
        <w:rPr>
          <w:color w:val="auto"/>
          <w:sz w:val="24"/>
        </w:rPr>
      </w:pPr>
      <w:r>
        <w:rPr>
          <w:color w:val="auto"/>
          <w:szCs w:val="21"/>
        </w:rPr>
        <w:br w:type="page"/>
      </w:r>
      <w:r>
        <w:rPr>
          <w:color w:val="auto"/>
          <w:sz w:val="24"/>
        </w:rPr>
        <w:t>附件1</w:t>
      </w:r>
    </w:p>
    <w:p w14:paraId="4020BBB2">
      <w:pPr>
        <w:adjustRightInd w:val="0"/>
        <w:snapToGrid w:val="0"/>
        <w:jc w:val="center"/>
        <w:outlineLvl w:val="0"/>
        <w:rPr>
          <w:color w:val="auto"/>
          <w:sz w:val="32"/>
          <w:szCs w:val="32"/>
        </w:rPr>
      </w:pPr>
      <w:r>
        <w:rPr>
          <w:color w:val="auto"/>
          <w:sz w:val="32"/>
          <w:szCs w:val="32"/>
        </w:rPr>
        <w:t>谈判书</w:t>
      </w:r>
    </w:p>
    <w:p w14:paraId="31F72812">
      <w:pPr>
        <w:spacing w:line="500" w:lineRule="exact"/>
        <w:ind w:left="-118" w:leftChars="-42"/>
        <w:rPr>
          <w:rFonts w:eastAsia="仿宋_GB2312"/>
          <w:color w:val="auto"/>
          <w:szCs w:val="28"/>
        </w:rPr>
      </w:pPr>
    </w:p>
    <w:p w14:paraId="40786676">
      <w:pPr>
        <w:pStyle w:val="18"/>
        <w:spacing w:line="440" w:lineRule="exact"/>
        <w:rPr>
          <w:rFonts w:ascii="Times New Roman" w:hAnsi="Times New Roman" w:cs="Times New Roman"/>
          <w:color w:val="auto"/>
          <w:sz w:val="24"/>
        </w:rPr>
      </w:pPr>
      <w:r>
        <w:rPr>
          <w:rFonts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湖北省博物馆/湖北省文物考古研究所</w:t>
      </w:r>
      <w:r>
        <w:rPr>
          <w:rFonts w:ascii="Times New Roman" w:hAnsi="Times New Roman" w:cs="Times New Roman"/>
          <w:color w:val="auto"/>
          <w:sz w:val="24"/>
          <w:u w:val="single"/>
        </w:rPr>
        <w:t>)</w:t>
      </w:r>
    </w:p>
    <w:p w14:paraId="4B302AA0">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根据贵方</w:t>
      </w:r>
      <w:r>
        <w:rPr>
          <w:rFonts w:ascii="Times New Roman" w:hAnsi="Times New Roman" w:cs="Times New Roman"/>
          <w:color w:val="auto"/>
          <w:sz w:val="24"/>
          <w:u w:val="single"/>
        </w:rPr>
        <w:t>（项目名称/项目编号）</w:t>
      </w:r>
      <w:r>
        <w:rPr>
          <w:rFonts w:ascii="Times New Roman" w:hAnsi="Times New Roman" w:cs="Times New Roman"/>
          <w:color w:val="auto"/>
          <w:sz w:val="24"/>
        </w:rPr>
        <w:t>项目政府采购的谈判邀请，</w:t>
      </w:r>
      <w:r>
        <w:rPr>
          <w:rFonts w:ascii="Times New Roman" w:hAnsi="Times New Roman" w:cs="Times New Roman"/>
          <w:color w:val="auto"/>
          <w:sz w:val="24"/>
          <w:u w:val="single"/>
        </w:rPr>
        <w:t>签字代表</w:t>
      </w:r>
      <w:r>
        <w:rPr>
          <w:rFonts w:ascii="Times New Roman" w:hAnsi="Times New Roman" w:cs="Times New Roman"/>
          <w:color w:val="auto"/>
          <w:sz w:val="24"/>
        </w:rPr>
        <w:t>（姓名和职务）经正式授权并代表谈判供应商</w:t>
      </w:r>
      <w:r>
        <w:rPr>
          <w:rFonts w:ascii="Times New Roman" w:hAnsi="Times New Roman" w:cs="Times New Roman"/>
          <w:color w:val="auto"/>
          <w:sz w:val="24"/>
          <w:u w:val="single"/>
        </w:rPr>
        <w:t>（谈判供应商名称、地址）</w:t>
      </w:r>
      <w:r>
        <w:rPr>
          <w:rFonts w:ascii="Times New Roman" w:hAnsi="Times New Roman" w:cs="Times New Roman"/>
          <w:color w:val="auto"/>
          <w:sz w:val="24"/>
        </w:rPr>
        <w:t>提交下述响应文件正本一份。</w:t>
      </w:r>
    </w:p>
    <w:p w14:paraId="13F00055">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1.谈判书(附件1)；</w:t>
      </w:r>
    </w:p>
    <w:p w14:paraId="2DC24CA5">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2.报价组成情况表(附件2)；</w:t>
      </w:r>
    </w:p>
    <w:p w14:paraId="098C3B8A">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3.货物（服务）清单(附件3)；</w:t>
      </w:r>
    </w:p>
    <w:p w14:paraId="1B56F5D9">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4.资格性符合性检查对照表(附件4)；</w:t>
      </w:r>
    </w:p>
    <w:p w14:paraId="198B3694">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5.技术响应、偏离情况说明表(附件5)；</w:t>
      </w:r>
    </w:p>
    <w:p w14:paraId="1D2FE5CC">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6.合同草案条款响应、偏离情况说明表(附件6)；</w:t>
      </w:r>
    </w:p>
    <w:p w14:paraId="184FDE62">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7.法人（负责人）代表授权书(附件7)；</w:t>
      </w:r>
    </w:p>
    <w:p w14:paraId="6CB30D95">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8.法人或者其他组织的营业执照等证明文件，自然人的身份证明(附件8)；</w:t>
      </w:r>
    </w:p>
    <w:p w14:paraId="44B67C58">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9.具备履行合同所必需的设备和专业技术能力的证明材料(附件9)；</w:t>
      </w:r>
    </w:p>
    <w:p w14:paraId="15DF34A7">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10.本文件要求提供的其他资格证明文件及资料</w:t>
      </w:r>
      <w:r>
        <w:rPr>
          <w:rFonts w:ascii="Times New Roman" w:hAnsi="Times New Roman" w:cs="Times New Roman"/>
          <w:color w:val="auto"/>
          <w:sz w:val="24"/>
        </w:rPr>
        <w:t>。</w:t>
      </w:r>
    </w:p>
    <w:p w14:paraId="001F9B44">
      <w:pPr>
        <w:pStyle w:val="18"/>
        <w:spacing w:line="440" w:lineRule="exact"/>
        <w:rPr>
          <w:rFonts w:ascii="Times New Roman" w:hAnsi="Times New Roman" w:cs="Times New Roman"/>
          <w:color w:val="auto"/>
          <w:sz w:val="24"/>
        </w:rPr>
      </w:pPr>
      <w:r>
        <w:rPr>
          <w:rFonts w:ascii="Times New Roman" w:hAnsi="Times New Roman" w:cs="Times New Roman"/>
          <w:color w:val="auto"/>
          <w:sz w:val="24"/>
        </w:rPr>
        <w:t>在此，我方宣布同意如下：</w:t>
      </w:r>
    </w:p>
    <w:p w14:paraId="17504432">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 将按竞争性响应文件的规定履行合同责任和义务；</w:t>
      </w:r>
    </w:p>
    <w:p w14:paraId="03BCB0CF">
      <w:pPr>
        <w:pStyle w:val="18"/>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2. 已详细审查全部竞争性谈判文件，包括第（编号、补遗书）（如果有的话）；我们完全理解并同意放弃对这方面有不明及误解的权力；</w:t>
      </w:r>
    </w:p>
    <w:p w14:paraId="5DEEF39F">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 本响应文件有效期为自谈判之日起</w:t>
      </w:r>
      <w:r>
        <w:rPr>
          <w:rFonts w:hint="eastAsia" w:ascii="Times New Roman" w:hAnsi="Times New Roman" w:cs="Times New Roman"/>
          <w:color w:val="auto"/>
          <w:sz w:val="24"/>
          <w:u w:val="single"/>
        </w:rPr>
        <w:t>（  ）</w:t>
      </w:r>
      <w:r>
        <w:rPr>
          <w:rFonts w:ascii="Times New Roman" w:hAnsi="Times New Roman" w:cs="Times New Roman"/>
          <w:color w:val="auto"/>
          <w:sz w:val="24"/>
        </w:rPr>
        <w:t>个日历日；</w:t>
      </w:r>
    </w:p>
    <w:p w14:paraId="5D43CD8F">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w:t>
      </w:r>
      <w:r>
        <w:rPr>
          <w:rFonts w:hint="eastAsia" w:ascii="Times New Roman" w:hAnsi="Times New Roman" w:cs="Times New Roman"/>
          <w:color w:val="auto"/>
          <w:sz w:val="24"/>
        </w:rPr>
        <w:t xml:space="preserve"> </w:t>
      </w:r>
      <w:r>
        <w:rPr>
          <w:rFonts w:ascii="Times New Roman" w:hAnsi="Times New Roman" w:cs="Times New Roman"/>
          <w:color w:val="auto"/>
          <w:sz w:val="24"/>
        </w:rPr>
        <w:t>同意提供按照贵方可能要求的与其谈判有关的一切数据或资料；</w:t>
      </w:r>
    </w:p>
    <w:p w14:paraId="0E7407DD">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 与本谈判有关的一切正式往来信函请寄：</w:t>
      </w:r>
    </w:p>
    <w:p w14:paraId="378402FA">
      <w:pPr>
        <w:pStyle w:val="18"/>
        <w:spacing w:line="440" w:lineRule="exact"/>
        <w:ind w:firstLine="840"/>
        <w:rPr>
          <w:rFonts w:ascii="Times New Roman" w:hAnsi="Times New Roman" w:cs="Times New Roman"/>
          <w:color w:val="auto"/>
          <w:sz w:val="24"/>
          <w:u w:val="single"/>
        </w:rPr>
      </w:pPr>
      <w:r>
        <w:rPr>
          <w:rFonts w:ascii="Times New Roman" w:hAnsi="Times New Roman" w:cs="Times New Roman"/>
          <w:color w:val="auto"/>
          <w:sz w:val="24"/>
        </w:rPr>
        <w:t>地址：</w:t>
      </w:r>
    </w:p>
    <w:p w14:paraId="1F896D0D">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电话/传真：</w:t>
      </w:r>
    </w:p>
    <w:p w14:paraId="24FEABE3">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电子信箱：</w:t>
      </w:r>
    </w:p>
    <w:p w14:paraId="49612059">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谈判供应商（授权）代表签字：</w:t>
      </w:r>
    </w:p>
    <w:p w14:paraId="2776DAE0">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谈判供应商名称（公章）：</w:t>
      </w:r>
    </w:p>
    <w:p w14:paraId="7BDF3523">
      <w:pPr>
        <w:pStyle w:val="18"/>
        <w:spacing w:line="440" w:lineRule="exact"/>
        <w:ind w:firstLine="840"/>
        <w:rPr>
          <w:rFonts w:hAnsi="宋体"/>
          <w:color w:val="auto"/>
          <w:sz w:val="24"/>
        </w:rPr>
      </w:pPr>
      <w:r>
        <w:rPr>
          <w:rFonts w:ascii="Times New Roman" w:hAnsi="Times New Roman" w:cs="Times New Roman"/>
          <w:color w:val="auto"/>
          <w:sz w:val="24"/>
        </w:rPr>
        <w:t>日期：</w:t>
      </w:r>
      <w:r>
        <w:rPr>
          <w:rFonts w:ascii="Times New Roman" w:hAnsi="Times New Roman" w:cs="Times New Roman"/>
          <w:color w:val="auto"/>
          <w:sz w:val="24"/>
        </w:rPr>
        <w:br w:type="page"/>
      </w:r>
      <w:r>
        <w:rPr>
          <w:rFonts w:hAnsi="宋体"/>
          <w:color w:val="auto"/>
          <w:sz w:val="24"/>
        </w:rPr>
        <w:t>附件2</w:t>
      </w:r>
    </w:p>
    <w:p w14:paraId="06A410E6">
      <w:pPr>
        <w:ind w:firstLine="3040" w:firstLineChars="950"/>
        <w:rPr>
          <w:color w:val="auto"/>
          <w:sz w:val="32"/>
          <w:szCs w:val="32"/>
        </w:rPr>
      </w:pPr>
      <w:r>
        <w:rPr>
          <w:color w:val="auto"/>
          <w:sz w:val="32"/>
          <w:szCs w:val="32"/>
        </w:rPr>
        <w:t>报价组成情况表</w:t>
      </w:r>
    </w:p>
    <w:p w14:paraId="29D7F2F4">
      <w:pPr>
        <w:spacing w:line="500" w:lineRule="exact"/>
        <w:rPr>
          <w:rFonts w:eastAsia="仿宋_GB2312"/>
          <w:color w:val="auto"/>
        </w:rPr>
      </w:pPr>
    </w:p>
    <w:p w14:paraId="6A33F219">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14:paraId="2397B931">
      <w:pPr>
        <w:spacing w:line="240" w:lineRule="atLeast"/>
        <w:rPr>
          <w:rFonts w:eastAsia="仿宋_GB2312"/>
          <w:color w:val="auto"/>
          <w:sz w:val="24"/>
          <w:u w:val="single"/>
        </w:rPr>
      </w:pPr>
      <w:r>
        <w:rPr>
          <w:color w:val="auto"/>
          <w:sz w:val="24"/>
        </w:rPr>
        <w:t>项目名称：</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14:paraId="3E5615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noWrap w:val="0"/>
            <w:vAlign w:val="center"/>
          </w:tcPr>
          <w:p w14:paraId="47C2C968">
            <w:pPr>
              <w:adjustRightInd w:val="0"/>
              <w:snapToGrid w:val="0"/>
              <w:ind w:left="-118" w:leftChars="-42"/>
              <w:jc w:val="center"/>
              <w:rPr>
                <w:color w:val="auto"/>
                <w:sz w:val="24"/>
              </w:rPr>
            </w:pPr>
            <w:r>
              <w:rPr>
                <w:color w:val="auto"/>
                <w:sz w:val="24"/>
              </w:rPr>
              <w:t>序号</w:t>
            </w:r>
          </w:p>
        </w:tc>
        <w:tc>
          <w:tcPr>
            <w:tcW w:w="1868" w:type="dxa"/>
            <w:noWrap w:val="0"/>
            <w:vAlign w:val="center"/>
          </w:tcPr>
          <w:p w14:paraId="00066F93">
            <w:pPr>
              <w:adjustRightInd w:val="0"/>
              <w:snapToGrid w:val="0"/>
              <w:ind w:left="-118" w:leftChars="-42"/>
              <w:jc w:val="center"/>
              <w:rPr>
                <w:color w:val="auto"/>
                <w:sz w:val="24"/>
              </w:rPr>
            </w:pPr>
            <w:r>
              <w:rPr>
                <w:color w:val="auto"/>
                <w:sz w:val="24"/>
              </w:rPr>
              <w:t>名称</w:t>
            </w:r>
            <w:r>
              <w:rPr>
                <w:rFonts w:hint="eastAsia"/>
                <w:color w:val="auto"/>
                <w:sz w:val="24"/>
              </w:rPr>
              <w:t>（服务）</w:t>
            </w:r>
          </w:p>
        </w:tc>
        <w:tc>
          <w:tcPr>
            <w:tcW w:w="1236" w:type="dxa"/>
            <w:noWrap w:val="0"/>
            <w:vAlign w:val="center"/>
          </w:tcPr>
          <w:p w14:paraId="6657E622">
            <w:pPr>
              <w:adjustRightInd w:val="0"/>
              <w:snapToGrid w:val="0"/>
              <w:jc w:val="center"/>
              <w:rPr>
                <w:color w:val="auto"/>
                <w:sz w:val="24"/>
              </w:rPr>
            </w:pPr>
            <w:r>
              <w:rPr>
                <w:color w:val="auto"/>
                <w:sz w:val="24"/>
              </w:rPr>
              <w:t>规格型号</w:t>
            </w:r>
          </w:p>
        </w:tc>
        <w:tc>
          <w:tcPr>
            <w:tcW w:w="805" w:type="dxa"/>
            <w:noWrap w:val="0"/>
            <w:vAlign w:val="center"/>
          </w:tcPr>
          <w:p w14:paraId="2FE1616D">
            <w:pPr>
              <w:adjustRightInd w:val="0"/>
              <w:snapToGrid w:val="0"/>
              <w:jc w:val="center"/>
              <w:rPr>
                <w:color w:val="auto"/>
                <w:sz w:val="24"/>
              </w:rPr>
            </w:pPr>
            <w:r>
              <w:rPr>
                <w:color w:val="auto"/>
                <w:sz w:val="24"/>
              </w:rPr>
              <w:t>数量</w:t>
            </w:r>
          </w:p>
        </w:tc>
        <w:tc>
          <w:tcPr>
            <w:tcW w:w="1653" w:type="dxa"/>
            <w:noWrap w:val="0"/>
            <w:vAlign w:val="center"/>
          </w:tcPr>
          <w:p w14:paraId="5D67E993">
            <w:pPr>
              <w:adjustRightInd w:val="0"/>
              <w:snapToGrid w:val="0"/>
              <w:jc w:val="center"/>
              <w:rPr>
                <w:color w:val="auto"/>
                <w:sz w:val="24"/>
              </w:rPr>
            </w:pPr>
            <w:r>
              <w:rPr>
                <w:color w:val="auto"/>
                <w:sz w:val="24"/>
              </w:rPr>
              <w:t>制造商</w:t>
            </w:r>
            <w:r>
              <w:rPr>
                <w:rFonts w:hint="eastAsia"/>
                <w:color w:val="auto"/>
                <w:sz w:val="24"/>
              </w:rPr>
              <w:t>名称</w:t>
            </w:r>
          </w:p>
        </w:tc>
        <w:tc>
          <w:tcPr>
            <w:tcW w:w="912" w:type="dxa"/>
            <w:noWrap w:val="0"/>
            <w:vAlign w:val="center"/>
          </w:tcPr>
          <w:p w14:paraId="070EFAEF">
            <w:pPr>
              <w:adjustRightInd w:val="0"/>
              <w:snapToGrid w:val="0"/>
              <w:jc w:val="center"/>
              <w:rPr>
                <w:color w:val="auto"/>
                <w:sz w:val="24"/>
              </w:rPr>
            </w:pPr>
            <w:r>
              <w:rPr>
                <w:color w:val="auto"/>
                <w:sz w:val="24"/>
              </w:rPr>
              <w:t>单价</w:t>
            </w:r>
          </w:p>
        </w:tc>
        <w:tc>
          <w:tcPr>
            <w:tcW w:w="1136" w:type="dxa"/>
            <w:noWrap w:val="0"/>
            <w:vAlign w:val="center"/>
          </w:tcPr>
          <w:p w14:paraId="10B9F5B6">
            <w:pPr>
              <w:adjustRightInd w:val="0"/>
              <w:snapToGrid w:val="0"/>
              <w:jc w:val="center"/>
              <w:rPr>
                <w:color w:val="auto"/>
                <w:sz w:val="24"/>
              </w:rPr>
            </w:pPr>
            <w:r>
              <w:rPr>
                <w:color w:val="auto"/>
                <w:sz w:val="24"/>
              </w:rPr>
              <w:t>备注</w:t>
            </w:r>
          </w:p>
        </w:tc>
      </w:tr>
      <w:tr w14:paraId="05BBEDA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bottom w:val="single" w:color="auto" w:sz="4" w:space="0"/>
            </w:tcBorders>
            <w:noWrap w:val="0"/>
            <w:vAlign w:val="center"/>
          </w:tcPr>
          <w:p w14:paraId="52165BB2">
            <w:pPr>
              <w:adjustRightInd w:val="0"/>
              <w:snapToGrid w:val="0"/>
              <w:ind w:left="-118" w:leftChars="-42"/>
              <w:jc w:val="center"/>
              <w:rPr>
                <w:color w:val="auto"/>
                <w:sz w:val="24"/>
              </w:rPr>
            </w:pPr>
            <w:r>
              <w:rPr>
                <w:color w:val="auto"/>
                <w:sz w:val="24"/>
              </w:rPr>
              <w:t>1</w:t>
            </w:r>
          </w:p>
        </w:tc>
        <w:tc>
          <w:tcPr>
            <w:tcW w:w="1868" w:type="dxa"/>
            <w:noWrap w:val="0"/>
            <w:vAlign w:val="center"/>
          </w:tcPr>
          <w:p w14:paraId="03B6DD17">
            <w:pPr>
              <w:adjustRightInd w:val="0"/>
              <w:snapToGrid w:val="0"/>
              <w:ind w:left="-118" w:leftChars="-42"/>
              <w:jc w:val="center"/>
              <w:rPr>
                <w:color w:val="auto"/>
                <w:sz w:val="24"/>
              </w:rPr>
            </w:pPr>
          </w:p>
        </w:tc>
        <w:tc>
          <w:tcPr>
            <w:tcW w:w="1236" w:type="dxa"/>
            <w:noWrap w:val="0"/>
            <w:vAlign w:val="center"/>
          </w:tcPr>
          <w:p w14:paraId="2907F049">
            <w:pPr>
              <w:adjustRightInd w:val="0"/>
              <w:snapToGrid w:val="0"/>
              <w:jc w:val="center"/>
              <w:rPr>
                <w:color w:val="auto"/>
                <w:sz w:val="24"/>
              </w:rPr>
            </w:pPr>
          </w:p>
        </w:tc>
        <w:tc>
          <w:tcPr>
            <w:tcW w:w="805" w:type="dxa"/>
            <w:noWrap w:val="0"/>
            <w:vAlign w:val="center"/>
          </w:tcPr>
          <w:p w14:paraId="7F089D09">
            <w:pPr>
              <w:adjustRightInd w:val="0"/>
              <w:snapToGrid w:val="0"/>
              <w:jc w:val="center"/>
              <w:rPr>
                <w:color w:val="auto"/>
                <w:sz w:val="24"/>
              </w:rPr>
            </w:pPr>
          </w:p>
        </w:tc>
        <w:tc>
          <w:tcPr>
            <w:tcW w:w="1653" w:type="dxa"/>
            <w:noWrap w:val="0"/>
            <w:vAlign w:val="center"/>
          </w:tcPr>
          <w:p w14:paraId="4E053491">
            <w:pPr>
              <w:adjustRightInd w:val="0"/>
              <w:snapToGrid w:val="0"/>
              <w:jc w:val="center"/>
              <w:rPr>
                <w:color w:val="auto"/>
                <w:sz w:val="24"/>
              </w:rPr>
            </w:pPr>
          </w:p>
        </w:tc>
        <w:tc>
          <w:tcPr>
            <w:tcW w:w="912" w:type="dxa"/>
            <w:noWrap w:val="0"/>
            <w:vAlign w:val="center"/>
          </w:tcPr>
          <w:p w14:paraId="40342CA7">
            <w:pPr>
              <w:adjustRightInd w:val="0"/>
              <w:snapToGrid w:val="0"/>
              <w:jc w:val="center"/>
              <w:rPr>
                <w:color w:val="auto"/>
                <w:sz w:val="24"/>
              </w:rPr>
            </w:pPr>
          </w:p>
        </w:tc>
        <w:tc>
          <w:tcPr>
            <w:tcW w:w="1136" w:type="dxa"/>
            <w:noWrap w:val="0"/>
            <w:vAlign w:val="center"/>
          </w:tcPr>
          <w:p w14:paraId="6D9317AF">
            <w:pPr>
              <w:adjustRightInd w:val="0"/>
              <w:snapToGrid w:val="0"/>
              <w:jc w:val="center"/>
              <w:rPr>
                <w:color w:val="auto"/>
                <w:sz w:val="24"/>
              </w:rPr>
            </w:pPr>
          </w:p>
        </w:tc>
      </w:tr>
      <w:tr w14:paraId="2A56FFA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4" w:space="0"/>
            </w:tcBorders>
            <w:noWrap w:val="0"/>
            <w:vAlign w:val="center"/>
          </w:tcPr>
          <w:p w14:paraId="39D35A8F">
            <w:pPr>
              <w:adjustRightInd w:val="0"/>
              <w:snapToGrid w:val="0"/>
              <w:ind w:left="-118" w:leftChars="-42"/>
              <w:jc w:val="center"/>
              <w:rPr>
                <w:color w:val="auto"/>
                <w:sz w:val="24"/>
              </w:rPr>
            </w:pPr>
            <w:r>
              <w:rPr>
                <w:color w:val="auto"/>
                <w:sz w:val="24"/>
              </w:rPr>
              <w:t>2</w:t>
            </w:r>
          </w:p>
        </w:tc>
        <w:tc>
          <w:tcPr>
            <w:tcW w:w="1868" w:type="dxa"/>
            <w:noWrap w:val="0"/>
            <w:vAlign w:val="center"/>
          </w:tcPr>
          <w:p w14:paraId="0F28EBCA">
            <w:pPr>
              <w:adjustRightInd w:val="0"/>
              <w:snapToGrid w:val="0"/>
              <w:ind w:left="-118" w:leftChars="-42"/>
              <w:jc w:val="center"/>
              <w:rPr>
                <w:color w:val="auto"/>
                <w:sz w:val="24"/>
              </w:rPr>
            </w:pPr>
            <w:r>
              <w:rPr>
                <w:color w:val="auto"/>
                <w:sz w:val="24"/>
              </w:rPr>
              <w:t>…</w:t>
            </w:r>
          </w:p>
        </w:tc>
        <w:tc>
          <w:tcPr>
            <w:tcW w:w="1236" w:type="dxa"/>
            <w:noWrap w:val="0"/>
            <w:vAlign w:val="center"/>
          </w:tcPr>
          <w:p w14:paraId="1DCB3936">
            <w:pPr>
              <w:adjustRightInd w:val="0"/>
              <w:snapToGrid w:val="0"/>
              <w:jc w:val="center"/>
              <w:rPr>
                <w:color w:val="auto"/>
                <w:sz w:val="24"/>
              </w:rPr>
            </w:pPr>
          </w:p>
        </w:tc>
        <w:tc>
          <w:tcPr>
            <w:tcW w:w="805" w:type="dxa"/>
            <w:noWrap w:val="0"/>
            <w:vAlign w:val="center"/>
          </w:tcPr>
          <w:p w14:paraId="644395A8">
            <w:pPr>
              <w:adjustRightInd w:val="0"/>
              <w:snapToGrid w:val="0"/>
              <w:jc w:val="center"/>
              <w:rPr>
                <w:color w:val="auto"/>
                <w:sz w:val="24"/>
              </w:rPr>
            </w:pPr>
          </w:p>
        </w:tc>
        <w:tc>
          <w:tcPr>
            <w:tcW w:w="1653" w:type="dxa"/>
            <w:noWrap w:val="0"/>
            <w:vAlign w:val="center"/>
          </w:tcPr>
          <w:p w14:paraId="7081D9CC">
            <w:pPr>
              <w:adjustRightInd w:val="0"/>
              <w:snapToGrid w:val="0"/>
              <w:jc w:val="center"/>
              <w:rPr>
                <w:color w:val="auto"/>
                <w:sz w:val="24"/>
              </w:rPr>
            </w:pPr>
          </w:p>
        </w:tc>
        <w:tc>
          <w:tcPr>
            <w:tcW w:w="912" w:type="dxa"/>
            <w:noWrap w:val="0"/>
            <w:vAlign w:val="center"/>
          </w:tcPr>
          <w:p w14:paraId="51AB9864">
            <w:pPr>
              <w:adjustRightInd w:val="0"/>
              <w:snapToGrid w:val="0"/>
              <w:jc w:val="center"/>
              <w:rPr>
                <w:color w:val="auto"/>
                <w:sz w:val="24"/>
              </w:rPr>
            </w:pPr>
          </w:p>
        </w:tc>
        <w:tc>
          <w:tcPr>
            <w:tcW w:w="1136" w:type="dxa"/>
            <w:noWrap w:val="0"/>
            <w:vAlign w:val="center"/>
          </w:tcPr>
          <w:p w14:paraId="73FDF08F">
            <w:pPr>
              <w:adjustRightInd w:val="0"/>
              <w:snapToGrid w:val="0"/>
              <w:jc w:val="center"/>
              <w:rPr>
                <w:color w:val="auto"/>
                <w:sz w:val="24"/>
              </w:rPr>
            </w:pPr>
          </w:p>
        </w:tc>
      </w:tr>
      <w:tr w14:paraId="798BB9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noWrap w:val="0"/>
            <w:vAlign w:val="center"/>
          </w:tcPr>
          <w:p w14:paraId="75D518D1">
            <w:pPr>
              <w:adjustRightInd w:val="0"/>
              <w:snapToGrid w:val="0"/>
              <w:ind w:left="-118" w:leftChars="-42"/>
              <w:jc w:val="center"/>
              <w:rPr>
                <w:color w:val="auto"/>
                <w:sz w:val="24"/>
              </w:rPr>
            </w:pPr>
            <w:r>
              <w:rPr>
                <w:color w:val="auto"/>
                <w:sz w:val="24"/>
              </w:rPr>
              <w:t>3</w:t>
            </w:r>
          </w:p>
        </w:tc>
        <w:tc>
          <w:tcPr>
            <w:tcW w:w="1868" w:type="dxa"/>
            <w:noWrap w:val="0"/>
            <w:vAlign w:val="center"/>
          </w:tcPr>
          <w:p w14:paraId="080517A9">
            <w:pPr>
              <w:adjustRightInd w:val="0"/>
              <w:snapToGrid w:val="0"/>
              <w:ind w:left="-118" w:leftChars="-42"/>
              <w:jc w:val="center"/>
              <w:rPr>
                <w:color w:val="auto"/>
                <w:sz w:val="24"/>
              </w:rPr>
            </w:pPr>
          </w:p>
        </w:tc>
        <w:tc>
          <w:tcPr>
            <w:tcW w:w="1236" w:type="dxa"/>
            <w:noWrap w:val="0"/>
            <w:vAlign w:val="center"/>
          </w:tcPr>
          <w:p w14:paraId="284BDF4C">
            <w:pPr>
              <w:adjustRightInd w:val="0"/>
              <w:snapToGrid w:val="0"/>
              <w:jc w:val="center"/>
              <w:rPr>
                <w:color w:val="auto"/>
                <w:sz w:val="24"/>
              </w:rPr>
            </w:pPr>
          </w:p>
        </w:tc>
        <w:tc>
          <w:tcPr>
            <w:tcW w:w="805" w:type="dxa"/>
            <w:noWrap w:val="0"/>
            <w:vAlign w:val="center"/>
          </w:tcPr>
          <w:p w14:paraId="5A8C917B">
            <w:pPr>
              <w:adjustRightInd w:val="0"/>
              <w:snapToGrid w:val="0"/>
              <w:jc w:val="center"/>
              <w:rPr>
                <w:color w:val="auto"/>
                <w:sz w:val="24"/>
              </w:rPr>
            </w:pPr>
          </w:p>
        </w:tc>
        <w:tc>
          <w:tcPr>
            <w:tcW w:w="1653" w:type="dxa"/>
            <w:noWrap w:val="0"/>
            <w:vAlign w:val="center"/>
          </w:tcPr>
          <w:p w14:paraId="489DFB1C">
            <w:pPr>
              <w:adjustRightInd w:val="0"/>
              <w:snapToGrid w:val="0"/>
              <w:jc w:val="center"/>
              <w:rPr>
                <w:color w:val="auto"/>
                <w:sz w:val="24"/>
              </w:rPr>
            </w:pPr>
          </w:p>
        </w:tc>
        <w:tc>
          <w:tcPr>
            <w:tcW w:w="912" w:type="dxa"/>
            <w:noWrap w:val="0"/>
            <w:vAlign w:val="center"/>
          </w:tcPr>
          <w:p w14:paraId="1A57FE1B">
            <w:pPr>
              <w:adjustRightInd w:val="0"/>
              <w:snapToGrid w:val="0"/>
              <w:jc w:val="center"/>
              <w:rPr>
                <w:color w:val="auto"/>
                <w:sz w:val="24"/>
              </w:rPr>
            </w:pPr>
          </w:p>
        </w:tc>
        <w:tc>
          <w:tcPr>
            <w:tcW w:w="1136" w:type="dxa"/>
            <w:noWrap w:val="0"/>
            <w:vAlign w:val="center"/>
          </w:tcPr>
          <w:p w14:paraId="562EAF40">
            <w:pPr>
              <w:adjustRightInd w:val="0"/>
              <w:snapToGrid w:val="0"/>
              <w:jc w:val="center"/>
              <w:rPr>
                <w:color w:val="auto"/>
                <w:sz w:val="24"/>
              </w:rPr>
            </w:pPr>
          </w:p>
        </w:tc>
      </w:tr>
      <w:tr w14:paraId="4223B83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noWrap w:val="0"/>
            <w:vAlign w:val="center"/>
          </w:tcPr>
          <w:p w14:paraId="66B2DB92">
            <w:pPr>
              <w:adjustRightInd w:val="0"/>
              <w:snapToGrid w:val="0"/>
              <w:ind w:left="-118" w:leftChars="-42"/>
              <w:jc w:val="center"/>
              <w:rPr>
                <w:color w:val="auto"/>
                <w:sz w:val="24"/>
              </w:rPr>
            </w:pPr>
            <w:r>
              <w:rPr>
                <w:color w:val="auto"/>
                <w:sz w:val="24"/>
              </w:rPr>
              <w:t>4</w:t>
            </w:r>
          </w:p>
        </w:tc>
        <w:tc>
          <w:tcPr>
            <w:tcW w:w="1868" w:type="dxa"/>
            <w:noWrap w:val="0"/>
            <w:vAlign w:val="center"/>
          </w:tcPr>
          <w:p w14:paraId="2C6B3A62">
            <w:pPr>
              <w:adjustRightInd w:val="0"/>
              <w:snapToGrid w:val="0"/>
              <w:ind w:left="-118" w:leftChars="-42"/>
              <w:jc w:val="center"/>
              <w:rPr>
                <w:color w:val="auto"/>
                <w:sz w:val="24"/>
              </w:rPr>
            </w:pPr>
          </w:p>
        </w:tc>
        <w:tc>
          <w:tcPr>
            <w:tcW w:w="1236" w:type="dxa"/>
            <w:noWrap w:val="0"/>
            <w:vAlign w:val="center"/>
          </w:tcPr>
          <w:p w14:paraId="75AF3AF0">
            <w:pPr>
              <w:adjustRightInd w:val="0"/>
              <w:snapToGrid w:val="0"/>
              <w:jc w:val="center"/>
              <w:rPr>
                <w:color w:val="auto"/>
                <w:sz w:val="24"/>
              </w:rPr>
            </w:pPr>
          </w:p>
        </w:tc>
        <w:tc>
          <w:tcPr>
            <w:tcW w:w="805" w:type="dxa"/>
            <w:noWrap w:val="0"/>
            <w:vAlign w:val="center"/>
          </w:tcPr>
          <w:p w14:paraId="3CDB30ED">
            <w:pPr>
              <w:adjustRightInd w:val="0"/>
              <w:snapToGrid w:val="0"/>
              <w:jc w:val="center"/>
              <w:rPr>
                <w:color w:val="auto"/>
                <w:sz w:val="24"/>
              </w:rPr>
            </w:pPr>
          </w:p>
        </w:tc>
        <w:tc>
          <w:tcPr>
            <w:tcW w:w="1653" w:type="dxa"/>
            <w:noWrap w:val="0"/>
            <w:vAlign w:val="center"/>
          </w:tcPr>
          <w:p w14:paraId="01600E59">
            <w:pPr>
              <w:adjustRightInd w:val="0"/>
              <w:snapToGrid w:val="0"/>
              <w:jc w:val="center"/>
              <w:rPr>
                <w:color w:val="auto"/>
                <w:sz w:val="24"/>
              </w:rPr>
            </w:pPr>
          </w:p>
        </w:tc>
        <w:tc>
          <w:tcPr>
            <w:tcW w:w="912" w:type="dxa"/>
            <w:noWrap w:val="0"/>
            <w:vAlign w:val="center"/>
          </w:tcPr>
          <w:p w14:paraId="0FE48D0F">
            <w:pPr>
              <w:adjustRightInd w:val="0"/>
              <w:snapToGrid w:val="0"/>
              <w:jc w:val="center"/>
              <w:rPr>
                <w:color w:val="auto"/>
                <w:sz w:val="24"/>
              </w:rPr>
            </w:pPr>
          </w:p>
        </w:tc>
        <w:tc>
          <w:tcPr>
            <w:tcW w:w="1136" w:type="dxa"/>
            <w:noWrap w:val="0"/>
            <w:vAlign w:val="center"/>
          </w:tcPr>
          <w:p w14:paraId="0A8CD34F">
            <w:pPr>
              <w:adjustRightInd w:val="0"/>
              <w:snapToGrid w:val="0"/>
              <w:jc w:val="center"/>
              <w:rPr>
                <w:color w:val="auto"/>
                <w:sz w:val="24"/>
              </w:rPr>
            </w:pPr>
          </w:p>
        </w:tc>
      </w:tr>
      <w:tr w14:paraId="0C52A97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noWrap w:val="0"/>
            <w:vAlign w:val="center"/>
          </w:tcPr>
          <w:p w14:paraId="5FD0CC44">
            <w:pPr>
              <w:adjustRightInd w:val="0"/>
              <w:snapToGrid w:val="0"/>
              <w:ind w:left="-118" w:leftChars="-42"/>
              <w:jc w:val="center"/>
              <w:rPr>
                <w:color w:val="auto"/>
                <w:sz w:val="24"/>
              </w:rPr>
            </w:pPr>
            <w:r>
              <w:rPr>
                <w:color w:val="auto"/>
                <w:sz w:val="24"/>
              </w:rPr>
              <w:t>5</w:t>
            </w:r>
          </w:p>
        </w:tc>
        <w:tc>
          <w:tcPr>
            <w:tcW w:w="1868" w:type="dxa"/>
            <w:noWrap w:val="0"/>
            <w:vAlign w:val="center"/>
          </w:tcPr>
          <w:p w14:paraId="38286C49">
            <w:pPr>
              <w:adjustRightInd w:val="0"/>
              <w:snapToGrid w:val="0"/>
              <w:ind w:left="-118" w:leftChars="-42"/>
              <w:jc w:val="center"/>
              <w:rPr>
                <w:color w:val="auto"/>
                <w:sz w:val="24"/>
              </w:rPr>
            </w:pPr>
            <w:r>
              <w:rPr>
                <w:color w:val="auto"/>
                <w:sz w:val="24"/>
              </w:rPr>
              <w:t>…</w:t>
            </w:r>
          </w:p>
        </w:tc>
        <w:tc>
          <w:tcPr>
            <w:tcW w:w="1236" w:type="dxa"/>
            <w:noWrap w:val="0"/>
            <w:vAlign w:val="center"/>
          </w:tcPr>
          <w:p w14:paraId="4111D574">
            <w:pPr>
              <w:adjustRightInd w:val="0"/>
              <w:snapToGrid w:val="0"/>
              <w:jc w:val="center"/>
              <w:rPr>
                <w:color w:val="auto"/>
                <w:sz w:val="24"/>
              </w:rPr>
            </w:pPr>
          </w:p>
        </w:tc>
        <w:tc>
          <w:tcPr>
            <w:tcW w:w="805" w:type="dxa"/>
            <w:noWrap w:val="0"/>
            <w:vAlign w:val="center"/>
          </w:tcPr>
          <w:p w14:paraId="2ABC9464">
            <w:pPr>
              <w:adjustRightInd w:val="0"/>
              <w:snapToGrid w:val="0"/>
              <w:jc w:val="center"/>
              <w:rPr>
                <w:color w:val="auto"/>
                <w:sz w:val="24"/>
              </w:rPr>
            </w:pPr>
          </w:p>
        </w:tc>
        <w:tc>
          <w:tcPr>
            <w:tcW w:w="1653" w:type="dxa"/>
            <w:noWrap w:val="0"/>
            <w:vAlign w:val="center"/>
          </w:tcPr>
          <w:p w14:paraId="3ADFC4E4">
            <w:pPr>
              <w:adjustRightInd w:val="0"/>
              <w:snapToGrid w:val="0"/>
              <w:jc w:val="center"/>
              <w:rPr>
                <w:color w:val="auto"/>
                <w:sz w:val="24"/>
              </w:rPr>
            </w:pPr>
          </w:p>
        </w:tc>
        <w:tc>
          <w:tcPr>
            <w:tcW w:w="912" w:type="dxa"/>
            <w:noWrap w:val="0"/>
            <w:vAlign w:val="center"/>
          </w:tcPr>
          <w:p w14:paraId="5C700FBD">
            <w:pPr>
              <w:adjustRightInd w:val="0"/>
              <w:snapToGrid w:val="0"/>
              <w:jc w:val="center"/>
              <w:rPr>
                <w:color w:val="auto"/>
                <w:sz w:val="24"/>
              </w:rPr>
            </w:pPr>
          </w:p>
        </w:tc>
        <w:tc>
          <w:tcPr>
            <w:tcW w:w="1136" w:type="dxa"/>
            <w:noWrap w:val="0"/>
            <w:vAlign w:val="center"/>
          </w:tcPr>
          <w:p w14:paraId="5760A0BB">
            <w:pPr>
              <w:adjustRightInd w:val="0"/>
              <w:snapToGrid w:val="0"/>
              <w:jc w:val="center"/>
              <w:rPr>
                <w:color w:val="auto"/>
                <w:sz w:val="24"/>
              </w:rPr>
            </w:pPr>
          </w:p>
        </w:tc>
      </w:tr>
      <w:tr w14:paraId="06D2196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noWrap w:val="0"/>
            <w:vAlign w:val="center"/>
          </w:tcPr>
          <w:p w14:paraId="2B674A7D">
            <w:pPr>
              <w:adjustRightInd w:val="0"/>
              <w:snapToGrid w:val="0"/>
              <w:ind w:left="-118" w:leftChars="-42"/>
              <w:jc w:val="center"/>
              <w:rPr>
                <w:color w:val="auto"/>
                <w:sz w:val="24"/>
              </w:rPr>
            </w:pPr>
            <w:r>
              <w:rPr>
                <w:color w:val="auto"/>
                <w:sz w:val="24"/>
              </w:rPr>
              <w:t>6</w:t>
            </w:r>
          </w:p>
        </w:tc>
        <w:tc>
          <w:tcPr>
            <w:tcW w:w="1868" w:type="dxa"/>
            <w:noWrap w:val="0"/>
            <w:vAlign w:val="center"/>
          </w:tcPr>
          <w:p w14:paraId="4053DFD5">
            <w:pPr>
              <w:adjustRightInd w:val="0"/>
              <w:snapToGrid w:val="0"/>
              <w:ind w:left="-118" w:leftChars="-42"/>
              <w:jc w:val="center"/>
              <w:rPr>
                <w:color w:val="auto"/>
                <w:sz w:val="24"/>
              </w:rPr>
            </w:pPr>
            <w:r>
              <w:rPr>
                <w:color w:val="auto"/>
                <w:sz w:val="24"/>
              </w:rPr>
              <w:t>其它</w:t>
            </w:r>
          </w:p>
        </w:tc>
        <w:tc>
          <w:tcPr>
            <w:tcW w:w="1236" w:type="dxa"/>
            <w:noWrap w:val="0"/>
            <w:vAlign w:val="center"/>
          </w:tcPr>
          <w:p w14:paraId="60A63F4E">
            <w:pPr>
              <w:adjustRightInd w:val="0"/>
              <w:snapToGrid w:val="0"/>
              <w:jc w:val="center"/>
              <w:rPr>
                <w:color w:val="auto"/>
                <w:sz w:val="24"/>
              </w:rPr>
            </w:pPr>
          </w:p>
        </w:tc>
        <w:tc>
          <w:tcPr>
            <w:tcW w:w="805" w:type="dxa"/>
            <w:noWrap w:val="0"/>
            <w:vAlign w:val="center"/>
          </w:tcPr>
          <w:p w14:paraId="59002DE0">
            <w:pPr>
              <w:adjustRightInd w:val="0"/>
              <w:snapToGrid w:val="0"/>
              <w:jc w:val="center"/>
              <w:rPr>
                <w:color w:val="auto"/>
                <w:sz w:val="24"/>
              </w:rPr>
            </w:pPr>
          </w:p>
        </w:tc>
        <w:tc>
          <w:tcPr>
            <w:tcW w:w="1653" w:type="dxa"/>
            <w:noWrap w:val="0"/>
            <w:vAlign w:val="center"/>
          </w:tcPr>
          <w:p w14:paraId="1BDD0477">
            <w:pPr>
              <w:adjustRightInd w:val="0"/>
              <w:snapToGrid w:val="0"/>
              <w:jc w:val="center"/>
              <w:rPr>
                <w:color w:val="auto"/>
                <w:sz w:val="24"/>
              </w:rPr>
            </w:pPr>
          </w:p>
        </w:tc>
        <w:tc>
          <w:tcPr>
            <w:tcW w:w="912" w:type="dxa"/>
            <w:noWrap w:val="0"/>
            <w:vAlign w:val="center"/>
          </w:tcPr>
          <w:p w14:paraId="43792F52">
            <w:pPr>
              <w:adjustRightInd w:val="0"/>
              <w:snapToGrid w:val="0"/>
              <w:jc w:val="center"/>
              <w:rPr>
                <w:color w:val="auto"/>
                <w:sz w:val="24"/>
              </w:rPr>
            </w:pPr>
          </w:p>
        </w:tc>
        <w:tc>
          <w:tcPr>
            <w:tcW w:w="1136" w:type="dxa"/>
            <w:noWrap w:val="0"/>
            <w:vAlign w:val="center"/>
          </w:tcPr>
          <w:p w14:paraId="0E5D3469">
            <w:pPr>
              <w:adjustRightInd w:val="0"/>
              <w:snapToGrid w:val="0"/>
              <w:jc w:val="center"/>
              <w:rPr>
                <w:color w:val="auto"/>
                <w:sz w:val="24"/>
              </w:rPr>
            </w:pPr>
          </w:p>
        </w:tc>
      </w:tr>
      <w:tr w14:paraId="5871B6E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217" w:type="dxa"/>
            <w:gridSpan w:val="5"/>
            <w:noWrap w:val="0"/>
            <w:vAlign w:val="center"/>
          </w:tcPr>
          <w:p w14:paraId="60BABB4E">
            <w:pPr>
              <w:adjustRightInd w:val="0"/>
              <w:snapToGrid w:val="0"/>
              <w:jc w:val="center"/>
              <w:rPr>
                <w:color w:val="auto"/>
                <w:sz w:val="24"/>
              </w:rPr>
            </w:pPr>
            <w:r>
              <w:rPr>
                <w:color w:val="auto"/>
                <w:sz w:val="24"/>
              </w:rPr>
              <w:t>总计</w:t>
            </w:r>
          </w:p>
        </w:tc>
        <w:tc>
          <w:tcPr>
            <w:tcW w:w="2048" w:type="dxa"/>
            <w:gridSpan w:val="2"/>
            <w:noWrap w:val="0"/>
            <w:vAlign w:val="center"/>
          </w:tcPr>
          <w:p w14:paraId="6F757E2D">
            <w:pPr>
              <w:adjustRightInd w:val="0"/>
              <w:snapToGrid w:val="0"/>
              <w:jc w:val="center"/>
              <w:rPr>
                <w:color w:val="auto"/>
                <w:sz w:val="24"/>
              </w:rPr>
            </w:pPr>
          </w:p>
        </w:tc>
      </w:tr>
    </w:tbl>
    <w:p w14:paraId="4B0896CF">
      <w:pPr>
        <w:spacing w:line="240" w:lineRule="atLeast"/>
        <w:ind w:firstLine="360" w:firstLineChars="150"/>
        <w:rPr>
          <w:color w:val="auto"/>
        </w:rPr>
      </w:pPr>
      <w:r>
        <w:rPr>
          <w:color w:val="auto"/>
          <w:sz w:val="24"/>
        </w:rPr>
        <w:t>注：本表仅作为谈判小组了解报价组成情况，不作为</w:t>
      </w:r>
      <w:r>
        <w:rPr>
          <w:rFonts w:hint="eastAsia"/>
          <w:color w:val="auto"/>
          <w:sz w:val="24"/>
        </w:rPr>
        <w:t>最终</w:t>
      </w:r>
      <w:r>
        <w:rPr>
          <w:color w:val="auto"/>
          <w:sz w:val="24"/>
        </w:rPr>
        <w:t>成交报价。</w:t>
      </w:r>
    </w:p>
    <w:p w14:paraId="5BAFC36A">
      <w:pPr>
        <w:pStyle w:val="18"/>
        <w:spacing w:line="500" w:lineRule="exact"/>
        <w:rPr>
          <w:rFonts w:ascii="Times New Roman" w:hAnsi="Times New Roman" w:cs="Times New Roman"/>
          <w:color w:val="auto"/>
          <w:sz w:val="24"/>
          <w:szCs w:val="24"/>
        </w:rPr>
      </w:pPr>
    </w:p>
    <w:p w14:paraId="5D1D4D1B">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14:paraId="74E171E7">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14:paraId="171F69DE">
      <w:pPr>
        <w:spacing w:line="480" w:lineRule="auto"/>
        <w:rPr>
          <w:color w:val="auto"/>
        </w:rPr>
      </w:pPr>
      <w:r>
        <w:rPr>
          <w:color w:val="auto"/>
          <w:sz w:val="24"/>
        </w:rPr>
        <w:t>时间：</w:t>
      </w:r>
    </w:p>
    <w:p w14:paraId="0910B184">
      <w:pPr>
        <w:pStyle w:val="18"/>
        <w:spacing w:line="440" w:lineRule="exact"/>
        <w:ind w:firstLine="840"/>
        <w:rPr>
          <w:rFonts w:ascii="Times New Roman" w:hAnsi="Times New Roman" w:eastAsia="仿宋_GB2312" w:cs="Times New Roman"/>
          <w:color w:val="auto"/>
        </w:rPr>
      </w:pPr>
    </w:p>
    <w:p w14:paraId="2A90F773">
      <w:pPr>
        <w:spacing w:line="480" w:lineRule="auto"/>
        <w:jc w:val="center"/>
        <w:rPr>
          <w:rFonts w:eastAsia="仿宋_GB2312"/>
          <w:color w:val="auto"/>
        </w:rPr>
      </w:pPr>
    </w:p>
    <w:p w14:paraId="7685BBBE">
      <w:pPr>
        <w:pStyle w:val="18"/>
        <w:spacing w:line="440" w:lineRule="exact"/>
        <w:ind w:firstLine="840"/>
        <w:rPr>
          <w:bCs/>
          <w:color w:val="auto"/>
          <w:sz w:val="24"/>
        </w:rPr>
      </w:pPr>
      <w:r>
        <w:rPr>
          <w:bCs/>
          <w:color w:val="auto"/>
          <w:sz w:val="24"/>
        </w:rPr>
        <w:br w:type="page"/>
      </w:r>
      <w:r>
        <w:rPr>
          <w:bCs/>
          <w:color w:val="auto"/>
          <w:sz w:val="24"/>
        </w:rPr>
        <w:t>附件3</w:t>
      </w:r>
    </w:p>
    <w:p w14:paraId="72DC8CA1">
      <w:pPr>
        <w:jc w:val="center"/>
        <w:rPr>
          <w:color w:val="auto"/>
          <w:sz w:val="32"/>
          <w:szCs w:val="32"/>
        </w:rPr>
      </w:pPr>
      <w:r>
        <w:rPr>
          <w:rFonts w:hint="eastAsia"/>
          <w:color w:val="auto"/>
          <w:sz w:val="32"/>
          <w:szCs w:val="32"/>
        </w:rPr>
        <w:t>货物（</w:t>
      </w:r>
      <w:r>
        <w:rPr>
          <w:color w:val="auto"/>
          <w:sz w:val="32"/>
          <w:szCs w:val="32"/>
        </w:rPr>
        <w:t>服务</w:t>
      </w:r>
      <w:r>
        <w:rPr>
          <w:rFonts w:hint="eastAsia"/>
          <w:color w:val="auto"/>
          <w:sz w:val="32"/>
          <w:szCs w:val="32"/>
        </w:rPr>
        <w:t>）</w:t>
      </w:r>
      <w:r>
        <w:rPr>
          <w:color w:val="auto"/>
          <w:sz w:val="32"/>
          <w:szCs w:val="32"/>
        </w:rPr>
        <w:t>清单</w:t>
      </w:r>
    </w:p>
    <w:p w14:paraId="29612D51">
      <w:pPr>
        <w:spacing w:line="240" w:lineRule="atLeast"/>
        <w:rPr>
          <w:color w:val="auto"/>
          <w:sz w:val="24"/>
        </w:rPr>
      </w:pPr>
    </w:p>
    <w:p w14:paraId="447BECC7">
      <w:pPr>
        <w:spacing w:line="240" w:lineRule="atLeast"/>
        <w:rPr>
          <w:color w:val="auto"/>
          <w:sz w:val="24"/>
        </w:rPr>
      </w:pPr>
      <w:r>
        <w:rPr>
          <w:color w:val="auto"/>
          <w:sz w:val="24"/>
        </w:rPr>
        <w:t>项目编号</w:t>
      </w:r>
      <w:r>
        <w:rPr>
          <w:rFonts w:hint="eastAsia"/>
          <w:color w:val="auto"/>
          <w:sz w:val="24"/>
        </w:rPr>
        <w:t>（包号）</w:t>
      </w:r>
      <w:r>
        <w:rPr>
          <w:color w:val="auto"/>
          <w:sz w:val="24"/>
        </w:rPr>
        <w:t>：</w:t>
      </w:r>
    </w:p>
    <w:p w14:paraId="6A88EDF6">
      <w:pPr>
        <w:rPr>
          <w:b/>
          <w:bCs/>
          <w:color w:val="auto"/>
          <w:sz w:val="32"/>
          <w:szCs w:val="32"/>
        </w:rPr>
      </w:pPr>
      <w:r>
        <w:rPr>
          <w:color w:val="auto"/>
          <w:sz w:val="24"/>
        </w:rPr>
        <w:t>项目名称：</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14:paraId="6261EF0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4CA6F6A9">
            <w:pPr>
              <w:adjustRightInd w:val="0"/>
              <w:snapToGrid w:val="0"/>
              <w:ind w:left="-118" w:leftChars="-42"/>
              <w:jc w:val="center"/>
              <w:rPr>
                <w:color w:val="auto"/>
                <w:sz w:val="24"/>
              </w:rPr>
            </w:pPr>
            <w:r>
              <w:rPr>
                <w:color w:val="auto"/>
                <w:sz w:val="24"/>
              </w:rPr>
              <w:t>序号</w:t>
            </w:r>
          </w:p>
        </w:tc>
        <w:tc>
          <w:tcPr>
            <w:tcW w:w="2187" w:type="dxa"/>
            <w:noWrap w:val="0"/>
            <w:vAlign w:val="center"/>
          </w:tcPr>
          <w:p w14:paraId="7608D261">
            <w:pPr>
              <w:adjustRightInd w:val="0"/>
              <w:snapToGrid w:val="0"/>
              <w:ind w:left="-118" w:leftChars="-42"/>
              <w:jc w:val="center"/>
              <w:rPr>
                <w:color w:val="auto"/>
                <w:sz w:val="24"/>
              </w:rPr>
            </w:pPr>
            <w:r>
              <w:rPr>
                <w:rFonts w:hint="eastAsia"/>
                <w:color w:val="auto"/>
                <w:sz w:val="24"/>
              </w:rPr>
              <w:t>货物（</w:t>
            </w:r>
            <w:r>
              <w:rPr>
                <w:color w:val="auto"/>
                <w:sz w:val="24"/>
              </w:rPr>
              <w:t>服务</w:t>
            </w:r>
            <w:r>
              <w:rPr>
                <w:rFonts w:hint="eastAsia"/>
                <w:color w:val="auto"/>
                <w:sz w:val="24"/>
              </w:rPr>
              <w:t>）</w:t>
            </w:r>
            <w:r>
              <w:rPr>
                <w:color w:val="auto"/>
                <w:sz w:val="24"/>
              </w:rPr>
              <w:t>名称</w:t>
            </w:r>
          </w:p>
        </w:tc>
        <w:tc>
          <w:tcPr>
            <w:tcW w:w="1559" w:type="dxa"/>
            <w:tcBorders>
              <w:right w:val="single" w:color="auto" w:sz="4" w:space="0"/>
            </w:tcBorders>
            <w:noWrap w:val="0"/>
            <w:vAlign w:val="center"/>
          </w:tcPr>
          <w:p w14:paraId="53C8FDAF">
            <w:pPr>
              <w:adjustRightInd w:val="0"/>
              <w:snapToGrid w:val="0"/>
              <w:jc w:val="center"/>
              <w:rPr>
                <w:color w:val="auto"/>
                <w:sz w:val="24"/>
              </w:rPr>
            </w:pPr>
            <w:r>
              <w:rPr>
                <w:color w:val="auto"/>
                <w:sz w:val="24"/>
              </w:rPr>
              <w:t>制造商</w:t>
            </w:r>
            <w:r>
              <w:rPr>
                <w:rFonts w:hint="eastAsia"/>
                <w:color w:val="auto"/>
                <w:sz w:val="24"/>
              </w:rPr>
              <w:t>名称</w:t>
            </w:r>
          </w:p>
        </w:tc>
        <w:tc>
          <w:tcPr>
            <w:tcW w:w="1560" w:type="dxa"/>
            <w:tcBorders>
              <w:left w:val="single" w:color="auto" w:sz="4" w:space="0"/>
            </w:tcBorders>
            <w:noWrap w:val="0"/>
            <w:vAlign w:val="center"/>
          </w:tcPr>
          <w:p w14:paraId="260FC36E">
            <w:pPr>
              <w:adjustRightInd w:val="0"/>
              <w:snapToGrid w:val="0"/>
              <w:jc w:val="center"/>
              <w:rPr>
                <w:color w:val="auto"/>
                <w:sz w:val="24"/>
              </w:rPr>
            </w:pPr>
            <w:r>
              <w:rPr>
                <w:color w:val="auto"/>
                <w:sz w:val="24"/>
              </w:rPr>
              <w:t>生产地</w:t>
            </w:r>
          </w:p>
        </w:tc>
        <w:tc>
          <w:tcPr>
            <w:tcW w:w="1701" w:type="dxa"/>
            <w:noWrap w:val="0"/>
            <w:vAlign w:val="center"/>
          </w:tcPr>
          <w:p w14:paraId="23208F45">
            <w:pPr>
              <w:adjustRightInd w:val="0"/>
              <w:snapToGrid w:val="0"/>
              <w:jc w:val="center"/>
              <w:rPr>
                <w:color w:val="auto"/>
                <w:sz w:val="24"/>
              </w:rPr>
            </w:pPr>
            <w:r>
              <w:rPr>
                <w:color w:val="auto"/>
                <w:sz w:val="24"/>
              </w:rPr>
              <w:t>规格型号</w:t>
            </w:r>
          </w:p>
        </w:tc>
        <w:tc>
          <w:tcPr>
            <w:tcW w:w="1134" w:type="dxa"/>
            <w:noWrap w:val="0"/>
            <w:vAlign w:val="center"/>
          </w:tcPr>
          <w:p w14:paraId="52452542">
            <w:pPr>
              <w:adjustRightInd w:val="0"/>
              <w:snapToGrid w:val="0"/>
              <w:jc w:val="center"/>
              <w:rPr>
                <w:color w:val="auto"/>
                <w:sz w:val="24"/>
              </w:rPr>
            </w:pPr>
            <w:r>
              <w:rPr>
                <w:color w:val="auto"/>
                <w:sz w:val="24"/>
              </w:rPr>
              <w:t>数量</w:t>
            </w:r>
          </w:p>
        </w:tc>
      </w:tr>
      <w:tr w14:paraId="1AB94D1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1DB3CB94">
            <w:pPr>
              <w:adjustRightInd w:val="0"/>
              <w:snapToGrid w:val="0"/>
              <w:ind w:left="-118" w:leftChars="-42"/>
              <w:jc w:val="center"/>
              <w:rPr>
                <w:color w:val="auto"/>
                <w:sz w:val="24"/>
              </w:rPr>
            </w:pPr>
            <w:r>
              <w:rPr>
                <w:color w:val="auto"/>
                <w:sz w:val="24"/>
              </w:rPr>
              <w:t>1</w:t>
            </w:r>
          </w:p>
        </w:tc>
        <w:tc>
          <w:tcPr>
            <w:tcW w:w="2187" w:type="dxa"/>
            <w:noWrap w:val="0"/>
            <w:vAlign w:val="center"/>
          </w:tcPr>
          <w:p w14:paraId="25A623A3">
            <w:pPr>
              <w:adjustRightInd w:val="0"/>
              <w:snapToGrid w:val="0"/>
              <w:ind w:left="-118" w:leftChars="-42"/>
              <w:jc w:val="center"/>
              <w:rPr>
                <w:color w:val="auto"/>
                <w:sz w:val="24"/>
              </w:rPr>
            </w:pPr>
          </w:p>
        </w:tc>
        <w:tc>
          <w:tcPr>
            <w:tcW w:w="1559" w:type="dxa"/>
            <w:tcBorders>
              <w:right w:val="single" w:color="auto" w:sz="4" w:space="0"/>
            </w:tcBorders>
            <w:noWrap w:val="0"/>
            <w:vAlign w:val="center"/>
          </w:tcPr>
          <w:p w14:paraId="56A852BF">
            <w:pPr>
              <w:adjustRightInd w:val="0"/>
              <w:snapToGrid w:val="0"/>
              <w:jc w:val="center"/>
              <w:rPr>
                <w:color w:val="auto"/>
                <w:sz w:val="24"/>
              </w:rPr>
            </w:pPr>
          </w:p>
        </w:tc>
        <w:tc>
          <w:tcPr>
            <w:tcW w:w="1560" w:type="dxa"/>
            <w:tcBorders>
              <w:left w:val="single" w:color="auto" w:sz="4" w:space="0"/>
            </w:tcBorders>
            <w:noWrap w:val="0"/>
            <w:vAlign w:val="center"/>
          </w:tcPr>
          <w:p w14:paraId="0981DDEB">
            <w:pPr>
              <w:adjustRightInd w:val="0"/>
              <w:snapToGrid w:val="0"/>
              <w:jc w:val="center"/>
              <w:rPr>
                <w:color w:val="auto"/>
                <w:sz w:val="24"/>
              </w:rPr>
            </w:pPr>
          </w:p>
        </w:tc>
        <w:tc>
          <w:tcPr>
            <w:tcW w:w="1701" w:type="dxa"/>
            <w:noWrap w:val="0"/>
            <w:vAlign w:val="center"/>
          </w:tcPr>
          <w:p w14:paraId="355A756C">
            <w:pPr>
              <w:adjustRightInd w:val="0"/>
              <w:snapToGrid w:val="0"/>
              <w:jc w:val="center"/>
              <w:rPr>
                <w:color w:val="auto"/>
                <w:sz w:val="24"/>
              </w:rPr>
            </w:pPr>
          </w:p>
        </w:tc>
        <w:tc>
          <w:tcPr>
            <w:tcW w:w="1134" w:type="dxa"/>
            <w:noWrap w:val="0"/>
            <w:vAlign w:val="center"/>
          </w:tcPr>
          <w:p w14:paraId="2F443968">
            <w:pPr>
              <w:adjustRightInd w:val="0"/>
              <w:snapToGrid w:val="0"/>
              <w:jc w:val="center"/>
              <w:rPr>
                <w:color w:val="auto"/>
                <w:sz w:val="24"/>
              </w:rPr>
            </w:pPr>
          </w:p>
        </w:tc>
      </w:tr>
      <w:tr w14:paraId="69C1348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730ECAF3">
            <w:pPr>
              <w:adjustRightInd w:val="0"/>
              <w:snapToGrid w:val="0"/>
              <w:ind w:left="-118" w:leftChars="-42"/>
              <w:jc w:val="center"/>
              <w:rPr>
                <w:color w:val="auto"/>
                <w:sz w:val="24"/>
              </w:rPr>
            </w:pPr>
            <w:r>
              <w:rPr>
                <w:color w:val="auto"/>
                <w:sz w:val="24"/>
              </w:rPr>
              <w:t>2</w:t>
            </w:r>
          </w:p>
        </w:tc>
        <w:tc>
          <w:tcPr>
            <w:tcW w:w="2187" w:type="dxa"/>
            <w:noWrap w:val="0"/>
            <w:vAlign w:val="center"/>
          </w:tcPr>
          <w:p w14:paraId="448BB722">
            <w:pPr>
              <w:adjustRightInd w:val="0"/>
              <w:snapToGrid w:val="0"/>
              <w:ind w:left="-118" w:leftChars="-42"/>
              <w:jc w:val="center"/>
              <w:rPr>
                <w:color w:val="auto"/>
                <w:sz w:val="24"/>
              </w:rPr>
            </w:pPr>
          </w:p>
        </w:tc>
        <w:tc>
          <w:tcPr>
            <w:tcW w:w="1559" w:type="dxa"/>
            <w:tcBorders>
              <w:right w:val="single" w:color="auto" w:sz="4" w:space="0"/>
            </w:tcBorders>
            <w:noWrap w:val="0"/>
            <w:vAlign w:val="center"/>
          </w:tcPr>
          <w:p w14:paraId="454378ED">
            <w:pPr>
              <w:adjustRightInd w:val="0"/>
              <w:snapToGrid w:val="0"/>
              <w:jc w:val="center"/>
              <w:rPr>
                <w:color w:val="auto"/>
                <w:sz w:val="24"/>
              </w:rPr>
            </w:pPr>
          </w:p>
        </w:tc>
        <w:tc>
          <w:tcPr>
            <w:tcW w:w="1560" w:type="dxa"/>
            <w:tcBorders>
              <w:left w:val="single" w:color="auto" w:sz="4" w:space="0"/>
            </w:tcBorders>
            <w:noWrap w:val="0"/>
            <w:vAlign w:val="center"/>
          </w:tcPr>
          <w:p w14:paraId="7908888E">
            <w:pPr>
              <w:adjustRightInd w:val="0"/>
              <w:snapToGrid w:val="0"/>
              <w:jc w:val="center"/>
              <w:rPr>
                <w:color w:val="auto"/>
                <w:sz w:val="24"/>
              </w:rPr>
            </w:pPr>
          </w:p>
        </w:tc>
        <w:tc>
          <w:tcPr>
            <w:tcW w:w="1701" w:type="dxa"/>
            <w:noWrap w:val="0"/>
            <w:vAlign w:val="center"/>
          </w:tcPr>
          <w:p w14:paraId="016BCB85">
            <w:pPr>
              <w:adjustRightInd w:val="0"/>
              <w:snapToGrid w:val="0"/>
              <w:jc w:val="center"/>
              <w:rPr>
                <w:color w:val="auto"/>
                <w:sz w:val="24"/>
              </w:rPr>
            </w:pPr>
          </w:p>
        </w:tc>
        <w:tc>
          <w:tcPr>
            <w:tcW w:w="1134" w:type="dxa"/>
            <w:noWrap w:val="0"/>
            <w:vAlign w:val="center"/>
          </w:tcPr>
          <w:p w14:paraId="246267E7">
            <w:pPr>
              <w:adjustRightInd w:val="0"/>
              <w:snapToGrid w:val="0"/>
              <w:jc w:val="center"/>
              <w:rPr>
                <w:color w:val="auto"/>
                <w:sz w:val="24"/>
              </w:rPr>
            </w:pPr>
          </w:p>
        </w:tc>
      </w:tr>
      <w:tr w14:paraId="3608E82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18C75D2B">
            <w:pPr>
              <w:adjustRightInd w:val="0"/>
              <w:snapToGrid w:val="0"/>
              <w:ind w:left="-118" w:leftChars="-42"/>
              <w:jc w:val="center"/>
              <w:rPr>
                <w:color w:val="auto"/>
                <w:sz w:val="24"/>
              </w:rPr>
            </w:pPr>
            <w:r>
              <w:rPr>
                <w:color w:val="auto"/>
                <w:sz w:val="24"/>
              </w:rPr>
              <w:t>3</w:t>
            </w:r>
          </w:p>
        </w:tc>
        <w:tc>
          <w:tcPr>
            <w:tcW w:w="2187" w:type="dxa"/>
            <w:noWrap w:val="0"/>
            <w:vAlign w:val="center"/>
          </w:tcPr>
          <w:p w14:paraId="5D2A9819">
            <w:pPr>
              <w:adjustRightInd w:val="0"/>
              <w:snapToGrid w:val="0"/>
              <w:ind w:left="-118" w:leftChars="-42"/>
              <w:jc w:val="center"/>
              <w:rPr>
                <w:color w:val="auto"/>
                <w:sz w:val="24"/>
              </w:rPr>
            </w:pPr>
          </w:p>
        </w:tc>
        <w:tc>
          <w:tcPr>
            <w:tcW w:w="1559" w:type="dxa"/>
            <w:tcBorders>
              <w:right w:val="single" w:color="auto" w:sz="4" w:space="0"/>
            </w:tcBorders>
            <w:noWrap w:val="0"/>
            <w:vAlign w:val="center"/>
          </w:tcPr>
          <w:p w14:paraId="5BDB6778">
            <w:pPr>
              <w:adjustRightInd w:val="0"/>
              <w:snapToGrid w:val="0"/>
              <w:jc w:val="center"/>
              <w:rPr>
                <w:color w:val="auto"/>
                <w:sz w:val="24"/>
              </w:rPr>
            </w:pPr>
          </w:p>
        </w:tc>
        <w:tc>
          <w:tcPr>
            <w:tcW w:w="1560" w:type="dxa"/>
            <w:tcBorders>
              <w:left w:val="single" w:color="auto" w:sz="4" w:space="0"/>
            </w:tcBorders>
            <w:noWrap w:val="0"/>
            <w:vAlign w:val="center"/>
          </w:tcPr>
          <w:p w14:paraId="17178A1A">
            <w:pPr>
              <w:adjustRightInd w:val="0"/>
              <w:snapToGrid w:val="0"/>
              <w:jc w:val="center"/>
              <w:rPr>
                <w:color w:val="auto"/>
                <w:sz w:val="24"/>
              </w:rPr>
            </w:pPr>
          </w:p>
        </w:tc>
        <w:tc>
          <w:tcPr>
            <w:tcW w:w="1701" w:type="dxa"/>
            <w:noWrap w:val="0"/>
            <w:vAlign w:val="center"/>
          </w:tcPr>
          <w:p w14:paraId="28ECD759">
            <w:pPr>
              <w:adjustRightInd w:val="0"/>
              <w:snapToGrid w:val="0"/>
              <w:jc w:val="center"/>
              <w:rPr>
                <w:color w:val="auto"/>
                <w:sz w:val="24"/>
              </w:rPr>
            </w:pPr>
          </w:p>
        </w:tc>
        <w:tc>
          <w:tcPr>
            <w:tcW w:w="1134" w:type="dxa"/>
            <w:noWrap w:val="0"/>
            <w:vAlign w:val="center"/>
          </w:tcPr>
          <w:p w14:paraId="4CD41F10">
            <w:pPr>
              <w:adjustRightInd w:val="0"/>
              <w:snapToGrid w:val="0"/>
              <w:jc w:val="center"/>
              <w:rPr>
                <w:color w:val="auto"/>
                <w:sz w:val="24"/>
              </w:rPr>
            </w:pPr>
          </w:p>
        </w:tc>
      </w:tr>
      <w:tr w14:paraId="686656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4B10DC9B">
            <w:pPr>
              <w:adjustRightInd w:val="0"/>
              <w:snapToGrid w:val="0"/>
              <w:ind w:left="-118" w:leftChars="-42"/>
              <w:jc w:val="center"/>
              <w:rPr>
                <w:color w:val="auto"/>
                <w:sz w:val="24"/>
              </w:rPr>
            </w:pPr>
            <w:r>
              <w:rPr>
                <w:color w:val="auto"/>
                <w:sz w:val="24"/>
              </w:rPr>
              <w:t>4</w:t>
            </w:r>
          </w:p>
        </w:tc>
        <w:tc>
          <w:tcPr>
            <w:tcW w:w="2187" w:type="dxa"/>
            <w:noWrap w:val="0"/>
            <w:vAlign w:val="center"/>
          </w:tcPr>
          <w:p w14:paraId="60008297">
            <w:pPr>
              <w:adjustRightInd w:val="0"/>
              <w:snapToGrid w:val="0"/>
              <w:ind w:left="-118" w:leftChars="-42"/>
              <w:jc w:val="center"/>
              <w:rPr>
                <w:color w:val="auto"/>
                <w:sz w:val="24"/>
              </w:rPr>
            </w:pPr>
          </w:p>
        </w:tc>
        <w:tc>
          <w:tcPr>
            <w:tcW w:w="1559" w:type="dxa"/>
            <w:tcBorders>
              <w:right w:val="single" w:color="auto" w:sz="4" w:space="0"/>
            </w:tcBorders>
            <w:noWrap w:val="0"/>
            <w:vAlign w:val="center"/>
          </w:tcPr>
          <w:p w14:paraId="1030F990">
            <w:pPr>
              <w:adjustRightInd w:val="0"/>
              <w:snapToGrid w:val="0"/>
              <w:jc w:val="center"/>
              <w:rPr>
                <w:color w:val="auto"/>
                <w:sz w:val="24"/>
              </w:rPr>
            </w:pPr>
          </w:p>
        </w:tc>
        <w:tc>
          <w:tcPr>
            <w:tcW w:w="1560" w:type="dxa"/>
            <w:tcBorders>
              <w:left w:val="single" w:color="auto" w:sz="4" w:space="0"/>
            </w:tcBorders>
            <w:noWrap w:val="0"/>
            <w:vAlign w:val="center"/>
          </w:tcPr>
          <w:p w14:paraId="1F1A55FC">
            <w:pPr>
              <w:adjustRightInd w:val="0"/>
              <w:snapToGrid w:val="0"/>
              <w:jc w:val="center"/>
              <w:rPr>
                <w:color w:val="auto"/>
                <w:sz w:val="24"/>
              </w:rPr>
            </w:pPr>
          </w:p>
        </w:tc>
        <w:tc>
          <w:tcPr>
            <w:tcW w:w="1701" w:type="dxa"/>
            <w:noWrap w:val="0"/>
            <w:vAlign w:val="center"/>
          </w:tcPr>
          <w:p w14:paraId="584C0703">
            <w:pPr>
              <w:adjustRightInd w:val="0"/>
              <w:snapToGrid w:val="0"/>
              <w:jc w:val="center"/>
              <w:rPr>
                <w:color w:val="auto"/>
                <w:sz w:val="24"/>
              </w:rPr>
            </w:pPr>
          </w:p>
        </w:tc>
        <w:tc>
          <w:tcPr>
            <w:tcW w:w="1134" w:type="dxa"/>
            <w:noWrap w:val="0"/>
            <w:vAlign w:val="center"/>
          </w:tcPr>
          <w:p w14:paraId="25678FDE">
            <w:pPr>
              <w:adjustRightInd w:val="0"/>
              <w:snapToGrid w:val="0"/>
              <w:jc w:val="center"/>
              <w:rPr>
                <w:color w:val="auto"/>
                <w:sz w:val="24"/>
              </w:rPr>
            </w:pPr>
          </w:p>
        </w:tc>
      </w:tr>
      <w:tr w14:paraId="5798447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4990C5D0">
            <w:pPr>
              <w:adjustRightInd w:val="0"/>
              <w:snapToGrid w:val="0"/>
              <w:ind w:left="-118" w:leftChars="-42"/>
              <w:jc w:val="center"/>
              <w:rPr>
                <w:color w:val="auto"/>
                <w:sz w:val="24"/>
              </w:rPr>
            </w:pPr>
            <w:r>
              <w:rPr>
                <w:color w:val="auto"/>
                <w:sz w:val="24"/>
              </w:rPr>
              <w:t>5</w:t>
            </w:r>
          </w:p>
        </w:tc>
        <w:tc>
          <w:tcPr>
            <w:tcW w:w="2187" w:type="dxa"/>
            <w:noWrap w:val="0"/>
            <w:vAlign w:val="center"/>
          </w:tcPr>
          <w:p w14:paraId="7A259C21">
            <w:pPr>
              <w:adjustRightInd w:val="0"/>
              <w:snapToGrid w:val="0"/>
              <w:ind w:left="-118" w:leftChars="-42"/>
              <w:jc w:val="center"/>
              <w:rPr>
                <w:color w:val="auto"/>
                <w:sz w:val="24"/>
              </w:rPr>
            </w:pPr>
          </w:p>
        </w:tc>
        <w:tc>
          <w:tcPr>
            <w:tcW w:w="1559" w:type="dxa"/>
            <w:tcBorders>
              <w:right w:val="single" w:color="auto" w:sz="4" w:space="0"/>
            </w:tcBorders>
            <w:noWrap w:val="0"/>
            <w:vAlign w:val="center"/>
          </w:tcPr>
          <w:p w14:paraId="2C8760CE">
            <w:pPr>
              <w:adjustRightInd w:val="0"/>
              <w:snapToGrid w:val="0"/>
              <w:jc w:val="center"/>
              <w:rPr>
                <w:color w:val="auto"/>
                <w:sz w:val="24"/>
              </w:rPr>
            </w:pPr>
          </w:p>
        </w:tc>
        <w:tc>
          <w:tcPr>
            <w:tcW w:w="1560" w:type="dxa"/>
            <w:tcBorders>
              <w:left w:val="single" w:color="auto" w:sz="4" w:space="0"/>
            </w:tcBorders>
            <w:noWrap w:val="0"/>
            <w:vAlign w:val="center"/>
          </w:tcPr>
          <w:p w14:paraId="127AFA53">
            <w:pPr>
              <w:adjustRightInd w:val="0"/>
              <w:snapToGrid w:val="0"/>
              <w:jc w:val="center"/>
              <w:rPr>
                <w:color w:val="auto"/>
                <w:sz w:val="24"/>
              </w:rPr>
            </w:pPr>
          </w:p>
        </w:tc>
        <w:tc>
          <w:tcPr>
            <w:tcW w:w="1701" w:type="dxa"/>
            <w:noWrap w:val="0"/>
            <w:vAlign w:val="center"/>
          </w:tcPr>
          <w:p w14:paraId="1CECCEE2">
            <w:pPr>
              <w:adjustRightInd w:val="0"/>
              <w:snapToGrid w:val="0"/>
              <w:jc w:val="center"/>
              <w:rPr>
                <w:color w:val="auto"/>
                <w:sz w:val="24"/>
              </w:rPr>
            </w:pPr>
          </w:p>
        </w:tc>
        <w:tc>
          <w:tcPr>
            <w:tcW w:w="1134" w:type="dxa"/>
            <w:noWrap w:val="0"/>
            <w:vAlign w:val="center"/>
          </w:tcPr>
          <w:p w14:paraId="428CF991">
            <w:pPr>
              <w:adjustRightInd w:val="0"/>
              <w:snapToGrid w:val="0"/>
              <w:jc w:val="center"/>
              <w:rPr>
                <w:color w:val="auto"/>
                <w:sz w:val="24"/>
              </w:rPr>
            </w:pPr>
          </w:p>
        </w:tc>
      </w:tr>
      <w:tr w14:paraId="228B3D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1428038F">
            <w:pPr>
              <w:adjustRightInd w:val="0"/>
              <w:snapToGrid w:val="0"/>
              <w:ind w:left="-118" w:leftChars="-42"/>
              <w:jc w:val="center"/>
              <w:rPr>
                <w:color w:val="auto"/>
                <w:sz w:val="24"/>
              </w:rPr>
            </w:pPr>
            <w:r>
              <w:rPr>
                <w:color w:val="auto"/>
                <w:sz w:val="24"/>
              </w:rPr>
              <w:t>6</w:t>
            </w:r>
          </w:p>
        </w:tc>
        <w:tc>
          <w:tcPr>
            <w:tcW w:w="2187" w:type="dxa"/>
            <w:noWrap w:val="0"/>
            <w:vAlign w:val="center"/>
          </w:tcPr>
          <w:p w14:paraId="78A592E3">
            <w:pPr>
              <w:adjustRightInd w:val="0"/>
              <w:snapToGrid w:val="0"/>
              <w:ind w:left="-118" w:leftChars="-42"/>
              <w:jc w:val="center"/>
              <w:rPr>
                <w:color w:val="auto"/>
                <w:sz w:val="24"/>
              </w:rPr>
            </w:pPr>
          </w:p>
        </w:tc>
        <w:tc>
          <w:tcPr>
            <w:tcW w:w="1559" w:type="dxa"/>
            <w:tcBorders>
              <w:right w:val="single" w:color="auto" w:sz="4" w:space="0"/>
            </w:tcBorders>
            <w:noWrap w:val="0"/>
            <w:vAlign w:val="center"/>
          </w:tcPr>
          <w:p w14:paraId="49CC43C2">
            <w:pPr>
              <w:adjustRightInd w:val="0"/>
              <w:snapToGrid w:val="0"/>
              <w:jc w:val="center"/>
              <w:rPr>
                <w:color w:val="auto"/>
                <w:sz w:val="24"/>
              </w:rPr>
            </w:pPr>
          </w:p>
        </w:tc>
        <w:tc>
          <w:tcPr>
            <w:tcW w:w="1560" w:type="dxa"/>
            <w:tcBorders>
              <w:left w:val="single" w:color="auto" w:sz="4" w:space="0"/>
            </w:tcBorders>
            <w:noWrap w:val="0"/>
            <w:vAlign w:val="center"/>
          </w:tcPr>
          <w:p w14:paraId="062519F4">
            <w:pPr>
              <w:adjustRightInd w:val="0"/>
              <w:snapToGrid w:val="0"/>
              <w:jc w:val="center"/>
              <w:rPr>
                <w:color w:val="auto"/>
                <w:sz w:val="24"/>
              </w:rPr>
            </w:pPr>
          </w:p>
        </w:tc>
        <w:tc>
          <w:tcPr>
            <w:tcW w:w="1701" w:type="dxa"/>
            <w:noWrap w:val="0"/>
            <w:vAlign w:val="center"/>
          </w:tcPr>
          <w:p w14:paraId="56CA9A28">
            <w:pPr>
              <w:adjustRightInd w:val="0"/>
              <w:snapToGrid w:val="0"/>
              <w:jc w:val="center"/>
              <w:rPr>
                <w:color w:val="auto"/>
                <w:sz w:val="24"/>
              </w:rPr>
            </w:pPr>
          </w:p>
        </w:tc>
        <w:tc>
          <w:tcPr>
            <w:tcW w:w="1134" w:type="dxa"/>
            <w:noWrap w:val="0"/>
            <w:vAlign w:val="center"/>
          </w:tcPr>
          <w:p w14:paraId="60D5B8C9">
            <w:pPr>
              <w:adjustRightInd w:val="0"/>
              <w:snapToGrid w:val="0"/>
              <w:jc w:val="center"/>
              <w:rPr>
                <w:color w:val="auto"/>
                <w:sz w:val="24"/>
              </w:rPr>
            </w:pPr>
          </w:p>
        </w:tc>
      </w:tr>
      <w:tr w14:paraId="2FA21DE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75C5DA91">
            <w:pPr>
              <w:adjustRightInd w:val="0"/>
              <w:snapToGrid w:val="0"/>
              <w:ind w:left="-118" w:leftChars="-42"/>
              <w:jc w:val="center"/>
              <w:rPr>
                <w:color w:val="auto"/>
                <w:sz w:val="24"/>
              </w:rPr>
            </w:pPr>
            <w:r>
              <w:rPr>
                <w:color w:val="auto"/>
                <w:sz w:val="24"/>
              </w:rPr>
              <w:t>7</w:t>
            </w:r>
          </w:p>
        </w:tc>
        <w:tc>
          <w:tcPr>
            <w:tcW w:w="2187" w:type="dxa"/>
            <w:noWrap w:val="0"/>
            <w:vAlign w:val="center"/>
          </w:tcPr>
          <w:p w14:paraId="37B7DC86">
            <w:pPr>
              <w:adjustRightInd w:val="0"/>
              <w:snapToGrid w:val="0"/>
              <w:ind w:left="-118" w:leftChars="-42"/>
              <w:jc w:val="center"/>
              <w:rPr>
                <w:color w:val="auto"/>
                <w:sz w:val="24"/>
              </w:rPr>
            </w:pPr>
          </w:p>
        </w:tc>
        <w:tc>
          <w:tcPr>
            <w:tcW w:w="1559" w:type="dxa"/>
            <w:tcBorders>
              <w:right w:val="single" w:color="auto" w:sz="4" w:space="0"/>
            </w:tcBorders>
            <w:noWrap w:val="0"/>
            <w:vAlign w:val="center"/>
          </w:tcPr>
          <w:p w14:paraId="33753E46">
            <w:pPr>
              <w:adjustRightInd w:val="0"/>
              <w:snapToGrid w:val="0"/>
              <w:jc w:val="center"/>
              <w:rPr>
                <w:color w:val="auto"/>
                <w:sz w:val="24"/>
              </w:rPr>
            </w:pPr>
          </w:p>
        </w:tc>
        <w:tc>
          <w:tcPr>
            <w:tcW w:w="1560" w:type="dxa"/>
            <w:tcBorders>
              <w:left w:val="single" w:color="auto" w:sz="4" w:space="0"/>
            </w:tcBorders>
            <w:noWrap w:val="0"/>
            <w:vAlign w:val="center"/>
          </w:tcPr>
          <w:p w14:paraId="1A132E0B">
            <w:pPr>
              <w:adjustRightInd w:val="0"/>
              <w:snapToGrid w:val="0"/>
              <w:jc w:val="center"/>
              <w:rPr>
                <w:color w:val="auto"/>
                <w:sz w:val="24"/>
              </w:rPr>
            </w:pPr>
          </w:p>
        </w:tc>
        <w:tc>
          <w:tcPr>
            <w:tcW w:w="1701" w:type="dxa"/>
            <w:noWrap w:val="0"/>
            <w:vAlign w:val="center"/>
          </w:tcPr>
          <w:p w14:paraId="0B8EA0C7">
            <w:pPr>
              <w:adjustRightInd w:val="0"/>
              <w:snapToGrid w:val="0"/>
              <w:jc w:val="center"/>
              <w:rPr>
                <w:color w:val="auto"/>
                <w:sz w:val="24"/>
              </w:rPr>
            </w:pPr>
          </w:p>
        </w:tc>
        <w:tc>
          <w:tcPr>
            <w:tcW w:w="1134" w:type="dxa"/>
            <w:noWrap w:val="0"/>
            <w:vAlign w:val="center"/>
          </w:tcPr>
          <w:p w14:paraId="4B52FC8A">
            <w:pPr>
              <w:adjustRightInd w:val="0"/>
              <w:snapToGrid w:val="0"/>
              <w:jc w:val="center"/>
              <w:rPr>
                <w:color w:val="auto"/>
                <w:sz w:val="24"/>
              </w:rPr>
            </w:pPr>
          </w:p>
        </w:tc>
      </w:tr>
      <w:tr w14:paraId="5374642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3EEC2FA9">
            <w:pPr>
              <w:adjustRightInd w:val="0"/>
              <w:snapToGrid w:val="0"/>
              <w:ind w:left="-118" w:leftChars="-42"/>
              <w:jc w:val="center"/>
              <w:rPr>
                <w:color w:val="auto"/>
                <w:sz w:val="24"/>
              </w:rPr>
            </w:pPr>
            <w:r>
              <w:rPr>
                <w:color w:val="auto"/>
                <w:sz w:val="24"/>
              </w:rPr>
              <w:t>8</w:t>
            </w:r>
          </w:p>
        </w:tc>
        <w:tc>
          <w:tcPr>
            <w:tcW w:w="2187" w:type="dxa"/>
            <w:noWrap w:val="0"/>
            <w:vAlign w:val="center"/>
          </w:tcPr>
          <w:p w14:paraId="2DBFBADB">
            <w:pPr>
              <w:adjustRightInd w:val="0"/>
              <w:snapToGrid w:val="0"/>
              <w:ind w:left="-118" w:leftChars="-42"/>
              <w:jc w:val="center"/>
              <w:rPr>
                <w:color w:val="auto"/>
                <w:sz w:val="24"/>
              </w:rPr>
            </w:pPr>
          </w:p>
        </w:tc>
        <w:tc>
          <w:tcPr>
            <w:tcW w:w="1559" w:type="dxa"/>
            <w:tcBorders>
              <w:right w:val="single" w:color="auto" w:sz="4" w:space="0"/>
            </w:tcBorders>
            <w:noWrap w:val="0"/>
            <w:vAlign w:val="center"/>
          </w:tcPr>
          <w:p w14:paraId="30803F5B">
            <w:pPr>
              <w:adjustRightInd w:val="0"/>
              <w:snapToGrid w:val="0"/>
              <w:jc w:val="center"/>
              <w:rPr>
                <w:color w:val="auto"/>
                <w:sz w:val="24"/>
              </w:rPr>
            </w:pPr>
          </w:p>
        </w:tc>
        <w:tc>
          <w:tcPr>
            <w:tcW w:w="1560" w:type="dxa"/>
            <w:tcBorders>
              <w:left w:val="single" w:color="auto" w:sz="4" w:space="0"/>
            </w:tcBorders>
            <w:noWrap w:val="0"/>
            <w:vAlign w:val="center"/>
          </w:tcPr>
          <w:p w14:paraId="47DD092C">
            <w:pPr>
              <w:adjustRightInd w:val="0"/>
              <w:snapToGrid w:val="0"/>
              <w:jc w:val="center"/>
              <w:rPr>
                <w:color w:val="auto"/>
                <w:sz w:val="24"/>
              </w:rPr>
            </w:pPr>
          </w:p>
        </w:tc>
        <w:tc>
          <w:tcPr>
            <w:tcW w:w="1701" w:type="dxa"/>
            <w:noWrap w:val="0"/>
            <w:vAlign w:val="center"/>
          </w:tcPr>
          <w:p w14:paraId="2280732C">
            <w:pPr>
              <w:adjustRightInd w:val="0"/>
              <w:snapToGrid w:val="0"/>
              <w:jc w:val="center"/>
              <w:rPr>
                <w:color w:val="auto"/>
                <w:sz w:val="24"/>
              </w:rPr>
            </w:pPr>
          </w:p>
        </w:tc>
        <w:tc>
          <w:tcPr>
            <w:tcW w:w="1134" w:type="dxa"/>
            <w:noWrap w:val="0"/>
            <w:vAlign w:val="center"/>
          </w:tcPr>
          <w:p w14:paraId="596C4524">
            <w:pPr>
              <w:adjustRightInd w:val="0"/>
              <w:snapToGrid w:val="0"/>
              <w:jc w:val="center"/>
              <w:rPr>
                <w:color w:val="auto"/>
                <w:sz w:val="24"/>
              </w:rPr>
            </w:pPr>
          </w:p>
        </w:tc>
      </w:tr>
      <w:tr w14:paraId="66EFB2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26244F60">
            <w:pPr>
              <w:adjustRightInd w:val="0"/>
              <w:snapToGrid w:val="0"/>
              <w:ind w:left="-118" w:leftChars="-42"/>
              <w:jc w:val="center"/>
              <w:rPr>
                <w:color w:val="auto"/>
                <w:sz w:val="24"/>
              </w:rPr>
            </w:pPr>
            <w:r>
              <w:rPr>
                <w:color w:val="auto"/>
                <w:sz w:val="24"/>
              </w:rPr>
              <w:t>…</w:t>
            </w:r>
          </w:p>
        </w:tc>
        <w:tc>
          <w:tcPr>
            <w:tcW w:w="2187" w:type="dxa"/>
            <w:noWrap w:val="0"/>
            <w:vAlign w:val="center"/>
          </w:tcPr>
          <w:p w14:paraId="7637A647">
            <w:pPr>
              <w:adjustRightInd w:val="0"/>
              <w:snapToGrid w:val="0"/>
              <w:ind w:left="-118" w:leftChars="-42"/>
              <w:jc w:val="center"/>
              <w:rPr>
                <w:color w:val="auto"/>
                <w:sz w:val="24"/>
              </w:rPr>
            </w:pPr>
          </w:p>
        </w:tc>
        <w:tc>
          <w:tcPr>
            <w:tcW w:w="1559" w:type="dxa"/>
            <w:tcBorders>
              <w:right w:val="single" w:color="auto" w:sz="4" w:space="0"/>
            </w:tcBorders>
            <w:noWrap w:val="0"/>
            <w:vAlign w:val="center"/>
          </w:tcPr>
          <w:p w14:paraId="46903AAF">
            <w:pPr>
              <w:adjustRightInd w:val="0"/>
              <w:snapToGrid w:val="0"/>
              <w:jc w:val="center"/>
              <w:rPr>
                <w:color w:val="auto"/>
                <w:sz w:val="24"/>
              </w:rPr>
            </w:pPr>
          </w:p>
        </w:tc>
        <w:tc>
          <w:tcPr>
            <w:tcW w:w="1560" w:type="dxa"/>
            <w:tcBorders>
              <w:left w:val="single" w:color="auto" w:sz="4" w:space="0"/>
            </w:tcBorders>
            <w:noWrap w:val="0"/>
            <w:vAlign w:val="center"/>
          </w:tcPr>
          <w:p w14:paraId="5DF6B793">
            <w:pPr>
              <w:adjustRightInd w:val="0"/>
              <w:snapToGrid w:val="0"/>
              <w:jc w:val="center"/>
              <w:rPr>
                <w:color w:val="auto"/>
                <w:sz w:val="24"/>
              </w:rPr>
            </w:pPr>
          </w:p>
        </w:tc>
        <w:tc>
          <w:tcPr>
            <w:tcW w:w="1701" w:type="dxa"/>
            <w:noWrap w:val="0"/>
            <w:vAlign w:val="center"/>
          </w:tcPr>
          <w:p w14:paraId="384D3972">
            <w:pPr>
              <w:adjustRightInd w:val="0"/>
              <w:snapToGrid w:val="0"/>
              <w:jc w:val="center"/>
              <w:rPr>
                <w:color w:val="auto"/>
                <w:sz w:val="24"/>
              </w:rPr>
            </w:pPr>
          </w:p>
        </w:tc>
        <w:tc>
          <w:tcPr>
            <w:tcW w:w="1134" w:type="dxa"/>
            <w:noWrap w:val="0"/>
            <w:vAlign w:val="center"/>
          </w:tcPr>
          <w:p w14:paraId="73ECE83D">
            <w:pPr>
              <w:adjustRightInd w:val="0"/>
              <w:snapToGrid w:val="0"/>
              <w:jc w:val="center"/>
              <w:rPr>
                <w:color w:val="auto"/>
                <w:sz w:val="24"/>
              </w:rPr>
            </w:pPr>
          </w:p>
        </w:tc>
      </w:tr>
    </w:tbl>
    <w:p w14:paraId="2B153C1B">
      <w:pPr>
        <w:spacing w:line="240" w:lineRule="atLeast"/>
        <w:ind w:firstLine="480" w:firstLineChars="200"/>
        <w:rPr>
          <w:color w:val="auto"/>
        </w:rPr>
      </w:pPr>
      <w:r>
        <w:rPr>
          <w:color w:val="auto"/>
          <w:sz w:val="24"/>
        </w:rPr>
        <w:t>说明：提供详细的货物和服务范围，包括货物和服务类别及制造（开发）商、备品备件等。</w:t>
      </w:r>
    </w:p>
    <w:p w14:paraId="0F7AE7F3">
      <w:pPr>
        <w:spacing w:line="500" w:lineRule="exact"/>
        <w:rPr>
          <w:rFonts w:eastAsia="仿宋_GB2312"/>
          <w:color w:val="auto"/>
          <w:sz w:val="24"/>
        </w:rPr>
      </w:pPr>
    </w:p>
    <w:p w14:paraId="07375DBA">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14:paraId="2E639E4F">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14:paraId="2FCDD732">
      <w:pPr>
        <w:spacing w:line="480" w:lineRule="auto"/>
        <w:rPr>
          <w:color w:val="auto"/>
        </w:rPr>
      </w:pPr>
      <w:r>
        <w:rPr>
          <w:color w:val="auto"/>
          <w:sz w:val="24"/>
        </w:rPr>
        <w:t>时间：</w:t>
      </w:r>
    </w:p>
    <w:p w14:paraId="6CCD9BFC">
      <w:pPr>
        <w:spacing w:line="480" w:lineRule="auto"/>
        <w:rPr>
          <w:bCs/>
          <w:color w:val="auto"/>
          <w:sz w:val="24"/>
        </w:rPr>
      </w:pPr>
      <w:r>
        <w:rPr>
          <w:rFonts w:eastAsia="仿宋_GB2312"/>
          <w:bCs/>
          <w:color w:val="auto"/>
          <w:szCs w:val="28"/>
        </w:rPr>
        <w:br w:type="page"/>
      </w:r>
      <w:r>
        <w:rPr>
          <w:bCs/>
          <w:color w:val="auto"/>
          <w:sz w:val="24"/>
        </w:rPr>
        <w:t>附件4</w:t>
      </w:r>
    </w:p>
    <w:p w14:paraId="77CE050A">
      <w:pPr>
        <w:spacing w:line="480" w:lineRule="auto"/>
        <w:jc w:val="center"/>
        <w:rPr>
          <w:color w:val="auto"/>
          <w:sz w:val="32"/>
          <w:szCs w:val="32"/>
        </w:rPr>
      </w:pPr>
      <w:r>
        <w:rPr>
          <w:rFonts w:hint="eastAsia"/>
          <w:color w:val="auto"/>
          <w:sz w:val="32"/>
          <w:szCs w:val="32"/>
        </w:rPr>
        <w:t>资格性符合性检查对照表</w:t>
      </w:r>
    </w:p>
    <w:p w14:paraId="23CAAA60">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14:paraId="65A76971">
      <w:pPr>
        <w:rPr>
          <w:color w:val="auto"/>
          <w:sz w:val="24"/>
        </w:rPr>
      </w:pPr>
      <w:r>
        <w:rPr>
          <w:color w:val="auto"/>
          <w:sz w:val="24"/>
        </w:rPr>
        <w:t xml:space="preserve">项目名称：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14:paraId="5902A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7B793908">
            <w:pPr>
              <w:jc w:val="center"/>
              <w:rPr>
                <w:rFonts w:ascii="Calibri" w:hAnsi="Calibri"/>
                <w:color w:val="auto"/>
                <w:kern w:val="0"/>
                <w:sz w:val="24"/>
                <w:szCs w:val="20"/>
              </w:rPr>
            </w:pPr>
            <w:r>
              <w:rPr>
                <w:rFonts w:hint="eastAsia" w:ascii="Calibri" w:hAnsi="Calibri"/>
                <w:color w:val="auto"/>
                <w:kern w:val="0"/>
                <w:sz w:val="24"/>
                <w:szCs w:val="20"/>
              </w:rPr>
              <w:t>序号</w:t>
            </w:r>
          </w:p>
        </w:tc>
        <w:tc>
          <w:tcPr>
            <w:tcW w:w="4164" w:type="dxa"/>
            <w:noWrap w:val="0"/>
            <w:vAlign w:val="center"/>
          </w:tcPr>
          <w:p w14:paraId="6CBB7AAD">
            <w:pPr>
              <w:jc w:val="center"/>
              <w:rPr>
                <w:rFonts w:ascii="Calibri" w:hAnsi="Calibri"/>
                <w:color w:val="auto"/>
                <w:kern w:val="0"/>
                <w:sz w:val="24"/>
                <w:szCs w:val="20"/>
              </w:rPr>
            </w:pPr>
            <w:r>
              <w:rPr>
                <w:rFonts w:hint="eastAsia" w:ascii="Calibri" w:hAnsi="Calibri"/>
                <w:color w:val="auto"/>
                <w:kern w:val="0"/>
                <w:sz w:val="24"/>
                <w:szCs w:val="20"/>
              </w:rPr>
              <w:t>资格性符合性检查内容</w:t>
            </w:r>
          </w:p>
        </w:tc>
        <w:tc>
          <w:tcPr>
            <w:tcW w:w="1265" w:type="dxa"/>
            <w:noWrap w:val="0"/>
            <w:vAlign w:val="center"/>
          </w:tcPr>
          <w:p w14:paraId="634DAC01">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响应文件响应情况</w:t>
            </w:r>
          </w:p>
        </w:tc>
        <w:tc>
          <w:tcPr>
            <w:tcW w:w="1096" w:type="dxa"/>
            <w:noWrap w:val="0"/>
            <w:vAlign w:val="center"/>
          </w:tcPr>
          <w:p w14:paraId="0A2B5DA0">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偏离情况说明</w:t>
            </w:r>
          </w:p>
        </w:tc>
        <w:tc>
          <w:tcPr>
            <w:tcW w:w="1541" w:type="dxa"/>
            <w:noWrap w:val="0"/>
            <w:vAlign w:val="center"/>
          </w:tcPr>
          <w:p w14:paraId="3150D0EE">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备注</w:t>
            </w:r>
          </w:p>
        </w:tc>
      </w:tr>
      <w:tr w14:paraId="52D47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27BE61AC">
            <w:pPr>
              <w:jc w:val="center"/>
              <w:rPr>
                <w:rFonts w:ascii="Calibri" w:hAnsi="Calibri"/>
                <w:color w:val="auto"/>
                <w:kern w:val="0"/>
                <w:sz w:val="24"/>
                <w:szCs w:val="20"/>
              </w:rPr>
            </w:pPr>
            <w:r>
              <w:rPr>
                <w:rFonts w:hint="eastAsia" w:ascii="Calibri" w:hAnsi="Calibri"/>
                <w:color w:val="auto"/>
                <w:kern w:val="0"/>
                <w:sz w:val="24"/>
                <w:szCs w:val="20"/>
              </w:rPr>
              <w:t>1</w:t>
            </w:r>
          </w:p>
        </w:tc>
        <w:tc>
          <w:tcPr>
            <w:tcW w:w="4164" w:type="dxa"/>
            <w:noWrap w:val="0"/>
            <w:vAlign w:val="top"/>
          </w:tcPr>
          <w:p w14:paraId="55CCB4DF">
            <w:pPr>
              <w:rPr>
                <w:rFonts w:ascii="Calibri" w:hAnsi="Calibri"/>
                <w:color w:val="auto"/>
                <w:kern w:val="0"/>
                <w:sz w:val="24"/>
                <w:szCs w:val="20"/>
              </w:rPr>
            </w:pPr>
          </w:p>
        </w:tc>
        <w:tc>
          <w:tcPr>
            <w:tcW w:w="1265" w:type="dxa"/>
            <w:noWrap w:val="0"/>
            <w:vAlign w:val="top"/>
          </w:tcPr>
          <w:p w14:paraId="6C2D119D">
            <w:pPr>
              <w:jc w:val="center"/>
              <w:rPr>
                <w:rFonts w:ascii="Calibri" w:hAnsi="Calibri"/>
                <w:color w:val="auto"/>
                <w:kern w:val="0"/>
                <w:sz w:val="24"/>
                <w:szCs w:val="20"/>
              </w:rPr>
            </w:pPr>
          </w:p>
        </w:tc>
        <w:tc>
          <w:tcPr>
            <w:tcW w:w="1096" w:type="dxa"/>
            <w:noWrap w:val="0"/>
            <w:vAlign w:val="top"/>
          </w:tcPr>
          <w:p w14:paraId="675CFC6C">
            <w:pPr>
              <w:jc w:val="center"/>
              <w:rPr>
                <w:rFonts w:ascii="Calibri" w:hAnsi="Calibri"/>
                <w:color w:val="auto"/>
                <w:kern w:val="0"/>
                <w:sz w:val="24"/>
                <w:szCs w:val="20"/>
              </w:rPr>
            </w:pPr>
          </w:p>
        </w:tc>
        <w:tc>
          <w:tcPr>
            <w:tcW w:w="1541" w:type="dxa"/>
            <w:noWrap w:val="0"/>
            <w:vAlign w:val="center"/>
          </w:tcPr>
          <w:p w14:paraId="654FBB24">
            <w:pPr>
              <w:ind w:left="-20" w:leftChars="-50" w:hanging="120" w:hangingChars="50"/>
              <w:jc w:val="center"/>
              <w:rPr>
                <w:rFonts w:ascii="Calibri" w:hAnsi="Calibri"/>
                <w:color w:val="auto"/>
                <w:kern w:val="0"/>
                <w:sz w:val="24"/>
                <w:szCs w:val="20"/>
              </w:rPr>
            </w:pPr>
          </w:p>
        </w:tc>
      </w:tr>
      <w:tr w14:paraId="5C560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600E1D75">
            <w:pPr>
              <w:jc w:val="center"/>
              <w:rPr>
                <w:rFonts w:ascii="Calibri" w:hAnsi="Calibri"/>
                <w:color w:val="auto"/>
                <w:kern w:val="0"/>
                <w:sz w:val="24"/>
                <w:szCs w:val="20"/>
              </w:rPr>
            </w:pPr>
            <w:r>
              <w:rPr>
                <w:rFonts w:hint="eastAsia" w:ascii="Calibri" w:hAnsi="Calibri"/>
                <w:color w:val="auto"/>
                <w:kern w:val="0"/>
                <w:sz w:val="24"/>
                <w:szCs w:val="20"/>
              </w:rPr>
              <w:t>2</w:t>
            </w:r>
          </w:p>
        </w:tc>
        <w:tc>
          <w:tcPr>
            <w:tcW w:w="4164" w:type="dxa"/>
            <w:noWrap w:val="0"/>
            <w:vAlign w:val="top"/>
          </w:tcPr>
          <w:p w14:paraId="0D9D421B">
            <w:pPr>
              <w:rPr>
                <w:rFonts w:ascii="Calibri" w:hAnsi="Calibri"/>
                <w:color w:val="auto"/>
                <w:kern w:val="0"/>
                <w:sz w:val="24"/>
                <w:szCs w:val="20"/>
              </w:rPr>
            </w:pPr>
          </w:p>
        </w:tc>
        <w:tc>
          <w:tcPr>
            <w:tcW w:w="1265" w:type="dxa"/>
            <w:noWrap w:val="0"/>
            <w:vAlign w:val="top"/>
          </w:tcPr>
          <w:p w14:paraId="1D21358C">
            <w:pPr>
              <w:jc w:val="center"/>
              <w:rPr>
                <w:rFonts w:ascii="Calibri" w:hAnsi="Calibri"/>
                <w:color w:val="auto"/>
                <w:kern w:val="0"/>
                <w:sz w:val="24"/>
                <w:szCs w:val="20"/>
              </w:rPr>
            </w:pPr>
          </w:p>
        </w:tc>
        <w:tc>
          <w:tcPr>
            <w:tcW w:w="1096" w:type="dxa"/>
            <w:noWrap w:val="0"/>
            <w:vAlign w:val="top"/>
          </w:tcPr>
          <w:p w14:paraId="4F22E5D0">
            <w:pPr>
              <w:jc w:val="center"/>
              <w:rPr>
                <w:rFonts w:ascii="Calibri" w:hAnsi="Calibri"/>
                <w:color w:val="auto"/>
                <w:kern w:val="0"/>
                <w:sz w:val="24"/>
                <w:szCs w:val="20"/>
              </w:rPr>
            </w:pPr>
          </w:p>
        </w:tc>
        <w:tc>
          <w:tcPr>
            <w:tcW w:w="1541" w:type="dxa"/>
            <w:noWrap w:val="0"/>
            <w:vAlign w:val="center"/>
          </w:tcPr>
          <w:p w14:paraId="20329385">
            <w:pPr>
              <w:jc w:val="center"/>
              <w:rPr>
                <w:rFonts w:ascii="Calibri" w:hAnsi="Calibri"/>
                <w:color w:val="auto"/>
                <w:kern w:val="0"/>
                <w:sz w:val="24"/>
                <w:szCs w:val="20"/>
              </w:rPr>
            </w:pPr>
          </w:p>
        </w:tc>
      </w:tr>
      <w:tr w14:paraId="44E86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07E81C71">
            <w:pPr>
              <w:jc w:val="center"/>
              <w:rPr>
                <w:rFonts w:ascii="Calibri" w:hAnsi="Calibri"/>
                <w:color w:val="auto"/>
                <w:kern w:val="0"/>
                <w:sz w:val="24"/>
                <w:szCs w:val="20"/>
              </w:rPr>
            </w:pPr>
            <w:r>
              <w:rPr>
                <w:rFonts w:hint="eastAsia" w:ascii="Calibri" w:hAnsi="Calibri"/>
                <w:color w:val="auto"/>
                <w:kern w:val="0"/>
                <w:sz w:val="24"/>
                <w:szCs w:val="20"/>
              </w:rPr>
              <w:t>3</w:t>
            </w:r>
          </w:p>
        </w:tc>
        <w:tc>
          <w:tcPr>
            <w:tcW w:w="4164" w:type="dxa"/>
            <w:noWrap w:val="0"/>
            <w:vAlign w:val="top"/>
          </w:tcPr>
          <w:p w14:paraId="02F07FEB">
            <w:pPr>
              <w:rPr>
                <w:rFonts w:ascii="Calibri" w:hAnsi="Calibri"/>
                <w:color w:val="auto"/>
                <w:kern w:val="0"/>
                <w:sz w:val="24"/>
                <w:szCs w:val="20"/>
              </w:rPr>
            </w:pPr>
          </w:p>
        </w:tc>
        <w:tc>
          <w:tcPr>
            <w:tcW w:w="1265" w:type="dxa"/>
            <w:noWrap w:val="0"/>
            <w:vAlign w:val="top"/>
          </w:tcPr>
          <w:p w14:paraId="427001F1">
            <w:pPr>
              <w:jc w:val="center"/>
              <w:rPr>
                <w:rFonts w:ascii="Calibri" w:hAnsi="Calibri"/>
                <w:color w:val="auto"/>
                <w:kern w:val="0"/>
                <w:sz w:val="24"/>
                <w:szCs w:val="20"/>
              </w:rPr>
            </w:pPr>
          </w:p>
        </w:tc>
        <w:tc>
          <w:tcPr>
            <w:tcW w:w="1096" w:type="dxa"/>
            <w:noWrap w:val="0"/>
            <w:vAlign w:val="top"/>
          </w:tcPr>
          <w:p w14:paraId="3ABD54B4">
            <w:pPr>
              <w:jc w:val="center"/>
              <w:rPr>
                <w:rFonts w:ascii="Calibri" w:hAnsi="Calibri"/>
                <w:color w:val="auto"/>
                <w:kern w:val="0"/>
                <w:sz w:val="24"/>
                <w:szCs w:val="20"/>
              </w:rPr>
            </w:pPr>
          </w:p>
        </w:tc>
        <w:tc>
          <w:tcPr>
            <w:tcW w:w="1541" w:type="dxa"/>
            <w:noWrap w:val="0"/>
            <w:vAlign w:val="center"/>
          </w:tcPr>
          <w:p w14:paraId="6DCEB625">
            <w:pPr>
              <w:jc w:val="center"/>
              <w:rPr>
                <w:rFonts w:ascii="Calibri" w:hAnsi="Calibri"/>
                <w:color w:val="auto"/>
                <w:kern w:val="0"/>
                <w:sz w:val="24"/>
                <w:szCs w:val="20"/>
              </w:rPr>
            </w:pPr>
          </w:p>
        </w:tc>
      </w:tr>
      <w:tr w14:paraId="64459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0A821CCC">
            <w:pPr>
              <w:jc w:val="center"/>
              <w:rPr>
                <w:rFonts w:ascii="Calibri" w:hAnsi="Calibri"/>
                <w:color w:val="auto"/>
                <w:kern w:val="0"/>
                <w:sz w:val="24"/>
                <w:szCs w:val="20"/>
              </w:rPr>
            </w:pPr>
            <w:r>
              <w:rPr>
                <w:rFonts w:hint="eastAsia" w:ascii="Calibri" w:hAnsi="Calibri"/>
                <w:color w:val="auto"/>
                <w:kern w:val="0"/>
                <w:sz w:val="24"/>
                <w:szCs w:val="20"/>
              </w:rPr>
              <w:t>4</w:t>
            </w:r>
          </w:p>
        </w:tc>
        <w:tc>
          <w:tcPr>
            <w:tcW w:w="4164" w:type="dxa"/>
            <w:noWrap w:val="0"/>
            <w:vAlign w:val="top"/>
          </w:tcPr>
          <w:p w14:paraId="288CE307">
            <w:pPr>
              <w:rPr>
                <w:rFonts w:ascii="Calibri" w:hAnsi="Calibri"/>
                <w:color w:val="auto"/>
                <w:kern w:val="0"/>
                <w:sz w:val="24"/>
                <w:szCs w:val="20"/>
              </w:rPr>
            </w:pPr>
          </w:p>
        </w:tc>
        <w:tc>
          <w:tcPr>
            <w:tcW w:w="1265" w:type="dxa"/>
            <w:noWrap w:val="0"/>
            <w:vAlign w:val="top"/>
          </w:tcPr>
          <w:p w14:paraId="11CED317">
            <w:pPr>
              <w:jc w:val="center"/>
              <w:rPr>
                <w:rFonts w:ascii="Calibri" w:hAnsi="Calibri"/>
                <w:color w:val="auto"/>
                <w:kern w:val="0"/>
                <w:sz w:val="24"/>
                <w:szCs w:val="20"/>
              </w:rPr>
            </w:pPr>
          </w:p>
        </w:tc>
        <w:tc>
          <w:tcPr>
            <w:tcW w:w="1096" w:type="dxa"/>
            <w:noWrap w:val="0"/>
            <w:vAlign w:val="top"/>
          </w:tcPr>
          <w:p w14:paraId="7AC944CA">
            <w:pPr>
              <w:jc w:val="center"/>
              <w:rPr>
                <w:rFonts w:ascii="Calibri" w:hAnsi="Calibri"/>
                <w:color w:val="auto"/>
                <w:kern w:val="0"/>
                <w:sz w:val="24"/>
                <w:szCs w:val="20"/>
              </w:rPr>
            </w:pPr>
          </w:p>
        </w:tc>
        <w:tc>
          <w:tcPr>
            <w:tcW w:w="1541" w:type="dxa"/>
            <w:noWrap w:val="0"/>
            <w:vAlign w:val="center"/>
          </w:tcPr>
          <w:p w14:paraId="65D07FBC">
            <w:pPr>
              <w:jc w:val="center"/>
              <w:rPr>
                <w:rFonts w:ascii="Calibri" w:hAnsi="Calibri"/>
                <w:color w:val="auto"/>
                <w:kern w:val="0"/>
                <w:sz w:val="24"/>
                <w:szCs w:val="20"/>
              </w:rPr>
            </w:pPr>
          </w:p>
        </w:tc>
      </w:tr>
      <w:tr w14:paraId="43032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25CE3175">
            <w:pPr>
              <w:jc w:val="center"/>
              <w:rPr>
                <w:rFonts w:ascii="Calibri" w:hAnsi="Calibri"/>
                <w:color w:val="auto"/>
                <w:kern w:val="0"/>
                <w:sz w:val="24"/>
                <w:szCs w:val="20"/>
              </w:rPr>
            </w:pPr>
            <w:r>
              <w:rPr>
                <w:rFonts w:hint="eastAsia" w:ascii="Calibri" w:hAnsi="Calibri"/>
                <w:color w:val="auto"/>
                <w:kern w:val="0"/>
                <w:sz w:val="24"/>
                <w:szCs w:val="20"/>
              </w:rPr>
              <w:t>5</w:t>
            </w:r>
          </w:p>
        </w:tc>
        <w:tc>
          <w:tcPr>
            <w:tcW w:w="4164" w:type="dxa"/>
            <w:noWrap w:val="0"/>
            <w:vAlign w:val="top"/>
          </w:tcPr>
          <w:p w14:paraId="5DA95ACC">
            <w:pPr>
              <w:rPr>
                <w:rFonts w:ascii="Calibri" w:hAnsi="Calibri"/>
                <w:color w:val="auto"/>
                <w:kern w:val="0"/>
                <w:sz w:val="24"/>
                <w:szCs w:val="20"/>
              </w:rPr>
            </w:pPr>
          </w:p>
        </w:tc>
        <w:tc>
          <w:tcPr>
            <w:tcW w:w="1265" w:type="dxa"/>
            <w:noWrap w:val="0"/>
            <w:vAlign w:val="top"/>
          </w:tcPr>
          <w:p w14:paraId="01C2D9AB">
            <w:pPr>
              <w:jc w:val="center"/>
              <w:rPr>
                <w:rFonts w:ascii="Calibri" w:hAnsi="Calibri"/>
                <w:color w:val="auto"/>
                <w:kern w:val="0"/>
                <w:sz w:val="24"/>
                <w:szCs w:val="20"/>
              </w:rPr>
            </w:pPr>
          </w:p>
        </w:tc>
        <w:tc>
          <w:tcPr>
            <w:tcW w:w="1096" w:type="dxa"/>
            <w:noWrap w:val="0"/>
            <w:vAlign w:val="top"/>
          </w:tcPr>
          <w:p w14:paraId="6DFEE425">
            <w:pPr>
              <w:jc w:val="center"/>
              <w:rPr>
                <w:rFonts w:ascii="Calibri" w:hAnsi="Calibri"/>
                <w:color w:val="auto"/>
                <w:kern w:val="0"/>
                <w:sz w:val="24"/>
                <w:szCs w:val="20"/>
              </w:rPr>
            </w:pPr>
          </w:p>
        </w:tc>
        <w:tc>
          <w:tcPr>
            <w:tcW w:w="1541" w:type="dxa"/>
            <w:noWrap w:val="0"/>
            <w:vAlign w:val="center"/>
          </w:tcPr>
          <w:p w14:paraId="0B544795">
            <w:pPr>
              <w:jc w:val="center"/>
              <w:rPr>
                <w:rFonts w:ascii="Calibri" w:hAnsi="Calibri"/>
                <w:color w:val="auto"/>
                <w:kern w:val="0"/>
                <w:sz w:val="24"/>
                <w:szCs w:val="20"/>
              </w:rPr>
            </w:pPr>
          </w:p>
        </w:tc>
      </w:tr>
      <w:tr w14:paraId="6CB72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7D6FC73F">
            <w:pPr>
              <w:jc w:val="center"/>
              <w:rPr>
                <w:rFonts w:ascii="Calibri" w:hAnsi="Calibri"/>
                <w:color w:val="auto"/>
                <w:kern w:val="0"/>
                <w:sz w:val="24"/>
                <w:szCs w:val="20"/>
              </w:rPr>
            </w:pPr>
            <w:r>
              <w:rPr>
                <w:rFonts w:hint="eastAsia" w:ascii="Calibri" w:hAnsi="Calibri"/>
                <w:color w:val="auto"/>
                <w:kern w:val="0"/>
                <w:sz w:val="24"/>
                <w:szCs w:val="20"/>
              </w:rPr>
              <w:t>6</w:t>
            </w:r>
          </w:p>
        </w:tc>
        <w:tc>
          <w:tcPr>
            <w:tcW w:w="4164" w:type="dxa"/>
            <w:noWrap w:val="0"/>
            <w:vAlign w:val="top"/>
          </w:tcPr>
          <w:p w14:paraId="63708392">
            <w:pPr>
              <w:rPr>
                <w:rFonts w:ascii="Calibri" w:hAnsi="Calibri"/>
                <w:color w:val="auto"/>
                <w:kern w:val="0"/>
                <w:sz w:val="24"/>
                <w:szCs w:val="20"/>
              </w:rPr>
            </w:pPr>
          </w:p>
        </w:tc>
        <w:tc>
          <w:tcPr>
            <w:tcW w:w="1265" w:type="dxa"/>
            <w:noWrap w:val="0"/>
            <w:vAlign w:val="top"/>
          </w:tcPr>
          <w:p w14:paraId="0046D7BB">
            <w:pPr>
              <w:jc w:val="left"/>
              <w:rPr>
                <w:rFonts w:ascii="Calibri" w:hAnsi="Calibri"/>
                <w:color w:val="auto"/>
                <w:kern w:val="0"/>
                <w:sz w:val="24"/>
                <w:szCs w:val="20"/>
              </w:rPr>
            </w:pPr>
          </w:p>
        </w:tc>
        <w:tc>
          <w:tcPr>
            <w:tcW w:w="1096" w:type="dxa"/>
            <w:noWrap w:val="0"/>
            <w:vAlign w:val="top"/>
          </w:tcPr>
          <w:p w14:paraId="7739D1A0">
            <w:pPr>
              <w:jc w:val="left"/>
              <w:rPr>
                <w:rFonts w:ascii="Calibri" w:hAnsi="Calibri"/>
                <w:color w:val="auto"/>
                <w:kern w:val="0"/>
                <w:sz w:val="24"/>
                <w:szCs w:val="20"/>
              </w:rPr>
            </w:pPr>
          </w:p>
        </w:tc>
        <w:tc>
          <w:tcPr>
            <w:tcW w:w="1541" w:type="dxa"/>
            <w:noWrap w:val="0"/>
            <w:vAlign w:val="center"/>
          </w:tcPr>
          <w:p w14:paraId="153AD912">
            <w:pPr>
              <w:jc w:val="center"/>
              <w:rPr>
                <w:rFonts w:ascii="Calibri" w:hAnsi="Calibri"/>
                <w:color w:val="auto"/>
                <w:kern w:val="0"/>
                <w:sz w:val="24"/>
                <w:szCs w:val="20"/>
              </w:rPr>
            </w:pPr>
          </w:p>
        </w:tc>
      </w:tr>
      <w:tr w14:paraId="283FD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7CD9FB8F">
            <w:pPr>
              <w:jc w:val="center"/>
              <w:rPr>
                <w:rFonts w:ascii="Calibri" w:hAnsi="Calibri"/>
                <w:color w:val="auto"/>
                <w:kern w:val="0"/>
                <w:sz w:val="24"/>
                <w:szCs w:val="20"/>
              </w:rPr>
            </w:pPr>
            <w:r>
              <w:rPr>
                <w:rFonts w:hint="eastAsia" w:ascii="Calibri" w:hAnsi="Calibri"/>
                <w:color w:val="auto"/>
                <w:kern w:val="0"/>
                <w:sz w:val="24"/>
                <w:szCs w:val="20"/>
              </w:rPr>
              <w:t>7</w:t>
            </w:r>
          </w:p>
        </w:tc>
        <w:tc>
          <w:tcPr>
            <w:tcW w:w="4164" w:type="dxa"/>
            <w:noWrap w:val="0"/>
            <w:vAlign w:val="top"/>
          </w:tcPr>
          <w:p w14:paraId="3EE00CBF">
            <w:pPr>
              <w:rPr>
                <w:rFonts w:ascii="Calibri" w:hAnsi="Calibri"/>
                <w:color w:val="auto"/>
                <w:kern w:val="0"/>
                <w:sz w:val="24"/>
                <w:szCs w:val="20"/>
              </w:rPr>
            </w:pPr>
          </w:p>
        </w:tc>
        <w:tc>
          <w:tcPr>
            <w:tcW w:w="1265" w:type="dxa"/>
            <w:noWrap w:val="0"/>
            <w:vAlign w:val="top"/>
          </w:tcPr>
          <w:p w14:paraId="6A4205CB">
            <w:pPr>
              <w:jc w:val="left"/>
              <w:rPr>
                <w:rFonts w:ascii="Calibri" w:hAnsi="Calibri"/>
                <w:color w:val="auto"/>
                <w:kern w:val="0"/>
                <w:sz w:val="24"/>
                <w:szCs w:val="20"/>
              </w:rPr>
            </w:pPr>
          </w:p>
        </w:tc>
        <w:tc>
          <w:tcPr>
            <w:tcW w:w="1096" w:type="dxa"/>
            <w:noWrap w:val="0"/>
            <w:vAlign w:val="top"/>
          </w:tcPr>
          <w:p w14:paraId="78B5E739">
            <w:pPr>
              <w:jc w:val="left"/>
              <w:rPr>
                <w:rFonts w:ascii="Calibri" w:hAnsi="Calibri"/>
                <w:color w:val="auto"/>
                <w:kern w:val="0"/>
                <w:sz w:val="24"/>
                <w:szCs w:val="20"/>
              </w:rPr>
            </w:pPr>
          </w:p>
        </w:tc>
        <w:tc>
          <w:tcPr>
            <w:tcW w:w="1541" w:type="dxa"/>
            <w:noWrap w:val="0"/>
            <w:vAlign w:val="center"/>
          </w:tcPr>
          <w:p w14:paraId="253E121E">
            <w:pPr>
              <w:jc w:val="center"/>
              <w:rPr>
                <w:rFonts w:ascii="Calibri" w:hAnsi="Calibri"/>
                <w:color w:val="auto"/>
                <w:kern w:val="0"/>
                <w:sz w:val="24"/>
                <w:szCs w:val="20"/>
              </w:rPr>
            </w:pPr>
          </w:p>
        </w:tc>
      </w:tr>
      <w:tr w14:paraId="57722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4D15206A">
            <w:pPr>
              <w:jc w:val="center"/>
              <w:rPr>
                <w:rFonts w:ascii="Calibri" w:hAnsi="Calibri"/>
                <w:color w:val="auto"/>
                <w:kern w:val="0"/>
                <w:sz w:val="24"/>
                <w:szCs w:val="20"/>
              </w:rPr>
            </w:pPr>
            <w:r>
              <w:rPr>
                <w:rFonts w:hint="eastAsia" w:ascii="Calibri" w:hAnsi="Calibri"/>
                <w:color w:val="auto"/>
                <w:kern w:val="0"/>
                <w:sz w:val="24"/>
                <w:szCs w:val="20"/>
              </w:rPr>
              <w:t>8</w:t>
            </w:r>
          </w:p>
        </w:tc>
        <w:tc>
          <w:tcPr>
            <w:tcW w:w="4164" w:type="dxa"/>
            <w:noWrap w:val="0"/>
            <w:vAlign w:val="top"/>
          </w:tcPr>
          <w:p w14:paraId="57BA9FDB">
            <w:pPr>
              <w:rPr>
                <w:rFonts w:ascii="Calibri" w:hAnsi="Calibri"/>
                <w:color w:val="auto"/>
                <w:kern w:val="0"/>
                <w:sz w:val="24"/>
                <w:szCs w:val="20"/>
              </w:rPr>
            </w:pPr>
          </w:p>
        </w:tc>
        <w:tc>
          <w:tcPr>
            <w:tcW w:w="1265" w:type="dxa"/>
            <w:noWrap w:val="0"/>
            <w:vAlign w:val="top"/>
          </w:tcPr>
          <w:p w14:paraId="025BA384">
            <w:pPr>
              <w:jc w:val="center"/>
              <w:rPr>
                <w:rFonts w:ascii="Calibri" w:hAnsi="Calibri"/>
                <w:color w:val="auto"/>
                <w:kern w:val="0"/>
                <w:sz w:val="24"/>
                <w:szCs w:val="20"/>
              </w:rPr>
            </w:pPr>
          </w:p>
        </w:tc>
        <w:tc>
          <w:tcPr>
            <w:tcW w:w="1096" w:type="dxa"/>
            <w:noWrap w:val="0"/>
            <w:vAlign w:val="top"/>
          </w:tcPr>
          <w:p w14:paraId="22DC6018">
            <w:pPr>
              <w:jc w:val="center"/>
              <w:rPr>
                <w:rFonts w:ascii="Calibri" w:hAnsi="Calibri"/>
                <w:color w:val="auto"/>
                <w:kern w:val="0"/>
                <w:sz w:val="24"/>
                <w:szCs w:val="20"/>
              </w:rPr>
            </w:pPr>
          </w:p>
        </w:tc>
        <w:tc>
          <w:tcPr>
            <w:tcW w:w="1541" w:type="dxa"/>
            <w:noWrap w:val="0"/>
            <w:vAlign w:val="center"/>
          </w:tcPr>
          <w:p w14:paraId="3110FE44">
            <w:pPr>
              <w:jc w:val="center"/>
              <w:rPr>
                <w:rFonts w:ascii="Calibri" w:hAnsi="Calibri"/>
                <w:color w:val="auto"/>
                <w:kern w:val="0"/>
                <w:sz w:val="24"/>
                <w:szCs w:val="20"/>
              </w:rPr>
            </w:pPr>
          </w:p>
        </w:tc>
      </w:tr>
      <w:tr w14:paraId="52B73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63AB3B36">
            <w:pPr>
              <w:jc w:val="center"/>
              <w:rPr>
                <w:rFonts w:ascii="Calibri" w:hAnsi="Calibri"/>
                <w:color w:val="auto"/>
                <w:kern w:val="0"/>
                <w:sz w:val="24"/>
                <w:szCs w:val="20"/>
              </w:rPr>
            </w:pPr>
            <w:r>
              <w:rPr>
                <w:rFonts w:hint="eastAsia" w:ascii="Calibri" w:hAnsi="Calibri"/>
                <w:color w:val="auto"/>
                <w:kern w:val="0"/>
                <w:sz w:val="24"/>
                <w:szCs w:val="20"/>
              </w:rPr>
              <w:t>9</w:t>
            </w:r>
          </w:p>
        </w:tc>
        <w:tc>
          <w:tcPr>
            <w:tcW w:w="4164" w:type="dxa"/>
            <w:noWrap w:val="0"/>
            <w:vAlign w:val="top"/>
          </w:tcPr>
          <w:p w14:paraId="457DB582">
            <w:pPr>
              <w:rPr>
                <w:rFonts w:ascii="Calibri" w:hAnsi="Calibri"/>
                <w:color w:val="auto"/>
                <w:kern w:val="0"/>
                <w:sz w:val="24"/>
                <w:szCs w:val="20"/>
              </w:rPr>
            </w:pPr>
          </w:p>
        </w:tc>
        <w:tc>
          <w:tcPr>
            <w:tcW w:w="1265" w:type="dxa"/>
            <w:noWrap w:val="0"/>
            <w:vAlign w:val="top"/>
          </w:tcPr>
          <w:p w14:paraId="66449E81">
            <w:pPr>
              <w:jc w:val="center"/>
              <w:rPr>
                <w:rFonts w:ascii="Calibri" w:hAnsi="Calibri"/>
                <w:color w:val="auto"/>
                <w:kern w:val="0"/>
                <w:sz w:val="24"/>
                <w:szCs w:val="20"/>
              </w:rPr>
            </w:pPr>
          </w:p>
        </w:tc>
        <w:tc>
          <w:tcPr>
            <w:tcW w:w="1096" w:type="dxa"/>
            <w:noWrap w:val="0"/>
            <w:vAlign w:val="top"/>
          </w:tcPr>
          <w:p w14:paraId="5B202DD2">
            <w:pPr>
              <w:jc w:val="center"/>
              <w:rPr>
                <w:rFonts w:ascii="Calibri" w:hAnsi="Calibri"/>
                <w:color w:val="auto"/>
                <w:kern w:val="0"/>
                <w:sz w:val="24"/>
                <w:szCs w:val="20"/>
              </w:rPr>
            </w:pPr>
          </w:p>
        </w:tc>
        <w:tc>
          <w:tcPr>
            <w:tcW w:w="1541" w:type="dxa"/>
            <w:noWrap w:val="0"/>
            <w:vAlign w:val="center"/>
          </w:tcPr>
          <w:p w14:paraId="40AFF913">
            <w:pPr>
              <w:jc w:val="center"/>
              <w:rPr>
                <w:rFonts w:ascii="Calibri" w:hAnsi="Calibri"/>
                <w:color w:val="auto"/>
                <w:kern w:val="0"/>
                <w:sz w:val="24"/>
                <w:szCs w:val="20"/>
              </w:rPr>
            </w:pPr>
          </w:p>
        </w:tc>
      </w:tr>
      <w:tr w14:paraId="612AB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1A553981">
            <w:pPr>
              <w:jc w:val="center"/>
              <w:rPr>
                <w:rFonts w:ascii="Calibri" w:hAnsi="Calibri"/>
                <w:color w:val="auto"/>
                <w:kern w:val="0"/>
                <w:sz w:val="24"/>
                <w:szCs w:val="20"/>
              </w:rPr>
            </w:pPr>
            <w:r>
              <w:rPr>
                <w:rFonts w:ascii="Calibri" w:hAnsi="Calibri"/>
                <w:color w:val="auto"/>
                <w:kern w:val="0"/>
                <w:sz w:val="24"/>
                <w:szCs w:val="20"/>
              </w:rPr>
              <w:t>…</w:t>
            </w:r>
          </w:p>
        </w:tc>
        <w:tc>
          <w:tcPr>
            <w:tcW w:w="4164" w:type="dxa"/>
            <w:noWrap w:val="0"/>
            <w:vAlign w:val="top"/>
          </w:tcPr>
          <w:p w14:paraId="7C9A047F">
            <w:pPr>
              <w:rPr>
                <w:rFonts w:ascii="Calibri" w:hAnsi="Calibri"/>
                <w:color w:val="auto"/>
                <w:kern w:val="0"/>
                <w:sz w:val="24"/>
                <w:szCs w:val="20"/>
              </w:rPr>
            </w:pPr>
          </w:p>
        </w:tc>
        <w:tc>
          <w:tcPr>
            <w:tcW w:w="1265" w:type="dxa"/>
            <w:noWrap w:val="0"/>
            <w:vAlign w:val="top"/>
          </w:tcPr>
          <w:p w14:paraId="4E4B0A3F">
            <w:pPr>
              <w:jc w:val="center"/>
              <w:rPr>
                <w:rFonts w:ascii="Calibri" w:hAnsi="Calibri"/>
                <w:color w:val="auto"/>
                <w:kern w:val="0"/>
                <w:sz w:val="24"/>
                <w:szCs w:val="20"/>
              </w:rPr>
            </w:pPr>
          </w:p>
        </w:tc>
        <w:tc>
          <w:tcPr>
            <w:tcW w:w="1096" w:type="dxa"/>
            <w:noWrap w:val="0"/>
            <w:vAlign w:val="top"/>
          </w:tcPr>
          <w:p w14:paraId="27DC7E42">
            <w:pPr>
              <w:jc w:val="center"/>
              <w:rPr>
                <w:rFonts w:ascii="Calibri" w:hAnsi="Calibri"/>
                <w:color w:val="auto"/>
                <w:kern w:val="0"/>
                <w:sz w:val="24"/>
                <w:szCs w:val="20"/>
              </w:rPr>
            </w:pPr>
          </w:p>
        </w:tc>
        <w:tc>
          <w:tcPr>
            <w:tcW w:w="1541" w:type="dxa"/>
            <w:noWrap w:val="0"/>
            <w:vAlign w:val="center"/>
          </w:tcPr>
          <w:p w14:paraId="4A66F92D">
            <w:pPr>
              <w:jc w:val="center"/>
              <w:rPr>
                <w:rFonts w:ascii="Calibri" w:hAnsi="Calibri"/>
                <w:color w:val="auto"/>
                <w:kern w:val="0"/>
                <w:sz w:val="24"/>
                <w:szCs w:val="20"/>
              </w:rPr>
            </w:pPr>
          </w:p>
        </w:tc>
      </w:tr>
      <w:tr w14:paraId="6AA90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gridSpan w:val="2"/>
            <w:noWrap w:val="0"/>
            <w:vAlign w:val="center"/>
          </w:tcPr>
          <w:p w14:paraId="4BA46848">
            <w:pPr>
              <w:rPr>
                <w:rFonts w:ascii="Calibri" w:hAnsi="Calibri"/>
                <w:color w:val="auto"/>
                <w:kern w:val="0"/>
                <w:sz w:val="24"/>
                <w:szCs w:val="20"/>
              </w:rPr>
            </w:pPr>
            <w:r>
              <w:rPr>
                <w:rFonts w:hint="eastAsia" w:ascii="Calibri" w:hAnsi="Calibri"/>
                <w:color w:val="auto"/>
                <w:kern w:val="0"/>
                <w:sz w:val="24"/>
                <w:szCs w:val="20"/>
              </w:rPr>
              <w:t>自评结论</w:t>
            </w:r>
          </w:p>
        </w:tc>
        <w:tc>
          <w:tcPr>
            <w:tcW w:w="1265" w:type="dxa"/>
            <w:noWrap w:val="0"/>
            <w:vAlign w:val="top"/>
          </w:tcPr>
          <w:p w14:paraId="5FFE2305">
            <w:pPr>
              <w:jc w:val="center"/>
              <w:rPr>
                <w:rFonts w:ascii="Calibri" w:hAnsi="Calibri"/>
                <w:color w:val="auto"/>
                <w:kern w:val="0"/>
                <w:sz w:val="24"/>
                <w:szCs w:val="20"/>
              </w:rPr>
            </w:pPr>
          </w:p>
        </w:tc>
        <w:tc>
          <w:tcPr>
            <w:tcW w:w="1096" w:type="dxa"/>
            <w:noWrap w:val="0"/>
            <w:vAlign w:val="top"/>
          </w:tcPr>
          <w:p w14:paraId="7F521988">
            <w:pPr>
              <w:jc w:val="center"/>
              <w:rPr>
                <w:rFonts w:ascii="Calibri" w:hAnsi="Calibri"/>
                <w:color w:val="auto"/>
                <w:kern w:val="0"/>
                <w:sz w:val="24"/>
                <w:szCs w:val="20"/>
              </w:rPr>
            </w:pPr>
          </w:p>
        </w:tc>
        <w:tc>
          <w:tcPr>
            <w:tcW w:w="1541" w:type="dxa"/>
            <w:noWrap w:val="0"/>
            <w:vAlign w:val="center"/>
          </w:tcPr>
          <w:p w14:paraId="10F8719A">
            <w:pPr>
              <w:jc w:val="center"/>
              <w:rPr>
                <w:rFonts w:ascii="Calibri" w:hAnsi="Calibri"/>
                <w:color w:val="auto"/>
                <w:kern w:val="0"/>
                <w:sz w:val="24"/>
                <w:szCs w:val="20"/>
              </w:rPr>
            </w:pPr>
          </w:p>
        </w:tc>
      </w:tr>
    </w:tbl>
    <w:p w14:paraId="28942817">
      <w:pPr>
        <w:spacing w:line="240" w:lineRule="atLeast"/>
        <w:rPr>
          <w:color w:val="auto"/>
          <w:sz w:val="24"/>
        </w:rPr>
      </w:pPr>
      <w:r>
        <w:rPr>
          <w:color w:val="auto"/>
          <w:sz w:val="24"/>
        </w:rPr>
        <w:t>说明：</w:t>
      </w:r>
    </w:p>
    <w:p w14:paraId="2DC47DC9">
      <w:pPr>
        <w:spacing w:line="240" w:lineRule="atLeast"/>
        <w:ind w:firstLine="480" w:firstLineChars="200"/>
        <w:rPr>
          <w:color w:val="auto"/>
          <w:sz w:val="24"/>
        </w:rPr>
      </w:pPr>
      <w:r>
        <w:rPr>
          <w:color w:val="auto"/>
          <w:sz w:val="24"/>
        </w:rPr>
        <w:t>1. 备注栏中应提供相关内容在响应文件中的页码。</w:t>
      </w:r>
    </w:p>
    <w:p w14:paraId="2C7D4AE9">
      <w:pPr>
        <w:spacing w:line="240" w:lineRule="atLeast"/>
        <w:ind w:firstLine="480" w:firstLineChars="200"/>
        <w:rPr>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rPr>
        <w:t>谈判</w:t>
      </w:r>
      <w:r>
        <w:rPr>
          <w:color w:val="auto"/>
          <w:sz w:val="24"/>
        </w:rPr>
        <w:t>文件要求，将导致响应文件无效。</w:t>
      </w:r>
    </w:p>
    <w:p w14:paraId="06D783B6">
      <w:pPr>
        <w:spacing w:line="440" w:lineRule="exact"/>
        <w:rPr>
          <w:color w:val="auto"/>
          <w:sz w:val="24"/>
        </w:rPr>
      </w:pPr>
    </w:p>
    <w:p w14:paraId="4702B8D5">
      <w:pPr>
        <w:spacing w:line="440" w:lineRule="exact"/>
        <w:rPr>
          <w:color w:val="auto"/>
          <w:sz w:val="24"/>
        </w:rPr>
      </w:pPr>
    </w:p>
    <w:p w14:paraId="1A89428B">
      <w:pPr>
        <w:spacing w:line="440" w:lineRule="exact"/>
        <w:rPr>
          <w:color w:val="auto"/>
          <w:sz w:val="24"/>
        </w:rPr>
      </w:pPr>
    </w:p>
    <w:p w14:paraId="3FFC19DA">
      <w:pPr>
        <w:spacing w:line="440" w:lineRule="exact"/>
        <w:rPr>
          <w:color w:val="auto"/>
          <w:sz w:val="24"/>
          <w:u w:val="single"/>
        </w:rPr>
      </w:pPr>
      <w:r>
        <w:rPr>
          <w:color w:val="auto"/>
          <w:sz w:val="24"/>
        </w:rPr>
        <w:t>供应商名称（公章）：</w:t>
      </w:r>
    </w:p>
    <w:p w14:paraId="1150BC8A">
      <w:pPr>
        <w:spacing w:line="440" w:lineRule="exact"/>
        <w:rPr>
          <w:color w:val="auto"/>
          <w:sz w:val="24"/>
          <w:u w:val="single"/>
        </w:rPr>
      </w:pPr>
      <w:r>
        <w:rPr>
          <w:color w:val="auto"/>
          <w:sz w:val="24"/>
        </w:rPr>
        <w:t>授权代表（签字）</w:t>
      </w:r>
      <w:r>
        <w:rPr>
          <w:rFonts w:hint="eastAsia"/>
          <w:color w:val="auto"/>
          <w:sz w:val="24"/>
        </w:rPr>
        <w:t>：</w:t>
      </w:r>
    </w:p>
    <w:p w14:paraId="4DF5E644">
      <w:pPr>
        <w:spacing w:line="440" w:lineRule="exact"/>
        <w:rPr>
          <w:color w:val="auto"/>
          <w:sz w:val="24"/>
        </w:rPr>
      </w:pPr>
      <w:r>
        <w:rPr>
          <w:color w:val="auto"/>
          <w:sz w:val="24"/>
        </w:rPr>
        <w:t>时间：</w:t>
      </w:r>
    </w:p>
    <w:p w14:paraId="2D97981C">
      <w:pPr>
        <w:widowControl/>
        <w:jc w:val="left"/>
        <w:rPr>
          <w:bCs/>
          <w:color w:val="auto"/>
          <w:sz w:val="24"/>
        </w:rPr>
      </w:pPr>
    </w:p>
    <w:p w14:paraId="29776221">
      <w:pPr>
        <w:widowControl/>
        <w:jc w:val="left"/>
        <w:rPr>
          <w:bCs/>
          <w:color w:val="auto"/>
          <w:sz w:val="24"/>
        </w:rPr>
      </w:pPr>
      <w:r>
        <w:rPr>
          <w:bCs/>
          <w:color w:val="auto"/>
          <w:sz w:val="24"/>
        </w:rPr>
        <w:br w:type="page"/>
      </w:r>
    </w:p>
    <w:p w14:paraId="528397E8">
      <w:pPr>
        <w:spacing w:line="480" w:lineRule="auto"/>
        <w:rPr>
          <w:bCs/>
          <w:color w:val="auto"/>
          <w:sz w:val="24"/>
        </w:rPr>
      </w:pPr>
      <w:r>
        <w:rPr>
          <w:rFonts w:hint="eastAsia"/>
          <w:bCs/>
          <w:color w:val="auto"/>
          <w:sz w:val="24"/>
        </w:rPr>
        <w:t>附件5</w:t>
      </w:r>
    </w:p>
    <w:p w14:paraId="41AFACBF">
      <w:pPr>
        <w:jc w:val="center"/>
        <w:rPr>
          <w:bCs/>
          <w:color w:val="auto"/>
          <w:sz w:val="32"/>
          <w:szCs w:val="32"/>
        </w:rPr>
      </w:pPr>
      <w:r>
        <w:rPr>
          <w:bCs/>
          <w:color w:val="auto"/>
          <w:sz w:val="32"/>
          <w:szCs w:val="32"/>
        </w:rPr>
        <w:t>技术响应、偏离情况说明表</w:t>
      </w:r>
    </w:p>
    <w:p w14:paraId="128CBBC4">
      <w:pPr>
        <w:rPr>
          <w:bCs/>
          <w:color w:val="auto"/>
          <w:sz w:val="24"/>
        </w:rPr>
      </w:pPr>
      <w:r>
        <w:rPr>
          <w:bCs/>
          <w:color w:val="auto"/>
          <w:sz w:val="24"/>
        </w:rPr>
        <w:t>项目编号</w:t>
      </w:r>
      <w:r>
        <w:rPr>
          <w:rFonts w:hint="eastAsia"/>
          <w:color w:val="auto"/>
          <w:sz w:val="24"/>
        </w:rPr>
        <w:t>（包号）</w:t>
      </w:r>
      <w:r>
        <w:rPr>
          <w:bCs/>
          <w:color w:val="auto"/>
          <w:sz w:val="24"/>
        </w:rPr>
        <w:t>：</w:t>
      </w:r>
    </w:p>
    <w:p w14:paraId="59AD390E">
      <w:pPr>
        <w:rPr>
          <w:bCs/>
          <w:color w:val="auto"/>
          <w:sz w:val="24"/>
        </w:rPr>
      </w:pPr>
      <w:r>
        <w:rPr>
          <w:bCs/>
          <w:color w:val="auto"/>
          <w:sz w:val="24"/>
        </w:rPr>
        <w:t>项目名称：</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14:paraId="51AAC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noWrap w:val="0"/>
            <w:vAlign w:val="center"/>
          </w:tcPr>
          <w:p w14:paraId="0598A0FC">
            <w:pPr>
              <w:jc w:val="center"/>
              <w:rPr>
                <w:bCs/>
                <w:color w:val="auto"/>
                <w:sz w:val="24"/>
              </w:rPr>
            </w:pPr>
            <w:r>
              <w:rPr>
                <w:bCs/>
                <w:color w:val="auto"/>
                <w:sz w:val="24"/>
              </w:rPr>
              <w:t>序号</w:t>
            </w:r>
          </w:p>
        </w:tc>
        <w:tc>
          <w:tcPr>
            <w:tcW w:w="2204" w:type="dxa"/>
            <w:noWrap w:val="0"/>
            <w:vAlign w:val="center"/>
          </w:tcPr>
          <w:p w14:paraId="7F946CEE">
            <w:pPr>
              <w:rPr>
                <w:bCs/>
                <w:color w:val="auto"/>
                <w:sz w:val="24"/>
              </w:rPr>
            </w:pPr>
            <w:r>
              <w:rPr>
                <w:bCs/>
                <w:color w:val="auto"/>
                <w:sz w:val="24"/>
              </w:rPr>
              <w:t>谈判文件要求部分</w:t>
            </w:r>
          </w:p>
        </w:tc>
        <w:tc>
          <w:tcPr>
            <w:tcW w:w="2269" w:type="dxa"/>
            <w:noWrap w:val="0"/>
            <w:vAlign w:val="center"/>
          </w:tcPr>
          <w:p w14:paraId="6CB1F7ED">
            <w:pPr>
              <w:ind w:leftChars="-38" w:right="-106" w:rightChars="-38" w:hanging="105" w:hangingChars="44"/>
              <w:jc w:val="center"/>
              <w:rPr>
                <w:bCs/>
                <w:color w:val="auto"/>
                <w:sz w:val="24"/>
              </w:rPr>
            </w:pPr>
            <w:r>
              <w:rPr>
                <w:bCs/>
                <w:color w:val="auto"/>
                <w:sz w:val="24"/>
              </w:rPr>
              <w:t>响应文件的响应部分</w:t>
            </w:r>
          </w:p>
        </w:tc>
        <w:tc>
          <w:tcPr>
            <w:tcW w:w="1278" w:type="dxa"/>
            <w:noWrap w:val="0"/>
            <w:vAlign w:val="center"/>
          </w:tcPr>
          <w:p w14:paraId="30ACCB87">
            <w:pPr>
              <w:jc w:val="center"/>
              <w:rPr>
                <w:bCs/>
                <w:color w:val="auto"/>
                <w:sz w:val="24"/>
              </w:rPr>
            </w:pPr>
            <w:r>
              <w:rPr>
                <w:bCs/>
                <w:color w:val="auto"/>
                <w:sz w:val="24"/>
              </w:rPr>
              <w:t>偏离说明</w:t>
            </w:r>
          </w:p>
        </w:tc>
        <w:tc>
          <w:tcPr>
            <w:tcW w:w="2315" w:type="dxa"/>
            <w:noWrap w:val="0"/>
            <w:vAlign w:val="center"/>
          </w:tcPr>
          <w:p w14:paraId="78EAF5E2">
            <w:pPr>
              <w:jc w:val="center"/>
              <w:rPr>
                <w:bCs/>
                <w:color w:val="auto"/>
                <w:sz w:val="24"/>
              </w:rPr>
            </w:pPr>
            <w:r>
              <w:rPr>
                <w:bCs/>
                <w:color w:val="auto"/>
                <w:sz w:val="24"/>
              </w:rPr>
              <w:t>备注</w:t>
            </w:r>
          </w:p>
        </w:tc>
      </w:tr>
      <w:tr w14:paraId="0998F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2EBC8A60">
            <w:pPr>
              <w:jc w:val="center"/>
              <w:rPr>
                <w:bCs/>
                <w:color w:val="auto"/>
                <w:sz w:val="24"/>
              </w:rPr>
            </w:pPr>
            <w:r>
              <w:rPr>
                <w:bCs/>
                <w:color w:val="auto"/>
                <w:sz w:val="24"/>
              </w:rPr>
              <w:t>1</w:t>
            </w:r>
          </w:p>
        </w:tc>
        <w:tc>
          <w:tcPr>
            <w:tcW w:w="2204" w:type="dxa"/>
            <w:noWrap w:val="0"/>
            <w:vAlign w:val="center"/>
          </w:tcPr>
          <w:p w14:paraId="3D635784">
            <w:pPr>
              <w:rPr>
                <w:bCs/>
                <w:color w:val="auto"/>
                <w:sz w:val="24"/>
              </w:rPr>
            </w:pPr>
          </w:p>
        </w:tc>
        <w:tc>
          <w:tcPr>
            <w:tcW w:w="2269" w:type="dxa"/>
            <w:noWrap w:val="0"/>
            <w:vAlign w:val="center"/>
          </w:tcPr>
          <w:p w14:paraId="2684BAF1">
            <w:pPr>
              <w:rPr>
                <w:bCs/>
                <w:color w:val="auto"/>
                <w:sz w:val="24"/>
              </w:rPr>
            </w:pPr>
          </w:p>
        </w:tc>
        <w:tc>
          <w:tcPr>
            <w:tcW w:w="1278" w:type="dxa"/>
            <w:noWrap w:val="0"/>
            <w:vAlign w:val="center"/>
          </w:tcPr>
          <w:p w14:paraId="34F2F99C">
            <w:pPr>
              <w:rPr>
                <w:bCs/>
                <w:color w:val="auto"/>
                <w:sz w:val="24"/>
              </w:rPr>
            </w:pPr>
          </w:p>
        </w:tc>
        <w:tc>
          <w:tcPr>
            <w:tcW w:w="2315" w:type="dxa"/>
            <w:noWrap w:val="0"/>
            <w:vAlign w:val="center"/>
          </w:tcPr>
          <w:p w14:paraId="2E72C073">
            <w:pPr>
              <w:jc w:val="center"/>
              <w:rPr>
                <w:bCs/>
                <w:color w:val="auto"/>
                <w:sz w:val="24"/>
              </w:rPr>
            </w:pPr>
          </w:p>
        </w:tc>
      </w:tr>
      <w:tr w14:paraId="1C752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1CA5A676">
            <w:pPr>
              <w:jc w:val="center"/>
              <w:rPr>
                <w:bCs/>
                <w:color w:val="auto"/>
                <w:sz w:val="24"/>
              </w:rPr>
            </w:pPr>
            <w:r>
              <w:rPr>
                <w:bCs/>
                <w:color w:val="auto"/>
                <w:sz w:val="24"/>
              </w:rPr>
              <w:t>2</w:t>
            </w:r>
          </w:p>
        </w:tc>
        <w:tc>
          <w:tcPr>
            <w:tcW w:w="2204" w:type="dxa"/>
            <w:noWrap w:val="0"/>
            <w:vAlign w:val="center"/>
          </w:tcPr>
          <w:p w14:paraId="4D4DD674">
            <w:pPr>
              <w:rPr>
                <w:bCs/>
                <w:color w:val="auto"/>
                <w:sz w:val="24"/>
              </w:rPr>
            </w:pPr>
          </w:p>
        </w:tc>
        <w:tc>
          <w:tcPr>
            <w:tcW w:w="2269" w:type="dxa"/>
            <w:noWrap w:val="0"/>
            <w:vAlign w:val="center"/>
          </w:tcPr>
          <w:p w14:paraId="62391992">
            <w:pPr>
              <w:rPr>
                <w:bCs/>
                <w:color w:val="auto"/>
                <w:sz w:val="24"/>
              </w:rPr>
            </w:pPr>
          </w:p>
        </w:tc>
        <w:tc>
          <w:tcPr>
            <w:tcW w:w="1278" w:type="dxa"/>
            <w:noWrap w:val="0"/>
            <w:vAlign w:val="center"/>
          </w:tcPr>
          <w:p w14:paraId="11CE3210">
            <w:pPr>
              <w:rPr>
                <w:bCs/>
                <w:color w:val="auto"/>
                <w:sz w:val="24"/>
              </w:rPr>
            </w:pPr>
          </w:p>
        </w:tc>
        <w:tc>
          <w:tcPr>
            <w:tcW w:w="2315" w:type="dxa"/>
            <w:noWrap w:val="0"/>
            <w:vAlign w:val="center"/>
          </w:tcPr>
          <w:p w14:paraId="3937D54E">
            <w:pPr>
              <w:jc w:val="center"/>
              <w:rPr>
                <w:bCs/>
                <w:color w:val="auto"/>
                <w:sz w:val="24"/>
              </w:rPr>
            </w:pPr>
          </w:p>
        </w:tc>
      </w:tr>
      <w:tr w14:paraId="51734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00727141">
            <w:pPr>
              <w:jc w:val="center"/>
              <w:rPr>
                <w:bCs/>
                <w:color w:val="auto"/>
                <w:sz w:val="24"/>
              </w:rPr>
            </w:pPr>
            <w:r>
              <w:rPr>
                <w:bCs/>
                <w:color w:val="auto"/>
                <w:sz w:val="24"/>
              </w:rPr>
              <w:t>3</w:t>
            </w:r>
          </w:p>
        </w:tc>
        <w:tc>
          <w:tcPr>
            <w:tcW w:w="2204" w:type="dxa"/>
            <w:noWrap w:val="0"/>
            <w:vAlign w:val="center"/>
          </w:tcPr>
          <w:p w14:paraId="0F3944A1">
            <w:pPr>
              <w:rPr>
                <w:bCs/>
                <w:color w:val="auto"/>
                <w:sz w:val="24"/>
              </w:rPr>
            </w:pPr>
          </w:p>
        </w:tc>
        <w:tc>
          <w:tcPr>
            <w:tcW w:w="2269" w:type="dxa"/>
            <w:noWrap w:val="0"/>
            <w:vAlign w:val="center"/>
          </w:tcPr>
          <w:p w14:paraId="6290E385">
            <w:pPr>
              <w:rPr>
                <w:bCs/>
                <w:color w:val="auto"/>
                <w:sz w:val="24"/>
              </w:rPr>
            </w:pPr>
          </w:p>
        </w:tc>
        <w:tc>
          <w:tcPr>
            <w:tcW w:w="1278" w:type="dxa"/>
            <w:noWrap w:val="0"/>
            <w:vAlign w:val="center"/>
          </w:tcPr>
          <w:p w14:paraId="438595CF">
            <w:pPr>
              <w:rPr>
                <w:bCs/>
                <w:color w:val="auto"/>
                <w:sz w:val="24"/>
              </w:rPr>
            </w:pPr>
          </w:p>
        </w:tc>
        <w:tc>
          <w:tcPr>
            <w:tcW w:w="2315" w:type="dxa"/>
            <w:noWrap w:val="0"/>
            <w:vAlign w:val="center"/>
          </w:tcPr>
          <w:p w14:paraId="2C2317E8">
            <w:pPr>
              <w:jc w:val="center"/>
              <w:rPr>
                <w:bCs/>
                <w:color w:val="auto"/>
                <w:sz w:val="24"/>
              </w:rPr>
            </w:pPr>
          </w:p>
        </w:tc>
      </w:tr>
      <w:tr w14:paraId="11540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3487A2E5">
            <w:pPr>
              <w:jc w:val="center"/>
              <w:rPr>
                <w:bCs/>
                <w:color w:val="auto"/>
                <w:sz w:val="24"/>
              </w:rPr>
            </w:pPr>
            <w:r>
              <w:rPr>
                <w:bCs/>
                <w:color w:val="auto"/>
                <w:sz w:val="24"/>
              </w:rPr>
              <w:t>4</w:t>
            </w:r>
          </w:p>
        </w:tc>
        <w:tc>
          <w:tcPr>
            <w:tcW w:w="2204" w:type="dxa"/>
            <w:noWrap w:val="0"/>
            <w:vAlign w:val="center"/>
          </w:tcPr>
          <w:p w14:paraId="145B9742">
            <w:pPr>
              <w:rPr>
                <w:bCs/>
                <w:color w:val="auto"/>
                <w:sz w:val="24"/>
              </w:rPr>
            </w:pPr>
          </w:p>
        </w:tc>
        <w:tc>
          <w:tcPr>
            <w:tcW w:w="2269" w:type="dxa"/>
            <w:noWrap w:val="0"/>
            <w:vAlign w:val="center"/>
          </w:tcPr>
          <w:p w14:paraId="5EFE3013">
            <w:pPr>
              <w:rPr>
                <w:bCs/>
                <w:color w:val="auto"/>
                <w:sz w:val="24"/>
              </w:rPr>
            </w:pPr>
          </w:p>
        </w:tc>
        <w:tc>
          <w:tcPr>
            <w:tcW w:w="1278" w:type="dxa"/>
            <w:noWrap w:val="0"/>
            <w:vAlign w:val="center"/>
          </w:tcPr>
          <w:p w14:paraId="6248799A">
            <w:pPr>
              <w:rPr>
                <w:bCs/>
                <w:color w:val="auto"/>
                <w:sz w:val="24"/>
              </w:rPr>
            </w:pPr>
          </w:p>
        </w:tc>
        <w:tc>
          <w:tcPr>
            <w:tcW w:w="2315" w:type="dxa"/>
            <w:noWrap w:val="0"/>
            <w:vAlign w:val="center"/>
          </w:tcPr>
          <w:p w14:paraId="5F138ED7">
            <w:pPr>
              <w:jc w:val="center"/>
              <w:rPr>
                <w:bCs/>
                <w:color w:val="auto"/>
                <w:sz w:val="24"/>
              </w:rPr>
            </w:pPr>
          </w:p>
        </w:tc>
      </w:tr>
      <w:tr w14:paraId="21331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461DDFE8">
            <w:pPr>
              <w:jc w:val="center"/>
              <w:rPr>
                <w:bCs/>
                <w:color w:val="auto"/>
                <w:sz w:val="24"/>
              </w:rPr>
            </w:pPr>
            <w:r>
              <w:rPr>
                <w:bCs/>
                <w:color w:val="auto"/>
                <w:sz w:val="24"/>
              </w:rPr>
              <w:t>5</w:t>
            </w:r>
          </w:p>
        </w:tc>
        <w:tc>
          <w:tcPr>
            <w:tcW w:w="2204" w:type="dxa"/>
            <w:noWrap w:val="0"/>
            <w:vAlign w:val="center"/>
          </w:tcPr>
          <w:p w14:paraId="600C6366">
            <w:pPr>
              <w:rPr>
                <w:bCs/>
                <w:color w:val="auto"/>
                <w:sz w:val="24"/>
              </w:rPr>
            </w:pPr>
          </w:p>
        </w:tc>
        <w:tc>
          <w:tcPr>
            <w:tcW w:w="2269" w:type="dxa"/>
            <w:noWrap w:val="0"/>
            <w:vAlign w:val="center"/>
          </w:tcPr>
          <w:p w14:paraId="6B439C34">
            <w:pPr>
              <w:rPr>
                <w:bCs/>
                <w:color w:val="auto"/>
                <w:sz w:val="24"/>
              </w:rPr>
            </w:pPr>
          </w:p>
        </w:tc>
        <w:tc>
          <w:tcPr>
            <w:tcW w:w="1278" w:type="dxa"/>
            <w:noWrap w:val="0"/>
            <w:vAlign w:val="center"/>
          </w:tcPr>
          <w:p w14:paraId="455ABC0B">
            <w:pPr>
              <w:rPr>
                <w:bCs/>
                <w:color w:val="auto"/>
                <w:sz w:val="24"/>
              </w:rPr>
            </w:pPr>
          </w:p>
        </w:tc>
        <w:tc>
          <w:tcPr>
            <w:tcW w:w="2315" w:type="dxa"/>
            <w:noWrap w:val="0"/>
            <w:vAlign w:val="center"/>
          </w:tcPr>
          <w:p w14:paraId="3EF375F0">
            <w:pPr>
              <w:jc w:val="center"/>
              <w:rPr>
                <w:bCs/>
                <w:color w:val="auto"/>
                <w:sz w:val="24"/>
              </w:rPr>
            </w:pPr>
          </w:p>
        </w:tc>
      </w:tr>
      <w:tr w14:paraId="5330E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07DEADA7">
            <w:pPr>
              <w:jc w:val="center"/>
              <w:rPr>
                <w:bCs/>
                <w:color w:val="auto"/>
                <w:sz w:val="24"/>
              </w:rPr>
            </w:pPr>
            <w:r>
              <w:rPr>
                <w:bCs/>
                <w:color w:val="auto"/>
                <w:sz w:val="24"/>
              </w:rPr>
              <w:t>6</w:t>
            </w:r>
          </w:p>
        </w:tc>
        <w:tc>
          <w:tcPr>
            <w:tcW w:w="2204" w:type="dxa"/>
            <w:noWrap w:val="0"/>
            <w:vAlign w:val="center"/>
          </w:tcPr>
          <w:p w14:paraId="7AE514A4">
            <w:pPr>
              <w:rPr>
                <w:bCs/>
                <w:color w:val="auto"/>
                <w:sz w:val="24"/>
              </w:rPr>
            </w:pPr>
          </w:p>
        </w:tc>
        <w:tc>
          <w:tcPr>
            <w:tcW w:w="2269" w:type="dxa"/>
            <w:noWrap w:val="0"/>
            <w:vAlign w:val="center"/>
          </w:tcPr>
          <w:p w14:paraId="73B704E3">
            <w:pPr>
              <w:rPr>
                <w:bCs/>
                <w:color w:val="auto"/>
                <w:sz w:val="24"/>
              </w:rPr>
            </w:pPr>
          </w:p>
        </w:tc>
        <w:tc>
          <w:tcPr>
            <w:tcW w:w="1278" w:type="dxa"/>
            <w:noWrap w:val="0"/>
            <w:vAlign w:val="center"/>
          </w:tcPr>
          <w:p w14:paraId="1E254A69">
            <w:pPr>
              <w:rPr>
                <w:bCs/>
                <w:color w:val="auto"/>
                <w:sz w:val="24"/>
              </w:rPr>
            </w:pPr>
          </w:p>
        </w:tc>
        <w:tc>
          <w:tcPr>
            <w:tcW w:w="2315" w:type="dxa"/>
            <w:noWrap w:val="0"/>
            <w:vAlign w:val="center"/>
          </w:tcPr>
          <w:p w14:paraId="7CA10F90">
            <w:pPr>
              <w:jc w:val="center"/>
              <w:rPr>
                <w:bCs/>
                <w:color w:val="auto"/>
                <w:sz w:val="24"/>
              </w:rPr>
            </w:pPr>
          </w:p>
        </w:tc>
      </w:tr>
      <w:tr w14:paraId="7BDBF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02575B2D">
            <w:pPr>
              <w:jc w:val="center"/>
              <w:rPr>
                <w:bCs/>
                <w:color w:val="auto"/>
                <w:sz w:val="24"/>
              </w:rPr>
            </w:pPr>
            <w:r>
              <w:rPr>
                <w:bCs/>
                <w:color w:val="auto"/>
                <w:sz w:val="24"/>
              </w:rPr>
              <w:t>7</w:t>
            </w:r>
          </w:p>
        </w:tc>
        <w:tc>
          <w:tcPr>
            <w:tcW w:w="2204" w:type="dxa"/>
            <w:noWrap w:val="0"/>
            <w:vAlign w:val="center"/>
          </w:tcPr>
          <w:p w14:paraId="23327EC9">
            <w:pPr>
              <w:rPr>
                <w:bCs/>
                <w:color w:val="auto"/>
                <w:sz w:val="24"/>
              </w:rPr>
            </w:pPr>
          </w:p>
        </w:tc>
        <w:tc>
          <w:tcPr>
            <w:tcW w:w="2269" w:type="dxa"/>
            <w:noWrap w:val="0"/>
            <w:vAlign w:val="center"/>
          </w:tcPr>
          <w:p w14:paraId="7054DCE7">
            <w:pPr>
              <w:rPr>
                <w:bCs/>
                <w:color w:val="auto"/>
                <w:sz w:val="24"/>
              </w:rPr>
            </w:pPr>
          </w:p>
        </w:tc>
        <w:tc>
          <w:tcPr>
            <w:tcW w:w="1278" w:type="dxa"/>
            <w:noWrap w:val="0"/>
            <w:vAlign w:val="center"/>
          </w:tcPr>
          <w:p w14:paraId="0B605C00">
            <w:pPr>
              <w:rPr>
                <w:bCs/>
                <w:color w:val="auto"/>
                <w:sz w:val="24"/>
              </w:rPr>
            </w:pPr>
          </w:p>
        </w:tc>
        <w:tc>
          <w:tcPr>
            <w:tcW w:w="2315" w:type="dxa"/>
            <w:noWrap w:val="0"/>
            <w:vAlign w:val="center"/>
          </w:tcPr>
          <w:p w14:paraId="39B105DD">
            <w:pPr>
              <w:jc w:val="center"/>
              <w:rPr>
                <w:bCs/>
                <w:color w:val="auto"/>
                <w:sz w:val="24"/>
              </w:rPr>
            </w:pPr>
          </w:p>
        </w:tc>
      </w:tr>
      <w:tr w14:paraId="28B7C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21726154">
            <w:pPr>
              <w:jc w:val="center"/>
              <w:rPr>
                <w:bCs/>
                <w:color w:val="auto"/>
                <w:sz w:val="24"/>
              </w:rPr>
            </w:pPr>
            <w:r>
              <w:rPr>
                <w:bCs/>
                <w:color w:val="auto"/>
                <w:sz w:val="24"/>
              </w:rPr>
              <w:t>8</w:t>
            </w:r>
          </w:p>
        </w:tc>
        <w:tc>
          <w:tcPr>
            <w:tcW w:w="2204" w:type="dxa"/>
            <w:noWrap w:val="0"/>
            <w:vAlign w:val="center"/>
          </w:tcPr>
          <w:p w14:paraId="7E748C08">
            <w:pPr>
              <w:rPr>
                <w:bCs/>
                <w:color w:val="auto"/>
                <w:sz w:val="24"/>
              </w:rPr>
            </w:pPr>
          </w:p>
        </w:tc>
        <w:tc>
          <w:tcPr>
            <w:tcW w:w="2269" w:type="dxa"/>
            <w:noWrap w:val="0"/>
            <w:vAlign w:val="center"/>
          </w:tcPr>
          <w:p w14:paraId="49920A3C">
            <w:pPr>
              <w:rPr>
                <w:bCs/>
                <w:color w:val="auto"/>
                <w:sz w:val="24"/>
              </w:rPr>
            </w:pPr>
          </w:p>
        </w:tc>
        <w:tc>
          <w:tcPr>
            <w:tcW w:w="1278" w:type="dxa"/>
            <w:noWrap w:val="0"/>
            <w:vAlign w:val="center"/>
          </w:tcPr>
          <w:p w14:paraId="3E6A8B17">
            <w:pPr>
              <w:rPr>
                <w:bCs/>
                <w:color w:val="auto"/>
                <w:sz w:val="24"/>
              </w:rPr>
            </w:pPr>
          </w:p>
        </w:tc>
        <w:tc>
          <w:tcPr>
            <w:tcW w:w="2315" w:type="dxa"/>
            <w:noWrap w:val="0"/>
            <w:vAlign w:val="center"/>
          </w:tcPr>
          <w:p w14:paraId="488ED77B">
            <w:pPr>
              <w:jc w:val="center"/>
              <w:rPr>
                <w:bCs/>
                <w:color w:val="auto"/>
                <w:sz w:val="24"/>
              </w:rPr>
            </w:pPr>
          </w:p>
        </w:tc>
      </w:tr>
      <w:tr w14:paraId="47FB4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596F6119">
            <w:pPr>
              <w:jc w:val="center"/>
              <w:rPr>
                <w:bCs/>
                <w:color w:val="auto"/>
                <w:sz w:val="24"/>
              </w:rPr>
            </w:pPr>
            <w:r>
              <w:rPr>
                <w:bCs/>
                <w:color w:val="auto"/>
                <w:sz w:val="24"/>
              </w:rPr>
              <w:t>…</w:t>
            </w:r>
          </w:p>
        </w:tc>
        <w:tc>
          <w:tcPr>
            <w:tcW w:w="2204" w:type="dxa"/>
            <w:noWrap w:val="0"/>
            <w:vAlign w:val="center"/>
          </w:tcPr>
          <w:p w14:paraId="24E882A6">
            <w:pPr>
              <w:rPr>
                <w:bCs/>
                <w:color w:val="auto"/>
                <w:sz w:val="24"/>
              </w:rPr>
            </w:pPr>
          </w:p>
        </w:tc>
        <w:tc>
          <w:tcPr>
            <w:tcW w:w="2269" w:type="dxa"/>
            <w:noWrap w:val="0"/>
            <w:vAlign w:val="center"/>
          </w:tcPr>
          <w:p w14:paraId="2C24A626">
            <w:pPr>
              <w:rPr>
                <w:bCs/>
                <w:color w:val="auto"/>
                <w:sz w:val="24"/>
              </w:rPr>
            </w:pPr>
          </w:p>
        </w:tc>
        <w:tc>
          <w:tcPr>
            <w:tcW w:w="1278" w:type="dxa"/>
            <w:noWrap w:val="0"/>
            <w:vAlign w:val="center"/>
          </w:tcPr>
          <w:p w14:paraId="73C7BDA6">
            <w:pPr>
              <w:rPr>
                <w:bCs/>
                <w:color w:val="auto"/>
                <w:sz w:val="24"/>
              </w:rPr>
            </w:pPr>
          </w:p>
        </w:tc>
        <w:tc>
          <w:tcPr>
            <w:tcW w:w="2315" w:type="dxa"/>
            <w:noWrap w:val="0"/>
            <w:vAlign w:val="center"/>
          </w:tcPr>
          <w:p w14:paraId="5C64005B">
            <w:pPr>
              <w:jc w:val="center"/>
              <w:rPr>
                <w:bCs/>
                <w:color w:val="auto"/>
                <w:sz w:val="24"/>
              </w:rPr>
            </w:pPr>
          </w:p>
        </w:tc>
      </w:tr>
    </w:tbl>
    <w:p w14:paraId="1AA0D9B5">
      <w:pPr>
        <w:adjustRightInd w:val="0"/>
        <w:snapToGrid w:val="0"/>
        <w:ind w:left="720" w:hanging="720" w:hangingChars="300"/>
        <w:rPr>
          <w:rFonts w:ascii="宋体" w:hAnsi="宋体"/>
          <w:color w:val="auto"/>
          <w:sz w:val="24"/>
        </w:rPr>
      </w:pPr>
      <w:r>
        <w:rPr>
          <w:rFonts w:ascii="宋体" w:hAnsi="宋体"/>
          <w:color w:val="auto"/>
          <w:sz w:val="24"/>
        </w:rPr>
        <w:t>说明：</w:t>
      </w:r>
    </w:p>
    <w:p w14:paraId="4B502D53">
      <w:pPr>
        <w:spacing w:line="300" w:lineRule="auto"/>
        <w:ind w:firstLine="480" w:firstLineChars="200"/>
        <w:rPr>
          <w:color w:val="auto"/>
          <w:sz w:val="24"/>
        </w:rPr>
      </w:pPr>
      <w:r>
        <w:rPr>
          <w:color w:val="auto"/>
          <w:sz w:val="24"/>
        </w:rPr>
        <w:t>1. 备注栏中应提供相关内容在响应文件中的页码。</w:t>
      </w:r>
    </w:p>
    <w:p w14:paraId="7F4A41B3">
      <w:pPr>
        <w:adjustRightInd w:val="0"/>
        <w:snapToGrid w:val="0"/>
        <w:ind w:firstLine="480" w:firstLineChars="200"/>
        <w:rPr>
          <w:rFonts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rPr>
        <w:t>谈判</w:t>
      </w:r>
      <w:r>
        <w:rPr>
          <w:color w:val="auto"/>
          <w:sz w:val="24"/>
        </w:rPr>
        <w:t>文件要求，将导致响应文件无效。</w:t>
      </w:r>
    </w:p>
    <w:p w14:paraId="4C0959A5">
      <w:pPr>
        <w:rPr>
          <w:bCs/>
          <w:color w:val="auto"/>
          <w:szCs w:val="28"/>
        </w:rPr>
      </w:pPr>
    </w:p>
    <w:p w14:paraId="51EAEE42">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14:paraId="314E57FE">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14:paraId="75744729">
      <w:pPr>
        <w:spacing w:line="480" w:lineRule="auto"/>
        <w:rPr>
          <w:color w:val="auto"/>
          <w:sz w:val="24"/>
          <w:u w:val="single"/>
        </w:rPr>
      </w:pPr>
      <w:r>
        <w:rPr>
          <w:color w:val="auto"/>
          <w:sz w:val="24"/>
        </w:rPr>
        <w:t>时间：</w:t>
      </w:r>
    </w:p>
    <w:p w14:paraId="1D9C4B32">
      <w:pPr>
        <w:rPr>
          <w:bCs/>
          <w:color w:val="auto"/>
          <w:sz w:val="24"/>
        </w:rPr>
      </w:pPr>
      <w:r>
        <w:rPr>
          <w:bCs/>
          <w:color w:val="auto"/>
          <w:szCs w:val="28"/>
        </w:rPr>
        <w:br w:type="page"/>
      </w:r>
      <w:r>
        <w:rPr>
          <w:bCs/>
          <w:color w:val="auto"/>
          <w:sz w:val="24"/>
        </w:rPr>
        <w:t>附件</w:t>
      </w:r>
      <w:r>
        <w:rPr>
          <w:rFonts w:hint="eastAsia"/>
          <w:bCs/>
          <w:color w:val="auto"/>
          <w:sz w:val="24"/>
        </w:rPr>
        <w:t>6</w:t>
      </w:r>
    </w:p>
    <w:p w14:paraId="281F0F84">
      <w:pPr>
        <w:jc w:val="center"/>
        <w:rPr>
          <w:bCs/>
          <w:color w:val="auto"/>
          <w:sz w:val="32"/>
          <w:szCs w:val="32"/>
        </w:rPr>
      </w:pPr>
      <w:r>
        <w:rPr>
          <w:bCs/>
          <w:color w:val="auto"/>
          <w:sz w:val="32"/>
          <w:szCs w:val="32"/>
        </w:rPr>
        <w:t>合同草案条款响应、偏离情况说明表</w:t>
      </w:r>
    </w:p>
    <w:p w14:paraId="59AA9951">
      <w:pPr>
        <w:rPr>
          <w:bCs/>
          <w:color w:val="auto"/>
          <w:sz w:val="24"/>
        </w:rPr>
      </w:pPr>
      <w:r>
        <w:rPr>
          <w:bCs/>
          <w:color w:val="auto"/>
          <w:sz w:val="24"/>
        </w:rPr>
        <w:t>项目名称：</w:t>
      </w:r>
    </w:p>
    <w:p w14:paraId="4D836473">
      <w:pPr>
        <w:rPr>
          <w:bCs/>
          <w:color w:val="auto"/>
          <w:sz w:val="24"/>
        </w:rPr>
      </w:pPr>
      <w:r>
        <w:rPr>
          <w:bCs/>
          <w:color w:val="auto"/>
          <w:sz w:val="24"/>
        </w:rPr>
        <w:t>项目编号：</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14:paraId="3CD8A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noWrap w:val="0"/>
            <w:vAlign w:val="center"/>
          </w:tcPr>
          <w:p w14:paraId="72238CFD">
            <w:pPr>
              <w:rPr>
                <w:bCs/>
                <w:color w:val="auto"/>
                <w:sz w:val="24"/>
              </w:rPr>
            </w:pPr>
            <w:r>
              <w:rPr>
                <w:bCs/>
                <w:color w:val="auto"/>
                <w:sz w:val="24"/>
              </w:rPr>
              <w:t>序号</w:t>
            </w:r>
          </w:p>
        </w:tc>
        <w:tc>
          <w:tcPr>
            <w:tcW w:w="2061" w:type="dxa"/>
            <w:noWrap w:val="0"/>
            <w:vAlign w:val="center"/>
          </w:tcPr>
          <w:p w14:paraId="7F2BE56B">
            <w:pPr>
              <w:ind w:right="-106" w:rightChars="-38"/>
              <w:jc w:val="center"/>
              <w:rPr>
                <w:bCs/>
                <w:color w:val="auto"/>
                <w:sz w:val="24"/>
              </w:rPr>
            </w:pPr>
            <w:r>
              <w:rPr>
                <w:bCs/>
                <w:color w:val="auto"/>
                <w:sz w:val="24"/>
              </w:rPr>
              <w:t>谈判文件要求部分</w:t>
            </w:r>
          </w:p>
        </w:tc>
        <w:tc>
          <w:tcPr>
            <w:tcW w:w="2269" w:type="dxa"/>
            <w:noWrap w:val="0"/>
            <w:vAlign w:val="center"/>
          </w:tcPr>
          <w:p w14:paraId="05566974">
            <w:pPr>
              <w:ind w:left="2" w:leftChars="-38" w:right="-106" w:rightChars="-38" w:hanging="108" w:hangingChars="45"/>
              <w:jc w:val="center"/>
              <w:rPr>
                <w:bCs/>
                <w:color w:val="auto"/>
                <w:sz w:val="24"/>
              </w:rPr>
            </w:pPr>
            <w:r>
              <w:rPr>
                <w:bCs/>
                <w:color w:val="auto"/>
                <w:sz w:val="24"/>
              </w:rPr>
              <w:t>响应文件的响应部分</w:t>
            </w:r>
          </w:p>
        </w:tc>
        <w:tc>
          <w:tcPr>
            <w:tcW w:w="1277" w:type="dxa"/>
            <w:noWrap w:val="0"/>
            <w:vAlign w:val="center"/>
          </w:tcPr>
          <w:p w14:paraId="33FC4A48">
            <w:pPr>
              <w:jc w:val="center"/>
              <w:rPr>
                <w:bCs/>
                <w:color w:val="auto"/>
                <w:sz w:val="24"/>
              </w:rPr>
            </w:pPr>
            <w:r>
              <w:rPr>
                <w:bCs/>
                <w:color w:val="auto"/>
                <w:sz w:val="24"/>
              </w:rPr>
              <w:t>偏离说明</w:t>
            </w:r>
          </w:p>
        </w:tc>
        <w:tc>
          <w:tcPr>
            <w:tcW w:w="2459" w:type="dxa"/>
            <w:noWrap w:val="0"/>
            <w:vAlign w:val="center"/>
          </w:tcPr>
          <w:p w14:paraId="153183A2">
            <w:pPr>
              <w:jc w:val="center"/>
              <w:rPr>
                <w:bCs/>
                <w:color w:val="auto"/>
                <w:sz w:val="24"/>
              </w:rPr>
            </w:pPr>
            <w:r>
              <w:rPr>
                <w:bCs/>
                <w:color w:val="auto"/>
                <w:sz w:val="24"/>
              </w:rPr>
              <w:t>备注</w:t>
            </w:r>
          </w:p>
        </w:tc>
      </w:tr>
      <w:tr w14:paraId="58C13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19781A03">
            <w:pPr>
              <w:rPr>
                <w:bCs/>
                <w:color w:val="auto"/>
                <w:sz w:val="24"/>
              </w:rPr>
            </w:pPr>
            <w:r>
              <w:rPr>
                <w:bCs/>
                <w:color w:val="auto"/>
                <w:sz w:val="24"/>
              </w:rPr>
              <w:t>1</w:t>
            </w:r>
          </w:p>
        </w:tc>
        <w:tc>
          <w:tcPr>
            <w:tcW w:w="2061" w:type="dxa"/>
            <w:noWrap w:val="0"/>
            <w:vAlign w:val="center"/>
          </w:tcPr>
          <w:p w14:paraId="0C9F81D5">
            <w:pPr>
              <w:rPr>
                <w:bCs/>
                <w:color w:val="auto"/>
                <w:sz w:val="24"/>
              </w:rPr>
            </w:pPr>
          </w:p>
        </w:tc>
        <w:tc>
          <w:tcPr>
            <w:tcW w:w="2269" w:type="dxa"/>
            <w:noWrap w:val="0"/>
            <w:vAlign w:val="center"/>
          </w:tcPr>
          <w:p w14:paraId="342B30EE">
            <w:pPr>
              <w:rPr>
                <w:bCs/>
                <w:color w:val="auto"/>
                <w:sz w:val="24"/>
              </w:rPr>
            </w:pPr>
          </w:p>
        </w:tc>
        <w:tc>
          <w:tcPr>
            <w:tcW w:w="1277" w:type="dxa"/>
            <w:noWrap w:val="0"/>
            <w:vAlign w:val="center"/>
          </w:tcPr>
          <w:p w14:paraId="7DBDEE89">
            <w:pPr>
              <w:rPr>
                <w:bCs/>
                <w:color w:val="auto"/>
                <w:sz w:val="24"/>
              </w:rPr>
            </w:pPr>
          </w:p>
        </w:tc>
        <w:tc>
          <w:tcPr>
            <w:tcW w:w="2459" w:type="dxa"/>
            <w:noWrap w:val="0"/>
            <w:vAlign w:val="center"/>
          </w:tcPr>
          <w:p w14:paraId="7D425200">
            <w:pPr>
              <w:jc w:val="center"/>
              <w:rPr>
                <w:bCs/>
                <w:color w:val="auto"/>
                <w:sz w:val="24"/>
              </w:rPr>
            </w:pPr>
          </w:p>
        </w:tc>
      </w:tr>
      <w:tr w14:paraId="7216F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1AE5FBCE">
            <w:pPr>
              <w:rPr>
                <w:bCs/>
                <w:color w:val="auto"/>
                <w:sz w:val="24"/>
              </w:rPr>
            </w:pPr>
            <w:r>
              <w:rPr>
                <w:bCs/>
                <w:color w:val="auto"/>
                <w:sz w:val="24"/>
              </w:rPr>
              <w:t>2</w:t>
            </w:r>
          </w:p>
        </w:tc>
        <w:tc>
          <w:tcPr>
            <w:tcW w:w="2061" w:type="dxa"/>
            <w:noWrap w:val="0"/>
            <w:vAlign w:val="center"/>
          </w:tcPr>
          <w:p w14:paraId="4CE03E4E">
            <w:pPr>
              <w:rPr>
                <w:bCs/>
                <w:color w:val="auto"/>
                <w:sz w:val="24"/>
              </w:rPr>
            </w:pPr>
          </w:p>
        </w:tc>
        <w:tc>
          <w:tcPr>
            <w:tcW w:w="2269" w:type="dxa"/>
            <w:noWrap w:val="0"/>
            <w:vAlign w:val="center"/>
          </w:tcPr>
          <w:p w14:paraId="063B24B0">
            <w:pPr>
              <w:rPr>
                <w:bCs/>
                <w:color w:val="auto"/>
                <w:sz w:val="24"/>
              </w:rPr>
            </w:pPr>
          </w:p>
        </w:tc>
        <w:tc>
          <w:tcPr>
            <w:tcW w:w="1277" w:type="dxa"/>
            <w:noWrap w:val="0"/>
            <w:vAlign w:val="center"/>
          </w:tcPr>
          <w:p w14:paraId="6D73F182">
            <w:pPr>
              <w:rPr>
                <w:bCs/>
                <w:color w:val="auto"/>
                <w:sz w:val="24"/>
              </w:rPr>
            </w:pPr>
          </w:p>
        </w:tc>
        <w:tc>
          <w:tcPr>
            <w:tcW w:w="2459" w:type="dxa"/>
            <w:noWrap w:val="0"/>
            <w:vAlign w:val="center"/>
          </w:tcPr>
          <w:p w14:paraId="5A6DEF4E">
            <w:pPr>
              <w:jc w:val="center"/>
              <w:rPr>
                <w:bCs/>
                <w:color w:val="auto"/>
                <w:sz w:val="24"/>
              </w:rPr>
            </w:pPr>
          </w:p>
        </w:tc>
      </w:tr>
      <w:tr w14:paraId="2A59D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381140C6">
            <w:pPr>
              <w:rPr>
                <w:bCs/>
                <w:color w:val="auto"/>
                <w:sz w:val="24"/>
              </w:rPr>
            </w:pPr>
            <w:r>
              <w:rPr>
                <w:bCs/>
                <w:color w:val="auto"/>
                <w:sz w:val="24"/>
              </w:rPr>
              <w:t>3</w:t>
            </w:r>
          </w:p>
        </w:tc>
        <w:tc>
          <w:tcPr>
            <w:tcW w:w="2061" w:type="dxa"/>
            <w:noWrap w:val="0"/>
            <w:vAlign w:val="center"/>
          </w:tcPr>
          <w:p w14:paraId="747DEB8E">
            <w:pPr>
              <w:rPr>
                <w:bCs/>
                <w:color w:val="auto"/>
                <w:sz w:val="24"/>
              </w:rPr>
            </w:pPr>
          </w:p>
        </w:tc>
        <w:tc>
          <w:tcPr>
            <w:tcW w:w="2269" w:type="dxa"/>
            <w:noWrap w:val="0"/>
            <w:vAlign w:val="center"/>
          </w:tcPr>
          <w:p w14:paraId="31DC8A7E">
            <w:pPr>
              <w:rPr>
                <w:bCs/>
                <w:color w:val="auto"/>
                <w:sz w:val="24"/>
              </w:rPr>
            </w:pPr>
          </w:p>
        </w:tc>
        <w:tc>
          <w:tcPr>
            <w:tcW w:w="1277" w:type="dxa"/>
            <w:noWrap w:val="0"/>
            <w:vAlign w:val="center"/>
          </w:tcPr>
          <w:p w14:paraId="33C1F33D">
            <w:pPr>
              <w:rPr>
                <w:bCs/>
                <w:color w:val="auto"/>
                <w:sz w:val="24"/>
              </w:rPr>
            </w:pPr>
          </w:p>
        </w:tc>
        <w:tc>
          <w:tcPr>
            <w:tcW w:w="2459" w:type="dxa"/>
            <w:noWrap w:val="0"/>
            <w:vAlign w:val="center"/>
          </w:tcPr>
          <w:p w14:paraId="5A8B673B">
            <w:pPr>
              <w:jc w:val="center"/>
              <w:rPr>
                <w:bCs/>
                <w:color w:val="auto"/>
                <w:sz w:val="24"/>
              </w:rPr>
            </w:pPr>
          </w:p>
        </w:tc>
      </w:tr>
      <w:tr w14:paraId="3386D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707F4EEB">
            <w:pPr>
              <w:rPr>
                <w:bCs/>
                <w:color w:val="auto"/>
                <w:sz w:val="24"/>
              </w:rPr>
            </w:pPr>
            <w:r>
              <w:rPr>
                <w:bCs/>
                <w:color w:val="auto"/>
                <w:sz w:val="24"/>
              </w:rPr>
              <w:t>4</w:t>
            </w:r>
          </w:p>
        </w:tc>
        <w:tc>
          <w:tcPr>
            <w:tcW w:w="2061" w:type="dxa"/>
            <w:noWrap w:val="0"/>
            <w:vAlign w:val="center"/>
          </w:tcPr>
          <w:p w14:paraId="504703B8">
            <w:pPr>
              <w:rPr>
                <w:bCs/>
                <w:color w:val="auto"/>
                <w:sz w:val="24"/>
              </w:rPr>
            </w:pPr>
          </w:p>
        </w:tc>
        <w:tc>
          <w:tcPr>
            <w:tcW w:w="2269" w:type="dxa"/>
            <w:noWrap w:val="0"/>
            <w:vAlign w:val="center"/>
          </w:tcPr>
          <w:p w14:paraId="3618FFC0">
            <w:pPr>
              <w:rPr>
                <w:bCs/>
                <w:color w:val="auto"/>
                <w:sz w:val="24"/>
              </w:rPr>
            </w:pPr>
          </w:p>
        </w:tc>
        <w:tc>
          <w:tcPr>
            <w:tcW w:w="1277" w:type="dxa"/>
            <w:noWrap w:val="0"/>
            <w:vAlign w:val="center"/>
          </w:tcPr>
          <w:p w14:paraId="36BDBAB3">
            <w:pPr>
              <w:rPr>
                <w:bCs/>
                <w:color w:val="auto"/>
                <w:sz w:val="24"/>
              </w:rPr>
            </w:pPr>
          </w:p>
        </w:tc>
        <w:tc>
          <w:tcPr>
            <w:tcW w:w="2459" w:type="dxa"/>
            <w:noWrap w:val="0"/>
            <w:vAlign w:val="center"/>
          </w:tcPr>
          <w:p w14:paraId="11AFDCE0">
            <w:pPr>
              <w:jc w:val="center"/>
              <w:rPr>
                <w:bCs/>
                <w:color w:val="auto"/>
                <w:sz w:val="24"/>
              </w:rPr>
            </w:pPr>
          </w:p>
        </w:tc>
      </w:tr>
      <w:tr w14:paraId="25136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53573067">
            <w:pPr>
              <w:rPr>
                <w:bCs/>
                <w:color w:val="auto"/>
                <w:sz w:val="24"/>
              </w:rPr>
            </w:pPr>
            <w:r>
              <w:rPr>
                <w:bCs/>
                <w:color w:val="auto"/>
                <w:sz w:val="24"/>
              </w:rPr>
              <w:t>5</w:t>
            </w:r>
          </w:p>
        </w:tc>
        <w:tc>
          <w:tcPr>
            <w:tcW w:w="2061" w:type="dxa"/>
            <w:noWrap w:val="0"/>
            <w:vAlign w:val="center"/>
          </w:tcPr>
          <w:p w14:paraId="64F22A65">
            <w:pPr>
              <w:rPr>
                <w:bCs/>
                <w:color w:val="auto"/>
                <w:sz w:val="24"/>
              </w:rPr>
            </w:pPr>
          </w:p>
        </w:tc>
        <w:tc>
          <w:tcPr>
            <w:tcW w:w="2269" w:type="dxa"/>
            <w:noWrap w:val="0"/>
            <w:vAlign w:val="center"/>
          </w:tcPr>
          <w:p w14:paraId="11B8DB00">
            <w:pPr>
              <w:rPr>
                <w:bCs/>
                <w:color w:val="auto"/>
                <w:sz w:val="24"/>
              </w:rPr>
            </w:pPr>
          </w:p>
        </w:tc>
        <w:tc>
          <w:tcPr>
            <w:tcW w:w="1277" w:type="dxa"/>
            <w:noWrap w:val="0"/>
            <w:vAlign w:val="center"/>
          </w:tcPr>
          <w:p w14:paraId="09BD8957">
            <w:pPr>
              <w:rPr>
                <w:bCs/>
                <w:color w:val="auto"/>
                <w:sz w:val="24"/>
              </w:rPr>
            </w:pPr>
          </w:p>
        </w:tc>
        <w:tc>
          <w:tcPr>
            <w:tcW w:w="2459" w:type="dxa"/>
            <w:noWrap w:val="0"/>
            <w:vAlign w:val="center"/>
          </w:tcPr>
          <w:p w14:paraId="6B8FDA63">
            <w:pPr>
              <w:jc w:val="center"/>
              <w:rPr>
                <w:bCs/>
                <w:color w:val="auto"/>
                <w:sz w:val="24"/>
              </w:rPr>
            </w:pPr>
          </w:p>
        </w:tc>
      </w:tr>
      <w:tr w14:paraId="54CEF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074A76C7">
            <w:pPr>
              <w:rPr>
                <w:bCs/>
                <w:color w:val="auto"/>
                <w:sz w:val="24"/>
              </w:rPr>
            </w:pPr>
            <w:r>
              <w:rPr>
                <w:bCs/>
                <w:color w:val="auto"/>
                <w:sz w:val="24"/>
              </w:rPr>
              <w:t>6</w:t>
            </w:r>
          </w:p>
        </w:tc>
        <w:tc>
          <w:tcPr>
            <w:tcW w:w="2061" w:type="dxa"/>
            <w:noWrap w:val="0"/>
            <w:vAlign w:val="center"/>
          </w:tcPr>
          <w:p w14:paraId="26D2EE51">
            <w:pPr>
              <w:rPr>
                <w:bCs/>
                <w:color w:val="auto"/>
                <w:sz w:val="24"/>
              </w:rPr>
            </w:pPr>
          </w:p>
        </w:tc>
        <w:tc>
          <w:tcPr>
            <w:tcW w:w="2269" w:type="dxa"/>
            <w:noWrap w:val="0"/>
            <w:vAlign w:val="center"/>
          </w:tcPr>
          <w:p w14:paraId="7123A840">
            <w:pPr>
              <w:rPr>
                <w:bCs/>
                <w:color w:val="auto"/>
                <w:sz w:val="24"/>
              </w:rPr>
            </w:pPr>
          </w:p>
        </w:tc>
        <w:tc>
          <w:tcPr>
            <w:tcW w:w="1277" w:type="dxa"/>
            <w:noWrap w:val="0"/>
            <w:vAlign w:val="center"/>
          </w:tcPr>
          <w:p w14:paraId="3E5FF14A">
            <w:pPr>
              <w:rPr>
                <w:bCs/>
                <w:color w:val="auto"/>
                <w:sz w:val="24"/>
              </w:rPr>
            </w:pPr>
          </w:p>
        </w:tc>
        <w:tc>
          <w:tcPr>
            <w:tcW w:w="2459" w:type="dxa"/>
            <w:noWrap w:val="0"/>
            <w:vAlign w:val="center"/>
          </w:tcPr>
          <w:p w14:paraId="17BC3346">
            <w:pPr>
              <w:jc w:val="center"/>
              <w:rPr>
                <w:bCs/>
                <w:color w:val="auto"/>
                <w:sz w:val="24"/>
              </w:rPr>
            </w:pPr>
          </w:p>
        </w:tc>
      </w:tr>
      <w:tr w14:paraId="5CA0C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13148CA0">
            <w:pPr>
              <w:rPr>
                <w:bCs/>
                <w:color w:val="auto"/>
                <w:sz w:val="24"/>
              </w:rPr>
            </w:pPr>
            <w:r>
              <w:rPr>
                <w:bCs/>
                <w:color w:val="auto"/>
                <w:sz w:val="24"/>
              </w:rPr>
              <w:t>7</w:t>
            </w:r>
          </w:p>
        </w:tc>
        <w:tc>
          <w:tcPr>
            <w:tcW w:w="2061" w:type="dxa"/>
            <w:noWrap w:val="0"/>
            <w:vAlign w:val="center"/>
          </w:tcPr>
          <w:p w14:paraId="204570B0">
            <w:pPr>
              <w:rPr>
                <w:bCs/>
                <w:color w:val="auto"/>
                <w:sz w:val="24"/>
              </w:rPr>
            </w:pPr>
          </w:p>
        </w:tc>
        <w:tc>
          <w:tcPr>
            <w:tcW w:w="2269" w:type="dxa"/>
            <w:noWrap w:val="0"/>
            <w:vAlign w:val="center"/>
          </w:tcPr>
          <w:p w14:paraId="215F5C33">
            <w:pPr>
              <w:rPr>
                <w:bCs/>
                <w:color w:val="auto"/>
                <w:sz w:val="24"/>
              </w:rPr>
            </w:pPr>
          </w:p>
        </w:tc>
        <w:tc>
          <w:tcPr>
            <w:tcW w:w="1277" w:type="dxa"/>
            <w:noWrap w:val="0"/>
            <w:vAlign w:val="center"/>
          </w:tcPr>
          <w:p w14:paraId="1CF0419C">
            <w:pPr>
              <w:rPr>
                <w:bCs/>
                <w:color w:val="auto"/>
                <w:sz w:val="24"/>
              </w:rPr>
            </w:pPr>
          </w:p>
        </w:tc>
        <w:tc>
          <w:tcPr>
            <w:tcW w:w="2459" w:type="dxa"/>
            <w:noWrap w:val="0"/>
            <w:vAlign w:val="center"/>
          </w:tcPr>
          <w:p w14:paraId="219DFBC2">
            <w:pPr>
              <w:jc w:val="center"/>
              <w:rPr>
                <w:bCs/>
                <w:color w:val="auto"/>
                <w:sz w:val="24"/>
              </w:rPr>
            </w:pPr>
          </w:p>
        </w:tc>
      </w:tr>
      <w:tr w14:paraId="2E83E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170052A6">
            <w:pPr>
              <w:rPr>
                <w:bCs/>
                <w:color w:val="auto"/>
                <w:sz w:val="24"/>
              </w:rPr>
            </w:pPr>
            <w:r>
              <w:rPr>
                <w:bCs/>
                <w:color w:val="auto"/>
                <w:sz w:val="24"/>
              </w:rPr>
              <w:t>8</w:t>
            </w:r>
          </w:p>
        </w:tc>
        <w:tc>
          <w:tcPr>
            <w:tcW w:w="2061" w:type="dxa"/>
            <w:noWrap w:val="0"/>
            <w:vAlign w:val="center"/>
          </w:tcPr>
          <w:p w14:paraId="79325C71">
            <w:pPr>
              <w:rPr>
                <w:bCs/>
                <w:color w:val="auto"/>
                <w:sz w:val="24"/>
              </w:rPr>
            </w:pPr>
          </w:p>
        </w:tc>
        <w:tc>
          <w:tcPr>
            <w:tcW w:w="2269" w:type="dxa"/>
            <w:noWrap w:val="0"/>
            <w:vAlign w:val="center"/>
          </w:tcPr>
          <w:p w14:paraId="155EEB45">
            <w:pPr>
              <w:rPr>
                <w:bCs/>
                <w:color w:val="auto"/>
                <w:sz w:val="24"/>
              </w:rPr>
            </w:pPr>
          </w:p>
        </w:tc>
        <w:tc>
          <w:tcPr>
            <w:tcW w:w="1277" w:type="dxa"/>
            <w:noWrap w:val="0"/>
            <w:vAlign w:val="center"/>
          </w:tcPr>
          <w:p w14:paraId="55213C9E">
            <w:pPr>
              <w:rPr>
                <w:bCs/>
                <w:color w:val="auto"/>
                <w:sz w:val="24"/>
              </w:rPr>
            </w:pPr>
          </w:p>
        </w:tc>
        <w:tc>
          <w:tcPr>
            <w:tcW w:w="2459" w:type="dxa"/>
            <w:noWrap w:val="0"/>
            <w:vAlign w:val="center"/>
          </w:tcPr>
          <w:p w14:paraId="16127B4A">
            <w:pPr>
              <w:jc w:val="center"/>
              <w:rPr>
                <w:bCs/>
                <w:color w:val="auto"/>
                <w:sz w:val="24"/>
              </w:rPr>
            </w:pPr>
          </w:p>
        </w:tc>
      </w:tr>
      <w:tr w14:paraId="33E7B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79F809FA">
            <w:pPr>
              <w:rPr>
                <w:bCs/>
                <w:color w:val="auto"/>
                <w:sz w:val="24"/>
              </w:rPr>
            </w:pPr>
            <w:r>
              <w:rPr>
                <w:bCs/>
                <w:color w:val="auto"/>
                <w:sz w:val="24"/>
              </w:rPr>
              <w:t>…</w:t>
            </w:r>
          </w:p>
        </w:tc>
        <w:tc>
          <w:tcPr>
            <w:tcW w:w="2061" w:type="dxa"/>
            <w:noWrap w:val="0"/>
            <w:vAlign w:val="center"/>
          </w:tcPr>
          <w:p w14:paraId="1EEA1471">
            <w:pPr>
              <w:rPr>
                <w:bCs/>
                <w:color w:val="auto"/>
                <w:sz w:val="24"/>
              </w:rPr>
            </w:pPr>
          </w:p>
        </w:tc>
        <w:tc>
          <w:tcPr>
            <w:tcW w:w="2269" w:type="dxa"/>
            <w:noWrap w:val="0"/>
            <w:vAlign w:val="center"/>
          </w:tcPr>
          <w:p w14:paraId="144637FD">
            <w:pPr>
              <w:rPr>
                <w:bCs/>
                <w:color w:val="auto"/>
                <w:sz w:val="24"/>
              </w:rPr>
            </w:pPr>
          </w:p>
        </w:tc>
        <w:tc>
          <w:tcPr>
            <w:tcW w:w="1277" w:type="dxa"/>
            <w:noWrap w:val="0"/>
            <w:vAlign w:val="center"/>
          </w:tcPr>
          <w:p w14:paraId="48693937">
            <w:pPr>
              <w:rPr>
                <w:bCs/>
                <w:color w:val="auto"/>
                <w:sz w:val="24"/>
              </w:rPr>
            </w:pPr>
          </w:p>
        </w:tc>
        <w:tc>
          <w:tcPr>
            <w:tcW w:w="2459" w:type="dxa"/>
            <w:noWrap w:val="0"/>
            <w:vAlign w:val="center"/>
          </w:tcPr>
          <w:p w14:paraId="70587461">
            <w:pPr>
              <w:jc w:val="center"/>
              <w:rPr>
                <w:bCs/>
                <w:color w:val="auto"/>
                <w:sz w:val="24"/>
              </w:rPr>
            </w:pPr>
          </w:p>
        </w:tc>
      </w:tr>
    </w:tbl>
    <w:p w14:paraId="327B1507">
      <w:pPr>
        <w:pStyle w:val="16"/>
        <w:spacing w:line="300" w:lineRule="auto"/>
        <w:ind w:firstLine="0"/>
        <w:rPr>
          <w:rFonts w:ascii="宋体" w:hAnsi="宋体"/>
          <w:color w:val="auto"/>
          <w:sz w:val="24"/>
          <w:szCs w:val="24"/>
        </w:rPr>
      </w:pPr>
      <w:r>
        <w:rPr>
          <w:rFonts w:ascii="宋体" w:hAnsi="宋体"/>
          <w:color w:val="auto"/>
          <w:sz w:val="24"/>
          <w:szCs w:val="24"/>
        </w:rPr>
        <w:t>说明：</w:t>
      </w:r>
    </w:p>
    <w:p w14:paraId="5F5D8C2D">
      <w:pPr>
        <w:spacing w:line="300" w:lineRule="auto"/>
        <w:ind w:firstLine="480" w:firstLineChars="200"/>
        <w:rPr>
          <w:color w:val="auto"/>
          <w:sz w:val="24"/>
        </w:rPr>
      </w:pPr>
      <w:r>
        <w:rPr>
          <w:color w:val="auto"/>
          <w:sz w:val="24"/>
        </w:rPr>
        <w:t>1. 备注栏中应提供相关内容在响应文件中的页码。</w:t>
      </w:r>
    </w:p>
    <w:p w14:paraId="42BB1219">
      <w:pPr>
        <w:ind w:firstLine="480" w:firstLineChars="200"/>
        <w:rPr>
          <w:b/>
          <w:bCs/>
          <w:color w:val="auto"/>
          <w:sz w:val="24"/>
        </w:rPr>
      </w:pPr>
      <w:r>
        <w:rPr>
          <w:color w:val="auto"/>
          <w:sz w:val="24"/>
        </w:rPr>
        <w:t>2. 应对照</w:t>
      </w:r>
      <w:r>
        <w:rPr>
          <w:rFonts w:hint="eastAsia"/>
          <w:color w:val="auto"/>
          <w:sz w:val="24"/>
        </w:rPr>
        <w:t>谈判</w:t>
      </w:r>
      <w:r>
        <w:rPr>
          <w:color w:val="auto"/>
          <w:sz w:val="24"/>
        </w:rPr>
        <w:t>文件的要求，逐条说明所提供服务已对</w:t>
      </w:r>
      <w:r>
        <w:rPr>
          <w:rFonts w:hint="eastAsia"/>
          <w:color w:val="auto"/>
          <w:sz w:val="24"/>
        </w:rPr>
        <w:t>谈判</w:t>
      </w:r>
      <w:r>
        <w:rPr>
          <w:color w:val="auto"/>
          <w:sz w:val="24"/>
        </w:rPr>
        <w:t>文件的</w:t>
      </w:r>
      <w:r>
        <w:rPr>
          <w:rFonts w:hint="eastAsia"/>
          <w:color w:val="auto"/>
          <w:sz w:val="24"/>
        </w:rPr>
        <w:t>合同草案条款作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w:t>
      </w:r>
      <w:r>
        <w:rPr>
          <w:rFonts w:hint="eastAsia"/>
          <w:color w:val="auto"/>
          <w:sz w:val="24"/>
        </w:rPr>
        <w:t>应</w:t>
      </w:r>
      <w:r>
        <w:rPr>
          <w:color w:val="auto"/>
          <w:sz w:val="24"/>
        </w:rPr>
        <w:t>提供具体数值。如果仅注明“符合”、“满足”或简单复制</w:t>
      </w:r>
      <w:r>
        <w:rPr>
          <w:rFonts w:hint="eastAsia"/>
          <w:color w:val="auto"/>
          <w:sz w:val="24"/>
        </w:rPr>
        <w:t>谈判</w:t>
      </w:r>
      <w:r>
        <w:rPr>
          <w:color w:val="auto"/>
          <w:sz w:val="24"/>
        </w:rPr>
        <w:t>文件要求，将导致响应文件无效。</w:t>
      </w:r>
    </w:p>
    <w:p w14:paraId="0DAE06C3">
      <w:pPr>
        <w:spacing w:line="440" w:lineRule="exact"/>
        <w:rPr>
          <w:color w:val="auto"/>
          <w:sz w:val="24"/>
        </w:rPr>
      </w:pPr>
    </w:p>
    <w:p w14:paraId="7B588CDE">
      <w:pPr>
        <w:spacing w:line="440" w:lineRule="exact"/>
        <w:rPr>
          <w:color w:val="auto"/>
          <w:sz w:val="24"/>
          <w:u w:val="single"/>
        </w:rPr>
      </w:pPr>
      <w:r>
        <w:rPr>
          <w:color w:val="auto"/>
          <w:sz w:val="24"/>
        </w:rPr>
        <w:t>供应商名称（公章）：</w:t>
      </w:r>
    </w:p>
    <w:p w14:paraId="6B78DFC7">
      <w:pPr>
        <w:spacing w:line="440" w:lineRule="exact"/>
        <w:rPr>
          <w:color w:val="auto"/>
          <w:sz w:val="24"/>
        </w:rPr>
      </w:pPr>
      <w:r>
        <w:rPr>
          <w:color w:val="auto"/>
          <w:sz w:val="24"/>
        </w:rPr>
        <w:t>授权代表（签字）：</w:t>
      </w:r>
    </w:p>
    <w:p w14:paraId="4874BECF">
      <w:pPr>
        <w:spacing w:line="440" w:lineRule="exact"/>
        <w:rPr>
          <w:color w:val="auto"/>
          <w:sz w:val="24"/>
        </w:rPr>
      </w:pPr>
      <w:r>
        <w:rPr>
          <w:color w:val="auto"/>
          <w:sz w:val="24"/>
        </w:rPr>
        <w:t>时间：</w:t>
      </w:r>
    </w:p>
    <w:p w14:paraId="3B1A8989">
      <w:pPr>
        <w:ind w:firstLine="480" w:firstLineChars="200"/>
        <w:rPr>
          <w:rFonts w:ascii="宋体" w:hAnsi="宋体"/>
          <w:color w:val="auto"/>
          <w:sz w:val="24"/>
        </w:rPr>
      </w:pPr>
    </w:p>
    <w:p w14:paraId="19FCEABD">
      <w:pPr>
        <w:pStyle w:val="18"/>
        <w:spacing w:line="500" w:lineRule="exact"/>
        <w:rPr>
          <w:rFonts w:ascii="Times New Roman" w:hAnsi="Times New Roman" w:cs="Times New Roman"/>
          <w:color w:val="auto"/>
          <w:sz w:val="24"/>
          <w:szCs w:val="24"/>
        </w:rPr>
      </w:pPr>
    </w:p>
    <w:p w14:paraId="5594F1C5">
      <w:pPr>
        <w:rPr>
          <w:bCs/>
          <w:color w:val="auto"/>
          <w:sz w:val="24"/>
        </w:rPr>
      </w:pPr>
      <w:r>
        <w:rPr>
          <w:bCs/>
          <w:color w:val="auto"/>
          <w:sz w:val="24"/>
        </w:rPr>
        <w:t>附件</w:t>
      </w:r>
      <w:r>
        <w:rPr>
          <w:rFonts w:hint="eastAsia"/>
          <w:bCs/>
          <w:color w:val="auto"/>
          <w:sz w:val="24"/>
        </w:rPr>
        <w:t>7</w:t>
      </w:r>
    </w:p>
    <w:p w14:paraId="0D8AC68B">
      <w:pPr>
        <w:jc w:val="center"/>
        <w:rPr>
          <w:bCs/>
          <w:color w:val="auto"/>
          <w:sz w:val="32"/>
          <w:szCs w:val="32"/>
        </w:rPr>
      </w:pPr>
      <w:r>
        <w:rPr>
          <w:bCs/>
          <w:color w:val="auto"/>
          <w:sz w:val="32"/>
          <w:szCs w:val="32"/>
        </w:rPr>
        <w:t>法人</w:t>
      </w:r>
      <w:r>
        <w:rPr>
          <w:rFonts w:hint="eastAsia"/>
          <w:bCs/>
          <w:color w:val="auto"/>
          <w:sz w:val="32"/>
          <w:szCs w:val="32"/>
        </w:rPr>
        <w:t>（负责人）</w:t>
      </w:r>
      <w:r>
        <w:rPr>
          <w:bCs/>
          <w:color w:val="auto"/>
          <w:sz w:val="32"/>
          <w:szCs w:val="32"/>
        </w:rPr>
        <w:t>代表授权书</w:t>
      </w:r>
    </w:p>
    <w:p w14:paraId="30AE343F">
      <w:pPr>
        <w:spacing w:beforeLines="50" w:afterLines="100"/>
        <w:rPr>
          <w:bCs/>
          <w:color w:val="auto"/>
          <w:sz w:val="24"/>
        </w:rPr>
      </w:pPr>
    </w:p>
    <w:p w14:paraId="40B147E7">
      <w:pPr>
        <w:spacing w:beforeLines="50" w:afterLines="100"/>
        <w:rPr>
          <w:bCs/>
          <w:color w:val="auto"/>
          <w:sz w:val="24"/>
        </w:rPr>
      </w:pPr>
      <w:r>
        <w:rPr>
          <w:rFonts w:hint="eastAsia"/>
          <w:bCs/>
          <w:color w:val="auto"/>
          <w:sz w:val="24"/>
        </w:rPr>
        <w:t>（集中采购机构名称）</w:t>
      </w:r>
      <w:r>
        <w:rPr>
          <w:bCs/>
          <w:color w:val="auto"/>
          <w:sz w:val="24"/>
        </w:rPr>
        <w:t>：</w:t>
      </w:r>
    </w:p>
    <w:p w14:paraId="7FC81E7B">
      <w:pPr>
        <w:spacing w:line="440" w:lineRule="exact"/>
        <w:ind w:firstLine="480" w:firstLineChars="200"/>
        <w:rPr>
          <w:bCs/>
          <w:color w:val="auto"/>
          <w:sz w:val="24"/>
        </w:rPr>
      </w:pPr>
      <w:r>
        <w:rPr>
          <w:bCs/>
          <w:color w:val="auto"/>
          <w:sz w:val="24"/>
          <w:u w:val="single"/>
        </w:rPr>
        <w:t>（谈判供应商名称）</w:t>
      </w:r>
      <w:r>
        <w:rPr>
          <w:bCs/>
          <w:color w:val="auto"/>
          <w:sz w:val="24"/>
        </w:rPr>
        <w:t>在下面签字的（</w:t>
      </w:r>
      <w:r>
        <w:rPr>
          <w:bCs/>
          <w:color w:val="auto"/>
          <w:sz w:val="24"/>
          <w:u w:val="single"/>
        </w:rPr>
        <w:t>法定代表人姓名、职务</w:t>
      </w:r>
      <w:r>
        <w:rPr>
          <w:bCs/>
          <w:color w:val="auto"/>
          <w:sz w:val="24"/>
        </w:rPr>
        <w:t>）代表本公司授权（供应商名称）的下面签字的</w:t>
      </w:r>
      <w:r>
        <w:rPr>
          <w:bCs/>
          <w:color w:val="auto"/>
          <w:sz w:val="24"/>
          <w:u w:val="single"/>
        </w:rPr>
        <w:t>（被授权代表的姓名、职务）</w:t>
      </w:r>
      <w:r>
        <w:rPr>
          <w:bCs/>
          <w:color w:val="auto"/>
          <w:sz w:val="24"/>
        </w:rPr>
        <w:t>为本公司的合法代理人，就（</w:t>
      </w:r>
      <w:r>
        <w:rPr>
          <w:bCs/>
          <w:color w:val="auto"/>
          <w:sz w:val="24"/>
          <w:u w:val="single"/>
        </w:rPr>
        <w:t>项目名称、项目编号</w:t>
      </w:r>
      <w:r>
        <w:rPr>
          <w:bCs/>
          <w:color w:val="auto"/>
          <w:sz w:val="24"/>
        </w:rPr>
        <w:t>）的谈判，以本公司的名义处理一切与之有关的事务。</w:t>
      </w:r>
    </w:p>
    <w:p w14:paraId="5F8D2CC7">
      <w:pPr>
        <w:spacing w:line="440" w:lineRule="exact"/>
        <w:ind w:firstLine="480" w:firstLineChars="200"/>
        <w:rPr>
          <w:bCs/>
          <w:color w:val="auto"/>
          <w:sz w:val="24"/>
        </w:rPr>
      </w:pPr>
      <w:r>
        <w:rPr>
          <w:bCs/>
          <w:color w:val="auto"/>
          <w:sz w:val="24"/>
        </w:rPr>
        <w:t>本授权书自</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日至</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日止签字有效。</w:t>
      </w:r>
    </w:p>
    <w:p w14:paraId="3102F960">
      <w:pPr>
        <w:spacing w:line="440" w:lineRule="exact"/>
        <w:ind w:firstLine="480" w:firstLineChars="200"/>
        <w:rPr>
          <w:bCs/>
          <w:color w:val="auto"/>
          <w:sz w:val="24"/>
        </w:rPr>
      </w:pPr>
      <w:r>
        <w:rPr>
          <w:bCs/>
          <w:color w:val="auto"/>
          <w:sz w:val="24"/>
        </w:rPr>
        <w:t>特此声明。</w:t>
      </w:r>
    </w:p>
    <w:p w14:paraId="561E0ACB">
      <w:pPr>
        <w:spacing w:beforeLines="50" w:afterLines="100" w:line="440" w:lineRule="exact"/>
        <w:rPr>
          <w:bCs/>
          <w:color w:val="auto"/>
          <w:sz w:val="24"/>
        </w:rPr>
      </w:pPr>
    </w:p>
    <w:p w14:paraId="36D6734B">
      <w:pPr>
        <w:spacing w:beforeLines="100" w:after="100" w:afterAutospacing="1"/>
        <w:ind w:firstLine="480" w:firstLineChars="200"/>
        <w:rPr>
          <w:bCs/>
          <w:color w:val="auto"/>
          <w:sz w:val="24"/>
        </w:rPr>
      </w:pPr>
      <w:r>
        <w:rPr>
          <w:bCs/>
          <w:color w:val="auto"/>
          <w:sz w:val="24"/>
        </w:rPr>
        <w:t>委托人名称（公章）：</w:t>
      </w:r>
      <w:r>
        <w:rPr>
          <w:rFonts w:hint="eastAsia"/>
          <w:bCs/>
          <w:color w:val="auto"/>
          <w:sz w:val="24"/>
        </w:rPr>
        <w:t xml:space="preserve">                     </w:t>
      </w:r>
      <w:r>
        <w:rPr>
          <w:bCs/>
          <w:color w:val="auto"/>
          <w:sz w:val="24"/>
        </w:rPr>
        <w:t>被授权人（签章）：</w:t>
      </w:r>
    </w:p>
    <w:p w14:paraId="7FBECAB7">
      <w:pPr>
        <w:spacing w:beforeLines="100" w:after="100" w:afterAutospacing="1"/>
        <w:ind w:firstLine="480" w:firstLineChars="200"/>
        <w:rPr>
          <w:bCs/>
          <w:color w:val="auto"/>
          <w:sz w:val="24"/>
          <w:u w:val="single"/>
        </w:rPr>
      </w:pPr>
      <w:r>
        <w:rPr>
          <w:bCs/>
          <w:color w:val="auto"/>
          <w:sz w:val="24"/>
        </w:rPr>
        <w:t>法定</w:t>
      </w:r>
      <w:r>
        <w:rPr>
          <w:rFonts w:hint="eastAsia"/>
          <w:bCs/>
          <w:color w:val="auto"/>
          <w:sz w:val="24"/>
        </w:rPr>
        <w:t>（负责人）</w:t>
      </w:r>
      <w:r>
        <w:rPr>
          <w:bCs/>
          <w:color w:val="auto"/>
          <w:sz w:val="24"/>
        </w:rPr>
        <w:t>代表人（签章）：</w:t>
      </w:r>
      <w:r>
        <w:rPr>
          <w:rFonts w:hint="eastAsia"/>
          <w:bCs/>
          <w:color w:val="auto"/>
          <w:sz w:val="24"/>
        </w:rPr>
        <w:t xml:space="preserve">           </w:t>
      </w:r>
      <w:r>
        <w:rPr>
          <w:bCs/>
          <w:color w:val="auto"/>
          <w:sz w:val="24"/>
        </w:rPr>
        <w:t>身份证号码：</w:t>
      </w:r>
    </w:p>
    <w:p w14:paraId="42141D62">
      <w:pPr>
        <w:spacing w:beforeLines="100" w:after="100" w:afterAutospacing="1"/>
        <w:ind w:firstLine="480" w:firstLineChars="200"/>
        <w:rPr>
          <w:bCs/>
          <w:color w:val="auto"/>
          <w:sz w:val="24"/>
          <w:u w:val="single"/>
        </w:rPr>
      </w:pPr>
      <w:r>
        <w:rPr>
          <w:bCs/>
          <w:color w:val="auto"/>
          <w:sz w:val="24"/>
        </w:rPr>
        <w:t>电话：电话（手机）：</w:t>
      </w:r>
    </w:p>
    <w:p w14:paraId="15CCDF76">
      <w:pPr>
        <w:spacing w:beforeLines="100" w:after="100" w:afterAutospacing="1"/>
        <w:ind w:firstLine="480" w:firstLineChars="200"/>
        <w:rPr>
          <w:bCs/>
          <w:color w:val="auto"/>
          <w:sz w:val="24"/>
          <w:u w:val="single"/>
        </w:rPr>
      </w:pPr>
      <w:r>
        <w:rPr>
          <w:bCs/>
          <w:color w:val="auto"/>
          <w:sz w:val="24"/>
        </w:rPr>
        <w:t>传真：办公电话/传真：</w:t>
      </w:r>
    </w:p>
    <w:p w14:paraId="6A00B7C0">
      <w:pPr>
        <w:spacing w:beforeLines="50" w:afterLines="100"/>
        <w:rPr>
          <w:bCs/>
          <w:color w:val="auto"/>
          <w:sz w:val="24"/>
          <w:u w:val="single"/>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A2CC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noWrap w:val="0"/>
            <w:vAlign w:val="top"/>
          </w:tcPr>
          <w:p w14:paraId="6E90CC57">
            <w:pPr>
              <w:spacing w:beforeLines="50" w:afterLines="100"/>
              <w:rPr>
                <w:bCs/>
                <w:color w:val="auto"/>
                <w:sz w:val="24"/>
              </w:rPr>
            </w:pPr>
            <w:r>
              <w:rPr>
                <w:bCs/>
                <w:color w:val="auto"/>
                <w:sz w:val="24"/>
              </w:rPr>
              <w:t>粘贴被授权人身份证（复印件）</w:t>
            </w:r>
          </w:p>
        </w:tc>
      </w:tr>
    </w:tbl>
    <w:p w14:paraId="022B6DDD">
      <w:pPr>
        <w:spacing w:beforeLines="50" w:afterLines="100"/>
        <w:rPr>
          <w:bCs/>
          <w:color w:val="auto"/>
          <w:sz w:val="24"/>
        </w:rPr>
      </w:pPr>
    </w:p>
    <w:p w14:paraId="10027297">
      <w:pPr>
        <w:spacing w:beforeLines="50" w:afterLines="100"/>
        <w:rPr>
          <w:bCs/>
          <w:color w:val="auto"/>
          <w:sz w:val="24"/>
        </w:rPr>
      </w:pPr>
      <w:r>
        <w:rPr>
          <w:rFonts w:eastAsia="仿宋_GB2312"/>
          <w:bCs/>
          <w:color w:val="auto"/>
          <w:sz w:val="24"/>
        </w:rPr>
        <w:br w:type="page"/>
      </w:r>
      <w:r>
        <w:rPr>
          <w:bCs/>
          <w:color w:val="auto"/>
          <w:sz w:val="24"/>
        </w:rPr>
        <w:t>附件</w:t>
      </w:r>
      <w:r>
        <w:rPr>
          <w:rFonts w:hint="eastAsia"/>
          <w:bCs/>
          <w:color w:val="auto"/>
          <w:sz w:val="24"/>
        </w:rPr>
        <w:t>8</w:t>
      </w:r>
    </w:p>
    <w:p w14:paraId="0EE245C9">
      <w:pPr>
        <w:spacing w:line="500" w:lineRule="exact"/>
        <w:jc w:val="center"/>
        <w:rPr>
          <w:bCs/>
          <w:color w:val="auto"/>
          <w:sz w:val="32"/>
          <w:szCs w:val="32"/>
        </w:rPr>
      </w:pPr>
      <w:r>
        <w:rPr>
          <w:rFonts w:hint="eastAsia"/>
          <w:bCs/>
          <w:color w:val="auto"/>
          <w:sz w:val="32"/>
          <w:szCs w:val="32"/>
        </w:rPr>
        <w:t>法人或者其他组织的营业执照等证明文件，自然人的</w:t>
      </w:r>
    </w:p>
    <w:p w14:paraId="154A47C4">
      <w:pPr>
        <w:spacing w:line="500" w:lineRule="exact"/>
        <w:jc w:val="center"/>
        <w:rPr>
          <w:bCs/>
          <w:color w:val="auto"/>
          <w:sz w:val="32"/>
          <w:szCs w:val="32"/>
        </w:rPr>
      </w:pPr>
      <w:r>
        <w:rPr>
          <w:rFonts w:hint="eastAsia"/>
          <w:bCs/>
          <w:color w:val="auto"/>
          <w:sz w:val="32"/>
          <w:szCs w:val="32"/>
        </w:rPr>
        <w:t>身份证明等</w:t>
      </w:r>
      <w:r>
        <w:rPr>
          <w:bCs/>
          <w:color w:val="auto"/>
          <w:sz w:val="32"/>
          <w:szCs w:val="32"/>
        </w:rPr>
        <w:t>证明材料</w:t>
      </w:r>
    </w:p>
    <w:p w14:paraId="5CC3E03F">
      <w:pPr>
        <w:rPr>
          <w:rFonts w:eastAsia="仿宋_GB2312"/>
          <w:bCs/>
          <w:color w:val="auto"/>
          <w:szCs w:val="28"/>
        </w:rPr>
      </w:pPr>
    </w:p>
    <w:p w14:paraId="61D30CEC">
      <w:pPr>
        <w:spacing w:line="440" w:lineRule="exact"/>
        <w:ind w:left="360" w:hanging="360" w:hangingChars="150"/>
        <w:jc w:val="center"/>
        <w:rPr>
          <w:bCs/>
          <w:color w:val="auto"/>
          <w:sz w:val="24"/>
        </w:rPr>
      </w:pPr>
      <w:r>
        <w:rPr>
          <w:rFonts w:hint="eastAsia"/>
          <w:bCs/>
          <w:color w:val="auto"/>
          <w:sz w:val="24"/>
        </w:rPr>
        <w:t>（</w:t>
      </w:r>
      <w:r>
        <w:rPr>
          <w:bCs/>
          <w:color w:val="auto"/>
          <w:sz w:val="24"/>
        </w:rPr>
        <w:t>企业法人营业执照、税务登记证，供应商是自然人的身份证明材料</w:t>
      </w:r>
      <w:r>
        <w:rPr>
          <w:rFonts w:hint="eastAsia"/>
          <w:bCs/>
          <w:color w:val="auto"/>
          <w:sz w:val="24"/>
        </w:rPr>
        <w:t>等）</w:t>
      </w:r>
    </w:p>
    <w:p w14:paraId="43D73DB6">
      <w:pPr>
        <w:spacing w:line="440" w:lineRule="exact"/>
        <w:ind w:left="360" w:hanging="360" w:hangingChars="150"/>
        <w:rPr>
          <w:bCs/>
          <w:color w:val="auto"/>
          <w:sz w:val="24"/>
        </w:rPr>
      </w:pPr>
    </w:p>
    <w:p w14:paraId="7A471B00">
      <w:pPr>
        <w:widowControl/>
        <w:jc w:val="left"/>
        <w:rPr>
          <w:bCs/>
          <w:color w:val="auto"/>
          <w:sz w:val="24"/>
        </w:rPr>
      </w:pPr>
      <w:r>
        <w:rPr>
          <w:bCs/>
          <w:color w:val="auto"/>
          <w:sz w:val="24"/>
        </w:rPr>
        <w:br w:type="page"/>
      </w:r>
    </w:p>
    <w:p w14:paraId="4EC8EF6B">
      <w:pPr>
        <w:spacing w:line="440" w:lineRule="exact"/>
        <w:ind w:left="360" w:hanging="360" w:hangingChars="150"/>
        <w:rPr>
          <w:bCs/>
          <w:color w:val="auto"/>
          <w:sz w:val="24"/>
        </w:rPr>
      </w:pPr>
      <w:r>
        <w:rPr>
          <w:bCs/>
          <w:color w:val="auto"/>
          <w:sz w:val="24"/>
        </w:rPr>
        <w:t>附件</w:t>
      </w:r>
      <w:r>
        <w:rPr>
          <w:rFonts w:hint="eastAsia"/>
          <w:bCs/>
          <w:color w:val="auto"/>
          <w:sz w:val="24"/>
        </w:rPr>
        <w:t>9</w:t>
      </w:r>
    </w:p>
    <w:p w14:paraId="209CCF14">
      <w:pPr>
        <w:spacing w:line="440" w:lineRule="exact"/>
        <w:ind w:left="3" w:leftChars="1" w:firstLine="480" w:firstLineChars="200"/>
        <w:rPr>
          <w:bCs/>
          <w:color w:val="auto"/>
          <w:sz w:val="24"/>
        </w:rPr>
      </w:pPr>
    </w:p>
    <w:p w14:paraId="6D257CA0">
      <w:pPr>
        <w:widowControl/>
        <w:jc w:val="left"/>
        <w:rPr>
          <w:bCs/>
          <w:color w:val="auto"/>
          <w:sz w:val="24"/>
        </w:rPr>
      </w:pPr>
    </w:p>
    <w:p w14:paraId="71DCDAE1">
      <w:pPr>
        <w:spacing w:line="440" w:lineRule="exact"/>
        <w:jc w:val="center"/>
        <w:rPr>
          <w:rFonts w:ascii="宋体" w:hAnsi="宋体"/>
          <w:bCs/>
          <w:color w:val="auto"/>
          <w:sz w:val="32"/>
          <w:szCs w:val="32"/>
        </w:rPr>
      </w:pPr>
      <w:r>
        <w:rPr>
          <w:rFonts w:hint="eastAsia" w:ascii="宋体" w:hAnsi="宋体"/>
          <w:bCs/>
          <w:color w:val="auto"/>
          <w:sz w:val="32"/>
          <w:szCs w:val="32"/>
        </w:rPr>
        <w:t>具备履行合同所必需的设备和专业技术能力的</w:t>
      </w:r>
    </w:p>
    <w:p w14:paraId="6811EA8C">
      <w:pPr>
        <w:spacing w:line="440" w:lineRule="exact"/>
        <w:jc w:val="center"/>
        <w:rPr>
          <w:rFonts w:ascii="宋体" w:hAnsi="宋体"/>
          <w:bCs/>
          <w:color w:val="auto"/>
          <w:sz w:val="32"/>
          <w:szCs w:val="32"/>
        </w:rPr>
      </w:pPr>
      <w:r>
        <w:rPr>
          <w:rFonts w:hint="eastAsia" w:ascii="宋体" w:hAnsi="宋体"/>
          <w:bCs/>
          <w:color w:val="auto"/>
          <w:sz w:val="32"/>
          <w:szCs w:val="32"/>
        </w:rPr>
        <w:t>证明材料</w:t>
      </w:r>
    </w:p>
    <w:p w14:paraId="586CAE62">
      <w:pPr>
        <w:spacing w:line="440" w:lineRule="exact"/>
        <w:jc w:val="center"/>
        <w:rPr>
          <w:rFonts w:ascii="宋体" w:hAnsi="宋体"/>
          <w:bCs/>
          <w:color w:val="auto"/>
          <w:sz w:val="32"/>
          <w:szCs w:val="32"/>
        </w:rPr>
      </w:pPr>
    </w:p>
    <w:p w14:paraId="73229A35">
      <w:pPr>
        <w:spacing w:line="500" w:lineRule="exact"/>
        <w:jc w:val="center"/>
        <w:rPr>
          <w:bCs/>
          <w:color w:val="auto"/>
          <w:sz w:val="24"/>
        </w:rPr>
      </w:pPr>
      <w:r>
        <w:rPr>
          <w:rFonts w:hint="eastAsia" w:ascii="宋体" w:hAnsi="宋体"/>
          <w:bCs/>
          <w:color w:val="auto"/>
          <w:sz w:val="24"/>
        </w:rPr>
        <w:t>（提供履行合同所必需的设备和专业技术能力的相关文件）</w:t>
      </w:r>
    </w:p>
    <w:p w14:paraId="13D9EA74">
      <w:pPr>
        <w:widowControl/>
        <w:jc w:val="left"/>
        <w:rPr>
          <w:color w:val="auto"/>
          <w:sz w:val="24"/>
        </w:rPr>
      </w:pPr>
      <w:r>
        <w:rPr>
          <w:color w:val="auto"/>
          <w:sz w:val="24"/>
        </w:rPr>
        <w:br w:type="page"/>
      </w:r>
    </w:p>
    <w:p w14:paraId="7AA8F513">
      <w:pPr>
        <w:tabs>
          <w:tab w:val="left" w:pos="7665"/>
        </w:tabs>
        <w:jc w:val="center"/>
        <w:outlineLvl w:val="1"/>
        <w:rPr>
          <w:color w:val="auto"/>
        </w:rPr>
      </w:pPr>
      <w:r>
        <w:rPr>
          <w:rFonts w:ascii="宋体" w:hAnsi="宋体"/>
          <w:bCs/>
          <w:color w:val="auto"/>
          <w:sz w:val="32"/>
          <w:szCs w:val="32"/>
        </w:rPr>
        <w:t>其他</w:t>
      </w:r>
      <w:r>
        <w:rPr>
          <w:rFonts w:hint="eastAsia" w:ascii="宋体" w:hAnsi="宋体"/>
          <w:bCs/>
          <w:color w:val="auto"/>
          <w:sz w:val="32"/>
          <w:szCs w:val="32"/>
        </w:rPr>
        <w:t>资格证明文件及</w:t>
      </w:r>
      <w:r>
        <w:rPr>
          <w:rFonts w:ascii="宋体" w:hAnsi="宋体"/>
          <w:bCs/>
          <w:color w:val="auto"/>
          <w:sz w:val="32"/>
          <w:szCs w:val="32"/>
        </w:rPr>
        <w:t>资料</w:t>
      </w:r>
    </w:p>
    <w:sectPr>
      <w:headerReference r:id="rId11" w:type="default"/>
      <w:footerReference r:id="rId12" w:type="default"/>
      <w:footerReference r:id="rId13" w:type="even"/>
      <w:pgSz w:w="11906" w:h="16838"/>
      <w:pgMar w:top="1440" w:right="1800" w:bottom="1440" w:left="180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Heiti SC Light">
    <w:altName w:val="Segoe Print"/>
    <w:panose1 w:val="00000000000000000000"/>
    <w:charset w:val="0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EB261">
    <w:pPr>
      <w:pStyle w:val="20"/>
      <w:jc w:val="center"/>
    </w:pPr>
    <w:r>
      <w:fldChar w:fldCharType="begin"/>
    </w:r>
    <w:r>
      <w:instrText xml:space="preserve">PAGE   \* MERGEFORMAT</w:instrText>
    </w:r>
    <w:r>
      <w:fldChar w:fldCharType="separate"/>
    </w:r>
    <w:r>
      <w:rPr>
        <w:lang w:val="zh-CN"/>
      </w:rPr>
      <w:t>2</w:t>
    </w:r>
    <w:r>
      <w:rPr>
        <w:lang w:val="zh-CN"/>
      </w:rPr>
      <w:fldChar w:fldCharType="end"/>
    </w:r>
  </w:p>
  <w:p w14:paraId="6278CACF">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43939">
    <w:pPr>
      <w:framePr w:wrap="around" w:vAnchor="text" w:hAnchor="margin" w:xAlign="right" w:yAlign="inline"/>
    </w:pPr>
    <w:r>
      <w:fldChar w:fldCharType="begin"/>
    </w:r>
    <w:r>
      <w:instrText xml:space="preserve">PAGE  </w:instrText>
    </w:r>
    <w:r>
      <w:fldChar w:fldCharType="end"/>
    </w:r>
  </w:p>
  <w:p w14:paraId="423E16B3">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E1E54">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6DDC2">
    <w:pPr>
      <w:pStyle w:val="20"/>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11</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06304">
    <w:pPr>
      <w:pStyle w:val="20"/>
      <w:framePr w:wrap="around" w:vAnchor="text" w:hAnchor="margin" w:xAlign="right" w:yAlign="inline"/>
      <w:rPr>
        <w:rStyle w:val="30"/>
      </w:rPr>
    </w:pPr>
    <w:r>
      <w:fldChar w:fldCharType="begin"/>
    </w:r>
    <w:r>
      <w:rPr>
        <w:rStyle w:val="30"/>
      </w:rPr>
      <w:instrText xml:space="preserve">PAGE  </w:instrText>
    </w:r>
    <w:r>
      <w:fldChar w:fldCharType="end"/>
    </w:r>
  </w:p>
  <w:p w14:paraId="07F91D64">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0B87F">
    <w:pPr>
      <w:pStyle w:val="2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C85F4">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FC86C">
    <w:pPr>
      <w:pStyle w:val="2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D2609">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CEACA">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2F4C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3499E"/>
    <w:multiLevelType w:val="singleLevel"/>
    <w:tmpl w:val="87E3499E"/>
    <w:lvl w:ilvl="0" w:tentative="0">
      <w:start w:val="3"/>
      <w:numFmt w:val="chineseCounting"/>
      <w:suff w:val="nothing"/>
      <w:lvlText w:val="%1、"/>
      <w:lvlJc w:val="left"/>
      <w:rPr>
        <w:rFonts w:hint="eastAsia"/>
      </w:rPr>
    </w:lvl>
  </w:abstractNum>
  <w:abstractNum w:abstractNumId="1">
    <w:nsid w:val="B0E7ED18"/>
    <w:multiLevelType w:val="singleLevel"/>
    <w:tmpl w:val="B0E7ED18"/>
    <w:lvl w:ilvl="0" w:tentative="0">
      <w:start w:val="1"/>
      <w:numFmt w:val="decimal"/>
      <w:suff w:val="nothing"/>
      <w:lvlText w:val="%1、"/>
      <w:lvlJc w:val="left"/>
    </w:lvl>
  </w:abstractNum>
  <w:abstractNum w:abstractNumId="2">
    <w:nsid w:val="FFFFFF89"/>
    <w:multiLevelType w:val="singleLevel"/>
    <w:tmpl w:val="FFFFFF89"/>
    <w:lvl w:ilvl="0" w:tentative="0">
      <w:start w:val="1"/>
      <w:numFmt w:val="bullet"/>
      <w:pStyle w:val="12"/>
      <w:lvlText w:val=""/>
      <w:lvlJc w:val="left"/>
      <w:pPr>
        <w:tabs>
          <w:tab w:val="left" w:pos="360"/>
        </w:tabs>
        <w:ind w:left="360" w:hanging="360"/>
      </w:pPr>
      <w:rPr>
        <w:rFonts w:hint="default" w:ascii="Wingdings" w:hAnsi="Wingdings"/>
      </w:rPr>
    </w:lvl>
  </w:abstractNum>
  <w:abstractNum w:abstractNumId="3">
    <w:nsid w:val="45C42C9A"/>
    <w:multiLevelType w:val="multilevel"/>
    <w:tmpl w:val="45C42C9A"/>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1260"/>
        </w:tabs>
        <w:ind w:left="126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4">
    <w:nsid w:val="6BBD78FB"/>
    <w:multiLevelType w:val="singleLevel"/>
    <w:tmpl w:val="6BBD78FB"/>
    <w:lvl w:ilvl="0" w:tentative="0">
      <w:start w:val="1"/>
      <w:numFmt w:val="decimal"/>
      <w:lvlText w:val="%1."/>
      <w:lvlJc w:val="left"/>
      <w:pPr>
        <w:tabs>
          <w:tab w:val="left" w:pos="312"/>
        </w:tabs>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hOGNlYjBhZWM1YzlkNzAwODI0ZTY2YTM3MGM4ODQifQ=="/>
    <w:docVar w:name="KSO_WPS_MARK_KEY" w:val="98bfc93b-d561-42a4-b087-2d7011352c9b"/>
  </w:docVars>
  <w:rsids>
    <w:rsidRoot w:val="00172A27"/>
    <w:rsid w:val="2C190424"/>
    <w:rsid w:val="45C208F7"/>
    <w:rsid w:val="52BD63C8"/>
    <w:rsid w:val="555202FB"/>
    <w:rsid w:val="72E279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1" w:name="toc 2"/>
    <w:lsdException w:qFormat="1" w:unhideWhenUsed="0" w:uiPriority="0" w:semiHidden="0" w:name="toc 3"/>
    <w:lsdException w:uiPriority="1" w:name="toc 4"/>
    <w:lsdException w:uiPriority="1" w:name="toc 5"/>
    <w:lsdException w:uiPriority="1" w:name="toc 6"/>
    <w:lsdException w:uiPriority="1" w:name="toc 7"/>
    <w:lsdException w:uiPriority="1" w:name="toc 8"/>
    <w:lsdException w:uiPriority="1"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1"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1" w:semiHidden="0" w:name="Strong"/>
    <w:lsdException w:qFormat="1" w:unhideWhenUsed="0" w:uiPriority="1"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55"/>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50"/>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4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48"/>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47"/>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53"/>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58"/>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46"/>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4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9">
    <w:name w:val="Default Paragraph Font"/>
    <w:unhideWhenUsed/>
    <w:qFormat/>
    <w:uiPriority w:val="1"/>
  </w:style>
  <w:style w:type="table" w:default="1" w:styleId="27">
    <w:name w:val="Normal Table"/>
    <w:unhideWhenUsed/>
    <w:qFormat/>
    <w:uiPriority w:val="99"/>
    <w:tblPr>
      <w:tblCellMar>
        <w:top w:w="0" w:type="dxa"/>
        <w:left w:w="108" w:type="dxa"/>
        <w:bottom w:w="0" w:type="dxa"/>
        <w:right w:w="108" w:type="dxa"/>
      </w:tblCellMar>
    </w:tblPr>
  </w:style>
  <w:style w:type="paragraph" w:styleId="11">
    <w:name w:val="Normal Indent"/>
    <w:basedOn w:val="1"/>
    <w:link w:val="44"/>
    <w:qFormat/>
    <w:uiPriority w:val="0"/>
    <w:pPr>
      <w:ind w:firstLine="420"/>
    </w:pPr>
    <w:rPr>
      <w:rFonts w:ascii="Calibri" w:hAnsi="Calibri" w:cs="黑体"/>
      <w:sz w:val="21"/>
      <w:szCs w:val="22"/>
    </w:rPr>
  </w:style>
  <w:style w:type="paragraph" w:styleId="12">
    <w:name w:val="List Bullet"/>
    <w:basedOn w:val="1"/>
    <w:qFormat/>
    <w:uiPriority w:val="0"/>
    <w:pPr>
      <w:numPr>
        <w:ilvl w:val="0"/>
        <w:numId w:val="2"/>
      </w:numPr>
    </w:pPr>
    <w:rPr>
      <w:sz w:val="21"/>
    </w:rPr>
  </w:style>
  <w:style w:type="paragraph" w:styleId="13">
    <w:name w:val="Document Map"/>
    <w:basedOn w:val="1"/>
    <w:link w:val="51"/>
    <w:semiHidden/>
    <w:qFormat/>
    <w:uiPriority w:val="0"/>
    <w:rPr>
      <w:rFonts w:ascii="Heiti SC Light" w:hAnsi="Calibri" w:eastAsia="Times New Roman"/>
      <w:sz w:val="24"/>
    </w:rPr>
  </w:style>
  <w:style w:type="paragraph" w:styleId="14">
    <w:name w:val="annotation text"/>
    <w:basedOn w:val="1"/>
    <w:link w:val="38"/>
    <w:qFormat/>
    <w:uiPriority w:val="0"/>
    <w:pPr>
      <w:jc w:val="left"/>
    </w:pPr>
    <w:rPr>
      <w:rFonts w:ascii="Calibri" w:hAnsi="Calibri" w:cs="黑体"/>
      <w:szCs w:val="22"/>
    </w:rPr>
  </w:style>
  <w:style w:type="paragraph" w:styleId="15">
    <w:name w:val="Body Text"/>
    <w:basedOn w:val="1"/>
    <w:link w:val="54"/>
    <w:qFormat/>
    <w:uiPriority w:val="0"/>
    <w:pPr>
      <w:spacing w:line="420" w:lineRule="auto"/>
    </w:pPr>
    <w:rPr>
      <w:sz w:val="24"/>
    </w:rPr>
  </w:style>
  <w:style w:type="paragraph" w:styleId="16">
    <w:name w:val="Body Text Indent"/>
    <w:basedOn w:val="1"/>
    <w:link w:val="57"/>
    <w:qFormat/>
    <w:uiPriority w:val="0"/>
    <w:pPr>
      <w:ind w:firstLine="600"/>
    </w:pPr>
    <w:rPr>
      <w:sz w:val="32"/>
      <w:szCs w:val="20"/>
    </w:rPr>
  </w:style>
  <w:style w:type="paragraph" w:styleId="17">
    <w:name w:val="toc 3"/>
    <w:basedOn w:val="1"/>
    <w:next w:val="1"/>
    <w:qFormat/>
    <w:uiPriority w:val="0"/>
    <w:pPr>
      <w:ind w:left="840" w:leftChars="400"/>
    </w:pPr>
    <w:rPr>
      <w:sz w:val="21"/>
    </w:rPr>
  </w:style>
  <w:style w:type="paragraph" w:styleId="18">
    <w:name w:val="Plain Text"/>
    <w:basedOn w:val="1"/>
    <w:link w:val="56"/>
    <w:qFormat/>
    <w:uiPriority w:val="0"/>
    <w:rPr>
      <w:rFonts w:ascii="宋体" w:hAnsi="Courier New" w:cs="Courier New"/>
      <w:sz w:val="21"/>
      <w:szCs w:val="21"/>
    </w:rPr>
  </w:style>
  <w:style w:type="paragraph" w:styleId="19">
    <w:name w:val="Balloon Text"/>
    <w:basedOn w:val="1"/>
    <w:link w:val="43"/>
    <w:unhideWhenUsed/>
    <w:qFormat/>
    <w:uiPriority w:val="0"/>
    <w:rPr>
      <w:sz w:val="18"/>
      <w:szCs w:val="18"/>
    </w:rPr>
  </w:style>
  <w:style w:type="paragraph" w:styleId="20">
    <w:name w:val="footer"/>
    <w:basedOn w:val="1"/>
    <w:link w:val="42"/>
    <w:qFormat/>
    <w:uiPriority w:val="99"/>
    <w:pPr>
      <w:tabs>
        <w:tab w:val="center" w:pos="4153"/>
        <w:tab w:val="right" w:pos="8306"/>
      </w:tabs>
      <w:snapToGrid w:val="0"/>
      <w:jc w:val="left"/>
    </w:pPr>
    <w:rPr>
      <w:sz w:val="18"/>
      <w:szCs w:val="18"/>
    </w:rPr>
  </w:style>
  <w:style w:type="paragraph" w:styleId="21">
    <w:name w:val="header"/>
    <w:basedOn w:val="1"/>
    <w:link w:val="41"/>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rPr>
      <w:sz w:val="21"/>
    </w:rPr>
  </w:style>
  <w:style w:type="paragraph" w:styleId="23">
    <w:name w:val="Body Text Indent 3"/>
    <w:basedOn w:val="1"/>
    <w:link w:val="40"/>
    <w:qFormat/>
    <w:uiPriority w:val="0"/>
    <w:pPr>
      <w:spacing w:after="120"/>
      <w:ind w:left="420" w:leftChars="200"/>
    </w:pPr>
    <w:rPr>
      <w:sz w:val="16"/>
      <w:szCs w:val="16"/>
    </w:rPr>
  </w:style>
  <w:style w:type="paragraph" w:styleId="24">
    <w:name w:val="Normal (Web)"/>
    <w:basedOn w:val="1"/>
    <w:qFormat/>
    <w:uiPriority w:val="0"/>
    <w:rPr>
      <w:sz w:val="24"/>
      <w:szCs w:val="20"/>
    </w:rPr>
  </w:style>
  <w:style w:type="paragraph" w:styleId="25">
    <w:name w:val="Title"/>
    <w:basedOn w:val="1"/>
    <w:next w:val="1"/>
    <w:link w:val="39"/>
    <w:qFormat/>
    <w:uiPriority w:val="0"/>
    <w:pPr>
      <w:spacing w:before="240" w:after="60"/>
      <w:jc w:val="center"/>
      <w:outlineLvl w:val="0"/>
    </w:pPr>
    <w:rPr>
      <w:rFonts w:ascii="Cambria" w:hAnsi="Cambria"/>
      <w:b/>
      <w:bCs/>
      <w:sz w:val="32"/>
      <w:szCs w:val="32"/>
    </w:rPr>
  </w:style>
  <w:style w:type="paragraph" w:styleId="26">
    <w:name w:val="annotation subject"/>
    <w:basedOn w:val="14"/>
    <w:next w:val="14"/>
    <w:link w:val="37"/>
    <w:unhideWhenUsed/>
    <w:qFormat/>
    <w:uiPriority w:val="99"/>
    <w:rPr>
      <w:rFonts w:ascii="Times New Roman" w:hAnsi="Times New Roman" w:cs="Times New Roman"/>
      <w:b/>
      <w:bCs/>
      <w:szCs w:val="24"/>
    </w:rPr>
  </w:style>
  <w:style w:type="table" w:styleId="28">
    <w:name w:val="Table Grid"/>
    <w:basedOn w:val="2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qFormat/>
    <w:uiPriority w:val="0"/>
  </w:style>
  <w:style w:type="character" w:styleId="31">
    <w:name w:val="FollowedHyperlink"/>
    <w:qFormat/>
    <w:uiPriority w:val="99"/>
    <w:rPr>
      <w:color w:val="800080"/>
      <w:u w:val="single"/>
    </w:rPr>
  </w:style>
  <w:style w:type="character" w:styleId="32">
    <w:name w:val="Hyperlink"/>
    <w:qFormat/>
    <w:uiPriority w:val="99"/>
    <w:rPr>
      <w:color w:val="0000FF"/>
      <w:u w:val="single"/>
    </w:rPr>
  </w:style>
  <w:style w:type="character" w:styleId="33">
    <w:name w:val="annotation reference"/>
    <w:qFormat/>
    <w:uiPriority w:val="0"/>
    <w:rPr>
      <w:sz w:val="21"/>
    </w:rPr>
  </w:style>
  <w:style w:type="character" w:customStyle="1" w:styleId="34">
    <w:name w:val="标题 3 Char1"/>
    <w:qFormat/>
    <w:uiPriority w:val="0"/>
    <w:rPr>
      <w:rFonts w:ascii="Times New Roman" w:hAnsi="Times New Roman" w:eastAsia="宋体" w:cs="Times New Roman"/>
      <w:sz w:val="24"/>
      <w:szCs w:val="20"/>
    </w:rPr>
  </w:style>
  <w:style w:type="character" w:customStyle="1" w:styleId="35">
    <w:name w:val="批注文字 Char1"/>
    <w:basedOn w:val="29"/>
    <w:uiPriority w:val="0"/>
    <w:rPr>
      <w:rFonts w:ascii="Times New Roman" w:hAnsi="Times New Roman" w:eastAsia="宋体" w:cs="Times New Roman"/>
      <w:sz w:val="28"/>
      <w:szCs w:val="24"/>
    </w:rPr>
  </w:style>
  <w:style w:type="character" w:customStyle="1" w:styleId="36">
    <w:name w:val="纯文本 Char1"/>
    <w:qFormat/>
    <w:uiPriority w:val="0"/>
    <w:rPr>
      <w:rFonts w:ascii="宋体" w:hAnsi="Courier New" w:cs="Courier New"/>
      <w:kern w:val="2"/>
      <w:sz w:val="21"/>
      <w:szCs w:val="21"/>
    </w:rPr>
  </w:style>
  <w:style w:type="character" w:customStyle="1" w:styleId="37">
    <w:name w:val="批注主题 Char"/>
    <w:basedOn w:val="38"/>
    <w:link w:val="26"/>
    <w:semiHidden/>
    <w:uiPriority w:val="99"/>
    <w:rPr>
      <w:rFonts w:ascii="Times New Roman" w:hAnsi="Times New Roman" w:eastAsia="宋体" w:cs="Times New Roman"/>
      <w:b/>
      <w:bCs/>
      <w:szCs w:val="24"/>
    </w:rPr>
  </w:style>
  <w:style w:type="character" w:customStyle="1" w:styleId="38">
    <w:name w:val="批注文字 Char"/>
    <w:link w:val="14"/>
    <w:qFormat/>
    <w:uiPriority w:val="0"/>
    <w:rPr>
      <w:sz w:val="28"/>
    </w:rPr>
  </w:style>
  <w:style w:type="character" w:customStyle="1" w:styleId="39">
    <w:name w:val="标题 Char"/>
    <w:basedOn w:val="29"/>
    <w:link w:val="25"/>
    <w:qFormat/>
    <w:uiPriority w:val="0"/>
    <w:rPr>
      <w:rFonts w:ascii="Cambria" w:hAnsi="Cambria" w:eastAsia="宋体" w:cs="Times New Roman"/>
      <w:b/>
      <w:bCs/>
      <w:sz w:val="32"/>
      <w:szCs w:val="32"/>
    </w:rPr>
  </w:style>
  <w:style w:type="character" w:customStyle="1" w:styleId="40">
    <w:name w:val="正文文本缩进 3 Char"/>
    <w:basedOn w:val="29"/>
    <w:link w:val="23"/>
    <w:qFormat/>
    <w:uiPriority w:val="0"/>
    <w:rPr>
      <w:rFonts w:ascii="Times New Roman" w:hAnsi="Times New Roman" w:eastAsia="宋体" w:cs="Times New Roman"/>
      <w:sz w:val="16"/>
      <w:szCs w:val="16"/>
    </w:rPr>
  </w:style>
  <w:style w:type="character" w:customStyle="1" w:styleId="41">
    <w:name w:val="页眉 Char"/>
    <w:basedOn w:val="29"/>
    <w:link w:val="21"/>
    <w:qFormat/>
    <w:uiPriority w:val="0"/>
    <w:rPr>
      <w:rFonts w:ascii="Times New Roman" w:hAnsi="Times New Roman" w:eastAsia="宋体" w:cs="Times New Roman"/>
      <w:sz w:val="18"/>
      <w:szCs w:val="18"/>
    </w:rPr>
  </w:style>
  <w:style w:type="character" w:customStyle="1" w:styleId="42">
    <w:name w:val="页脚 Char"/>
    <w:basedOn w:val="29"/>
    <w:link w:val="20"/>
    <w:qFormat/>
    <w:uiPriority w:val="99"/>
    <w:rPr>
      <w:rFonts w:ascii="Times New Roman" w:hAnsi="Times New Roman" w:eastAsia="宋体" w:cs="Times New Roman"/>
      <w:sz w:val="18"/>
      <w:szCs w:val="18"/>
    </w:rPr>
  </w:style>
  <w:style w:type="character" w:customStyle="1" w:styleId="43">
    <w:name w:val="批注框文本 Char"/>
    <w:basedOn w:val="29"/>
    <w:link w:val="19"/>
    <w:qFormat/>
    <w:uiPriority w:val="0"/>
    <w:rPr>
      <w:rFonts w:ascii="Times New Roman" w:hAnsi="Times New Roman" w:eastAsia="宋体" w:cs="Times New Roman"/>
      <w:sz w:val="18"/>
      <w:szCs w:val="18"/>
    </w:rPr>
  </w:style>
  <w:style w:type="character" w:customStyle="1" w:styleId="44">
    <w:name w:val="正文缩进 Char"/>
    <w:link w:val="11"/>
    <w:qFormat/>
    <w:uiPriority w:val="0"/>
  </w:style>
  <w:style w:type="character" w:customStyle="1" w:styleId="45">
    <w:name w:val="标题 9 Char"/>
    <w:basedOn w:val="29"/>
    <w:link w:val="10"/>
    <w:qFormat/>
    <w:uiPriority w:val="0"/>
    <w:rPr>
      <w:rFonts w:ascii="Arial" w:hAnsi="Arial" w:eastAsia="黑体" w:cs="Times New Roman"/>
      <w:kern w:val="0"/>
      <w:szCs w:val="21"/>
    </w:rPr>
  </w:style>
  <w:style w:type="character" w:customStyle="1" w:styleId="46">
    <w:name w:val="标题 8 Char"/>
    <w:basedOn w:val="29"/>
    <w:link w:val="9"/>
    <w:qFormat/>
    <w:uiPriority w:val="0"/>
    <w:rPr>
      <w:rFonts w:ascii="Arial" w:hAnsi="Arial" w:eastAsia="黑体" w:cs="Times New Roman"/>
      <w:kern w:val="0"/>
      <w:sz w:val="24"/>
      <w:szCs w:val="24"/>
    </w:rPr>
  </w:style>
  <w:style w:type="character" w:customStyle="1" w:styleId="47">
    <w:name w:val="标题 5 Char"/>
    <w:basedOn w:val="29"/>
    <w:link w:val="6"/>
    <w:qFormat/>
    <w:uiPriority w:val="0"/>
    <w:rPr>
      <w:rFonts w:ascii="Times New Roman" w:hAnsi="Times New Roman" w:eastAsia="宋体" w:cs="Times New Roman"/>
      <w:b/>
      <w:bCs/>
      <w:kern w:val="0"/>
      <w:sz w:val="28"/>
      <w:szCs w:val="28"/>
    </w:rPr>
  </w:style>
  <w:style w:type="character" w:customStyle="1" w:styleId="48">
    <w:name w:val="标题 4 Char"/>
    <w:basedOn w:val="29"/>
    <w:link w:val="5"/>
    <w:qFormat/>
    <w:uiPriority w:val="0"/>
    <w:rPr>
      <w:rFonts w:ascii="Cambria" w:hAnsi="Cambria" w:eastAsia="宋体" w:cs="Times New Roman"/>
      <w:b/>
      <w:bCs/>
      <w:sz w:val="28"/>
      <w:szCs w:val="28"/>
    </w:rPr>
  </w:style>
  <w:style w:type="character" w:customStyle="1" w:styleId="49">
    <w:name w:val="标题 3 Char"/>
    <w:basedOn w:val="29"/>
    <w:link w:val="4"/>
    <w:qFormat/>
    <w:uiPriority w:val="0"/>
    <w:rPr>
      <w:rFonts w:ascii="Calibri" w:hAnsi="Calibri" w:eastAsia="宋体" w:cs="Times New Roman"/>
      <w:b/>
      <w:bCs/>
      <w:sz w:val="32"/>
      <w:szCs w:val="32"/>
    </w:rPr>
  </w:style>
  <w:style w:type="character" w:customStyle="1" w:styleId="50">
    <w:name w:val="标题 2 Char"/>
    <w:basedOn w:val="29"/>
    <w:link w:val="3"/>
    <w:qFormat/>
    <w:uiPriority w:val="0"/>
    <w:rPr>
      <w:rFonts w:ascii="Cambria" w:hAnsi="Cambria" w:eastAsia="宋体" w:cs="Times New Roman"/>
      <w:b/>
      <w:bCs/>
      <w:sz w:val="28"/>
      <w:szCs w:val="32"/>
    </w:rPr>
  </w:style>
  <w:style w:type="character" w:customStyle="1" w:styleId="51">
    <w:name w:val="文档结构图 Char"/>
    <w:basedOn w:val="29"/>
    <w:link w:val="13"/>
    <w:semiHidden/>
    <w:qFormat/>
    <w:uiPriority w:val="0"/>
    <w:rPr>
      <w:rFonts w:ascii="Heiti SC Light" w:hAnsi="Calibri" w:eastAsia="Times New Roman" w:cs="Times New Roman"/>
      <w:sz w:val="24"/>
      <w:szCs w:val="24"/>
    </w:rPr>
  </w:style>
  <w:style w:type="character" w:customStyle="1" w:styleId="52">
    <w:name w:val="apple-converted-space"/>
    <w:qFormat/>
    <w:uiPriority w:val="0"/>
  </w:style>
  <w:style w:type="character" w:customStyle="1" w:styleId="53">
    <w:name w:val="标题 6 Char"/>
    <w:basedOn w:val="29"/>
    <w:link w:val="7"/>
    <w:qFormat/>
    <w:uiPriority w:val="0"/>
    <w:rPr>
      <w:rFonts w:ascii="Arial" w:hAnsi="Arial" w:eastAsia="黑体" w:cs="Times New Roman"/>
      <w:b/>
      <w:bCs/>
      <w:kern w:val="0"/>
      <w:sz w:val="24"/>
      <w:szCs w:val="24"/>
    </w:rPr>
  </w:style>
  <w:style w:type="character" w:customStyle="1" w:styleId="54">
    <w:name w:val="正文文本 Char"/>
    <w:basedOn w:val="29"/>
    <w:link w:val="15"/>
    <w:qFormat/>
    <w:uiPriority w:val="0"/>
    <w:rPr>
      <w:rFonts w:ascii="Times New Roman" w:hAnsi="Times New Roman" w:eastAsia="宋体" w:cs="Times New Roman"/>
      <w:sz w:val="24"/>
      <w:szCs w:val="24"/>
    </w:rPr>
  </w:style>
  <w:style w:type="character" w:customStyle="1" w:styleId="55">
    <w:name w:val="标题 1 Char"/>
    <w:basedOn w:val="29"/>
    <w:link w:val="2"/>
    <w:qFormat/>
    <w:uiPriority w:val="0"/>
    <w:rPr>
      <w:rFonts w:ascii="Calibri" w:hAnsi="Calibri" w:eastAsia="仿宋" w:cs="Times New Roman"/>
      <w:b/>
      <w:bCs/>
      <w:kern w:val="44"/>
      <w:sz w:val="30"/>
      <w:szCs w:val="44"/>
    </w:rPr>
  </w:style>
  <w:style w:type="character" w:customStyle="1" w:styleId="56">
    <w:name w:val="纯文本 Char"/>
    <w:basedOn w:val="29"/>
    <w:link w:val="18"/>
    <w:uiPriority w:val="0"/>
    <w:rPr>
      <w:rFonts w:ascii="宋体" w:hAnsi="Courier New" w:eastAsia="宋体" w:cs="Courier New"/>
      <w:szCs w:val="21"/>
    </w:rPr>
  </w:style>
  <w:style w:type="character" w:customStyle="1" w:styleId="57">
    <w:name w:val="正文文本缩进 Char"/>
    <w:basedOn w:val="29"/>
    <w:link w:val="16"/>
    <w:qFormat/>
    <w:uiPriority w:val="0"/>
    <w:rPr>
      <w:rFonts w:ascii="Times New Roman" w:hAnsi="Times New Roman" w:eastAsia="宋体" w:cs="Times New Roman"/>
      <w:sz w:val="32"/>
      <w:szCs w:val="20"/>
    </w:rPr>
  </w:style>
  <w:style w:type="character" w:customStyle="1" w:styleId="58">
    <w:name w:val="标题 7 Char"/>
    <w:basedOn w:val="29"/>
    <w:link w:val="8"/>
    <w:uiPriority w:val="0"/>
    <w:rPr>
      <w:rFonts w:ascii="Times New Roman" w:hAnsi="Times New Roman" w:eastAsia="宋体" w:cs="Times New Roman"/>
      <w:b/>
      <w:bCs/>
      <w:kern w:val="0"/>
      <w:sz w:val="24"/>
      <w:szCs w:val="24"/>
    </w:rPr>
  </w:style>
  <w:style w:type="paragraph" w:customStyle="1" w:styleId="59">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0">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1">
    <w:name w:val="xl98"/>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2">
    <w:name w:val="xl95"/>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3">
    <w:name w:val="xl94"/>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4">
    <w:name w:val="xl93"/>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6">
    <w:name w:val="xl91"/>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7">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8">
    <w:name w:val="xl85"/>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9">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0">
    <w:name w:val="xl83"/>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71">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72">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75">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76">
    <w:name w:val="xl79"/>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7">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78">
    <w:name w:val="xl75"/>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74"/>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0">
    <w:name w:val="xl72"/>
    <w:basedOn w:val="1"/>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81">
    <w:name w:val="xl71"/>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2">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3">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4">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85">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6">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87">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88">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89">
    <w:name w:val="列出段落2"/>
    <w:basedOn w:val="1"/>
    <w:qFormat/>
    <w:uiPriority w:val="0"/>
    <w:pPr>
      <w:ind w:firstLine="420" w:firstLineChars="200"/>
    </w:pPr>
    <w:rPr>
      <w:rFonts w:ascii="Calibri" w:hAnsi="Calibri"/>
      <w:sz w:val="21"/>
      <w:szCs w:val="22"/>
    </w:rPr>
  </w:style>
  <w:style w:type="paragraph" w:customStyle="1" w:styleId="9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1">
    <w:name w:val="retrait3"/>
    <w:basedOn w:val="1"/>
    <w:qFormat/>
    <w:uiPriority w:val="0"/>
    <w:pPr>
      <w:widowControl/>
      <w:spacing w:before="20" w:after="20"/>
      <w:ind w:left="851"/>
      <w:jc w:val="left"/>
    </w:pPr>
    <w:rPr>
      <w:rFonts w:ascii="Arial" w:hAnsi="Arial"/>
      <w:kern w:val="0"/>
      <w:sz w:val="24"/>
      <w:szCs w:val="20"/>
    </w:rPr>
  </w:style>
  <w:style w:type="paragraph" w:customStyle="1" w:styleId="92">
    <w:name w:val="大汉方案正文"/>
    <w:basedOn w:val="1"/>
    <w:qFormat/>
    <w:uiPriority w:val="0"/>
    <w:pPr>
      <w:spacing w:line="360" w:lineRule="auto"/>
      <w:ind w:firstLine="200" w:firstLineChars="200"/>
    </w:pPr>
    <w:rPr>
      <w:rFonts w:ascii="Arial" w:hAnsi="Arial"/>
      <w:sz w:val="24"/>
      <w:szCs w:val="20"/>
    </w:rPr>
  </w:style>
  <w:style w:type="paragraph" w:customStyle="1" w:styleId="93">
    <w:name w:val="Char Char"/>
    <w:basedOn w:val="1"/>
    <w:qFormat/>
    <w:uiPriority w:val="0"/>
    <w:rPr>
      <w:rFonts w:ascii="Tahoma" w:hAnsi="Tahoma"/>
      <w:sz w:val="24"/>
      <w:szCs w:val="20"/>
    </w:rPr>
  </w:style>
  <w:style w:type="paragraph" w:customStyle="1" w:styleId="94">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5">
    <w:name w:val="列出段落11"/>
    <w:basedOn w:val="1"/>
    <w:qFormat/>
    <w:uiPriority w:val="0"/>
    <w:pPr>
      <w:ind w:firstLine="420" w:firstLineChars="200"/>
    </w:pPr>
    <w:rPr>
      <w:rFonts w:ascii="Calibri" w:hAnsi="Calibri"/>
      <w:sz w:val="21"/>
      <w:szCs w:val="22"/>
    </w:rPr>
  </w:style>
  <w:style w:type="paragraph" w:customStyle="1" w:styleId="96">
    <w:name w:val="列出段落1"/>
    <w:basedOn w:val="1"/>
    <w:qFormat/>
    <w:uiPriority w:val="0"/>
    <w:pPr>
      <w:ind w:firstLine="420" w:firstLineChars="200"/>
    </w:pPr>
  </w:style>
  <w:style w:type="paragraph" w:customStyle="1" w:styleId="97">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98">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99">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100">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101">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102">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103">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104">
    <w:name w:val="Char Char11 Char Char Char Char"/>
    <w:basedOn w:val="1"/>
    <w:qFormat/>
    <w:uiPriority w:val="0"/>
    <w:pPr>
      <w:tabs>
        <w:tab w:val="left" w:pos="360"/>
      </w:tabs>
    </w:pPr>
    <w:rPr>
      <w:sz w:val="21"/>
    </w:rPr>
  </w:style>
  <w:style w:type="paragraph" w:customStyle="1" w:styleId="105">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paragraph" w:customStyle="1" w:styleId="106">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107">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table" w:customStyle="1" w:styleId="108">
    <w:name w:val="网格型1"/>
    <w:basedOn w:val="27"/>
    <w:qFormat/>
    <w:locked/>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12423</Words>
  <Characters>13140</Characters>
  <Lines>73</Lines>
  <Paragraphs>20</Paragraphs>
  <TotalTime>3</TotalTime>
  <ScaleCrop>false</ScaleCrop>
  <LinksUpToDate>false</LinksUpToDate>
  <CharactersWithSpaces>13496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2023-03-28T07:10:00Z</dcterms:created>
  <dc:creator>wzg</dc:creator>
  <cp:lastModifiedBy>yoyo</cp:lastModifiedBy>
  <cp:lastPrinted>2023-06-12T02:36:00Z</cp:lastPrinted>
  <dcterms:modified xsi:type="dcterms:W3CDTF">2024-09-11T06:31:09Z</dcterms:modified>
  <dc:title>竞争性谈判文件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6BC964D461FA4E8384E89989B112A4AF</vt:lpwstr>
  </property>
</Properties>
</file>