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F194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湖北省博物馆团结村宿舍二次供水配套工程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5A4EA4B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团结村宿舍二次供水配套工程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团结村宿舍二次供水配套工程项目，预算金额 22.33万元。</w:t>
      </w:r>
    </w:p>
    <w:p w14:paraId="5FCBFEC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C18A4EC"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1D2C010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2. 投标人应具备市政公用工程总承包叁级、建筑机电安装工程专业承包叁级资质。</w:t>
      </w:r>
    </w:p>
    <w:p w14:paraId="19AACB4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483B0BD4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  <w:bookmarkStart w:id="2" w:name="_GoBack"/>
      <w:bookmarkEnd w:id="2"/>
    </w:p>
    <w:p w14:paraId="76EB43A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参与团结村宿舍二次供水配套工程项目报名登记。</w:t>
      </w:r>
    </w:p>
    <w:p w14:paraId="4C9017D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10C96A2A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49685AB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2B60FF29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333A4CB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2A56C51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联系人：徐老师</w:t>
      </w:r>
    </w:p>
    <w:p w14:paraId="3D4BD06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传真：86786009</w:t>
      </w:r>
    </w:p>
    <w:p w14:paraId="66B0B95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6B354E5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3A285411">
      <w:pPr>
        <w:spacing w:line="0" w:lineRule="atLeast"/>
        <w:rPr>
          <w:color w:val="auto"/>
          <w:sz w:val="24"/>
          <w:szCs w:val="24"/>
        </w:rPr>
      </w:pPr>
    </w:p>
    <w:p w14:paraId="5C37ACA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2024年  9月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40DC0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24874"/>
    <w:rsid w:val="00DB0570"/>
    <w:rsid w:val="00DB1405"/>
    <w:rsid w:val="00DB52CB"/>
    <w:rsid w:val="00DC2A44"/>
    <w:rsid w:val="00DC2CA2"/>
    <w:rsid w:val="00DD6931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E8E1FD0"/>
    <w:rsid w:val="0FB95727"/>
    <w:rsid w:val="0FC51415"/>
    <w:rsid w:val="13992A49"/>
    <w:rsid w:val="18D67D52"/>
    <w:rsid w:val="18DE5F8C"/>
    <w:rsid w:val="1BDB3CAB"/>
    <w:rsid w:val="26613029"/>
    <w:rsid w:val="28B96D78"/>
    <w:rsid w:val="29FB372C"/>
    <w:rsid w:val="2BAB1468"/>
    <w:rsid w:val="2C380F7F"/>
    <w:rsid w:val="2C9B6F2C"/>
    <w:rsid w:val="30E9709E"/>
    <w:rsid w:val="319246BC"/>
    <w:rsid w:val="350836FD"/>
    <w:rsid w:val="3624163E"/>
    <w:rsid w:val="3848681F"/>
    <w:rsid w:val="394F65C0"/>
    <w:rsid w:val="3F7367C3"/>
    <w:rsid w:val="42255A37"/>
    <w:rsid w:val="42D05665"/>
    <w:rsid w:val="42E41D7A"/>
    <w:rsid w:val="478F4D99"/>
    <w:rsid w:val="488066D2"/>
    <w:rsid w:val="4E1E7AD4"/>
    <w:rsid w:val="505E3E70"/>
    <w:rsid w:val="56290D2D"/>
    <w:rsid w:val="5CDF2E09"/>
    <w:rsid w:val="5E9716B3"/>
    <w:rsid w:val="5FA0032A"/>
    <w:rsid w:val="63321358"/>
    <w:rsid w:val="64021C77"/>
    <w:rsid w:val="68A93AD6"/>
    <w:rsid w:val="690F4E10"/>
    <w:rsid w:val="6B321020"/>
    <w:rsid w:val="6BBE5EF4"/>
    <w:rsid w:val="707F1397"/>
    <w:rsid w:val="7657102A"/>
    <w:rsid w:val="78BC1AF9"/>
    <w:rsid w:val="7B976C2C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654</Words>
  <Characters>706</Characters>
  <Lines>5</Lines>
  <Paragraphs>1</Paragraphs>
  <TotalTime>1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2024-09-18T07:23:04Z</dcterms:modified>
  <dc:title>湖北省文物考古研究所2017年购买图书资料项目政府采购询价公告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1AF16EF12CA04820AC4A58DE8E7A0968_13</vt:lpwstr>
  </property>
</Properties>
</file>