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lang w:val="en-US" w:eastAsia="zh-CN"/>
        </w:rPr>
        <w:t>原湖北省工艺美术所、原湖北省文物重点仓库办理房产评估项目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lang w:val="en-US" w:eastAsia="zh-CN"/>
        </w:rPr>
        <w:t>原湖北省工艺美术所、原湖北省文物重点仓库办理房产评估</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bookmarkStart w:id="0" w:name="_GoBack"/>
      <w:bookmarkEnd w:id="0"/>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color w:val="auto"/>
          <w:sz w:val="32"/>
          <w:szCs w:val="32"/>
        </w:rPr>
        <w:t>202</w:t>
      </w:r>
      <w:r>
        <w:rPr>
          <w:rFonts w:hint="eastAsia"/>
          <w:color w:val="auto"/>
          <w:sz w:val="32"/>
          <w:szCs w:val="32"/>
          <w:lang w:val="en-US" w:eastAsia="zh-CN"/>
        </w:rPr>
        <w:t>4</w:t>
      </w:r>
      <w:r>
        <w:rPr>
          <w:color w:val="auto"/>
          <w:sz w:val="32"/>
          <w:szCs w:val="32"/>
        </w:rPr>
        <w:t>年</w:t>
      </w:r>
      <w:r>
        <w:rPr>
          <w:rFonts w:hint="eastAsia"/>
          <w:color w:val="auto"/>
          <w:sz w:val="32"/>
          <w:szCs w:val="32"/>
          <w:lang w:val="en-US" w:eastAsia="zh-CN"/>
        </w:rPr>
        <w:t>5</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9" w:type="default"/>
          <w:pgSz w:w="11906" w:h="16838"/>
          <w:pgMar w:top="1440" w:right="1800" w:bottom="1440" w:left="1800" w:header="851" w:footer="992" w:gutter="0"/>
          <w:cols w:space="425"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kern w:val="0"/>
          <w:sz w:val="24"/>
          <w:lang w:val="en-US" w:eastAsia="zh-CN"/>
        </w:rPr>
        <w:t>原湖北省工艺美术所、原湖北省文物重点仓库办理</w:t>
      </w:r>
      <w:r>
        <w:rPr>
          <w:rFonts w:hint="eastAsia"/>
          <w:bCs/>
          <w:color w:val="auto"/>
          <w:kern w:val="0"/>
          <w:sz w:val="24"/>
          <w:lang w:eastAsia="zh-CN"/>
        </w:rPr>
        <w:t>房产评估</w:t>
      </w:r>
      <w:r>
        <w:rPr>
          <w:rFonts w:hint="eastAsia"/>
          <w:bCs/>
          <w:color w:val="auto"/>
          <w:kern w:val="0"/>
          <w:sz w:val="24"/>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kern w:val="0"/>
          <w:sz w:val="24"/>
          <w:lang w:val="en-US" w:eastAsia="zh-CN"/>
        </w:rPr>
        <w:t>原湖北省工艺美术所、原湖北省文物重点仓库办理</w:t>
      </w:r>
      <w:r>
        <w:rPr>
          <w:rFonts w:hint="eastAsia"/>
          <w:bCs/>
          <w:color w:val="auto"/>
          <w:kern w:val="0"/>
          <w:sz w:val="24"/>
          <w:lang w:eastAsia="zh-CN"/>
        </w:rPr>
        <w:t>房产评估</w:t>
      </w:r>
      <w:r>
        <w:rPr>
          <w:rFonts w:hint="eastAsia"/>
          <w:bCs/>
          <w:color w:val="auto"/>
          <w:kern w:val="0"/>
          <w:sz w:val="24"/>
        </w:rPr>
        <w:t>项目</w:t>
      </w:r>
    </w:p>
    <w:p>
      <w:pPr>
        <w:spacing w:line="440" w:lineRule="exact"/>
        <w:ind w:firstLine="480" w:firstLineChars="200"/>
        <w:rPr>
          <w:bCs/>
          <w:color w:val="auto"/>
          <w:sz w:val="24"/>
        </w:rPr>
      </w:pPr>
      <w:r>
        <w:rPr>
          <w:bCs/>
          <w:color w:val="auto"/>
          <w:sz w:val="24"/>
        </w:rPr>
        <w:t>三、谈判内容：</w:t>
      </w:r>
    </w:p>
    <w:p>
      <w:pPr>
        <w:numPr>
          <w:ilvl w:val="0"/>
          <w:numId w:val="0"/>
        </w:numPr>
        <w:spacing w:line="440" w:lineRule="exact"/>
        <w:ind w:firstLine="480" w:firstLineChars="200"/>
        <w:rPr>
          <w:rFonts w:hint="eastAsia" w:ascii="宋体" w:hAnsi="宋体"/>
          <w:color w:val="auto"/>
          <w:sz w:val="24"/>
          <w:szCs w:val="22"/>
        </w:rPr>
      </w:pPr>
      <w:r>
        <w:rPr>
          <w:rFonts w:hint="eastAsia" w:ascii="宋体" w:hAnsi="宋体"/>
          <w:color w:val="auto"/>
          <w:sz w:val="24"/>
          <w:szCs w:val="22"/>
          <w:lang w:val="en-US" w:eastAsia="zh-CN"/>
        </w:rPr>
        <w:t>1.对湖北省工艺美术研究所位于洪山区洪山乡卓刀泉北路4号东湖公馆（东湖·卓庄）1层1号房、2层1号房、3层1号房办公房地产（建筑面积总计4027.25平方米）市场价值进行评估</w:t>
      </w:r>
      <w:r>
        <w:rPr>
          <w:rFonts w:hint="eastAsia" w:ascii="宋体" w:hAnsi="宋体"/>
          <w:color w:val="auto"/>
          <w:sz w:val="24"/>
          <w:szCs w:val="22"/>
        </w:rPr>
        <w:t>。</w:t>
      </w:r>
    </w:p>
    <w:p>
      <w:pPr>
        <w:numPr>
          <w:ilvl w:val="0"/>
          <w:numId w:val="0"/>
        </w:numPr>
        <w:spacing w:line="440" w:lineRule="exact"/>
        <w:ind w:firstLine="480" w:firstLineChars="200"/>
        <w:rPr>
          <w:rFonts w:hint="eastAsia" w:ascii="宋体" w:hAnsi="宋体"/>
          <w:color w:val="auto"/>
          <w:sz w:val="24"/>
          <w:szCs w:val="22"/>
          <w:lang w:val="en-US" w:eastAsia="zh-CN"/>
        </w:rPr>
      </w:pPr>
      <w:r>
        <w:rPr>
          <w:rFonts w:hint="eastAsia" w:ascii="宋体" w:hAnsi="宋体"/>
          <w:color w:val="auto"/>
          <w:sz w:val="24"/>
          <w:szCs w:val="22"/>
          <w:lang w:val="en-US" w:eastAsia="zh-CN"/>
        </w:rPr>
        <w:t>2.对湖北省文物总店位于武昌区黄鹂路52号（老东亭一路24号）3栋1-3层仓库（面积661.7平方米）市场价值进行评估。</w:t>
      </w: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63900</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4</w:t>
      </w:r>
      <w:r>
        <w:rPr>
          <w:rFonts w:hint="eastAsia" w:cs="宋体"/>
          <w:color w:val="auto"/>
          <w:sz w:val="24"/>
        </w:rPr>
        <w:t>年</w:t>
      </w:r>
      <w:r>
        <w:rPr>
          <w:rFonts w:hint="eastAsia"/>
          <w:color w:val="auto"/>
          <w:sz w:val="24"/>
          <w:lang w:val="en-US" w:eastAsia="zh-CN"/>
        </w:rPr>
        <w:t>5</w:t>
      </w:r>
      <w:r>
        <w:rPr>
          <w:rFonts w:hint="eastAsia" w:cs="宋体"/>
          <w:color w:val="auto"/>
          <w:sz w:val="24"/>
        </w:rPr>
        <w:t>月</w:t>
      </w:r>
      <w:r>
        <w:rPr>
          <w:rFonts w:hint="eastAsia"/>
          <w:color w:val="auto"/>
          <w:sz w:val="24"/>
          <w:lang w:val="en-US" w:eastAsia="zh-CN"/>
        </w:rPr>
        <w:t>9</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ind w:firstLine="6240" w:firstLineChars="2600"/>
        <w:outlineLvl w:val="0"/>
        <w:rPr>
          <w:color w:val="auto"/>
          <w:sz w:val="24"/>
        </w:rPr>
      </w:pPr>
      <w:r>
        <w:rPr>
          <w:rFonts w:hint="eastAsia" w:ascii="宋体" w:hAnsi="宋体" w:cs="宋体"/>
          <w:color w:val="auto"/>
          <w:kern w:val="0"/>
          <w:sz w:val="24"/>
        </w:rPr>
        <w:t xml:space="preserve">                                                     </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lang w:val="en-US" w:eastAsia="zh-CN"/>
              </w:rPr>
              <w:t>原湖北省工艺美术所、原湖北省文物重点仓库办理</w:t>
            </w:r>
            <w:r>
              <w:rPr>
                <w:rFonts w:hint="eastAsia"/>
                <w:bCs/>
                <w:color w:val="auto"/>
                <w:kern w:val="0"/>
                <w:sz w:val="24"/>
                <w:lang w:eastAsia="zh-CN"/>
              </w:rPr>
              <w:t>房产评估</w:t>
            </w:r>
            <w:r>
              <w:rPr>
                <w:rFonts w:hint="eastAsia"/>
                <w:bCs/>
                <w:color w:val="auto"/>
                <w:kern w:val="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lang w:val="en-US" w:eastAsia="zh-CN"/>
              </w:rPr>
              <w:t>原湖北省工艺美术所、原湖北省文物重点仓库办理</w:t>
            </w:r>
            <w:r>
              <w:rPr>
                <w:rFonts w:hint="eastAsia"/>
                <w:bCs/>
                <w:color w:val="auto"/>
                <w:kern w:val="0"/>
                <w:sz w:val="24"/>
                <w:lang w:eastAsia="zh-CN"/>
              </w:rPr>
              <w:t>房产评估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6.39万</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郭浩</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86786009</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rFonts w:hint="eastAsia" w:eastAsia="宋体"/>
                <w:color w:val="auto"/>
                <w:kern w:val="0"/>
                <w:sz w:val="24"/>
                <w:lang w:eastAsia="zh-CN"/>
              </w:rPr>
            </w:pPr>
            <w:r>
              <w:rPr>
                <w:rFonts w:hint="eastAsia"/>
                <w:color w:val="auto"/>
                <w:sz w:val="24"/>
                <w:szCs w:val="24"/>
                <w:lang w:val="en-US" w:eastAsia="zh-CN"/>
              </w:rPr>
              <w:t>应具备房地产评估、土地调查评估、资产评估资质。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谈判之日起</w:t>
            </w:r>
            <w:r>
              <w:rPr>
                <w:rFonts w:hint="eastAsia" w:cs="宋体"/>
                <w:color w:val="auto"/>
                <w:kern w:val="0"/>
                <w:sz w:val="24"/>
                <w:lang w:val="en-US" w:eastAsia="zh-CN"/>
              </w:rPr>
              <w:t>30</w:t>
            </w:r>
            <w:r>
              <w:rPr>
                <w:rFonts w:hint="eastAsia" w:cs="宋体"/>
                <w:color w:val="auto"/>
                <w:kern w:val="0"/>
                <w:sz w:val="24"/>
              </w:rPr>
              <w:t>个日历日内保持有效。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13</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13</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黑体"/>
          <w:bCs/>
          <w:color w:val="auto"/>
          <w:sz w:val="24"/>
        </w:rPr>
      </w:pPr>
      <w:r>
        <w:rPr>
          <w:rFonts w:hint="eastAsia" w:cs="宋体"/>
          <w:color w:val="auto"/>
          <w:sz w:val="30"/>
          <w:szCs w:val="30"/>
        </w:rPr>
        <w:t>二、供应商须知</w:t>
      </w: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w:t>
      </w:r>
      <w:r>
        <w:rPr>
          <w:rFonts w:hint="eastAsia" w:cs="宋体"/>
          <w:color w:val="auto"/>
          <w:sz w:val="24"/>
          <w:lang w:eastAsia="zh-CN"/>
        </w:rPr>
        <w:t>房产评估</w:t>
      </w:r>
      <w:r>
        <w:rPr>
          <w:rFonts w:hint="eastAsia" w:cs="宋体"/>
          <w:color w:val="auto"/>
          <w:sz w:val="24"/>
        </w:rPr>
        <w:t>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r>
        <w:rPr>
          <w:rFonts w:hint="eastAsia"/>
          <w:color w:val="auto"/>
          <w:sz w:val="24"/>
          <w:lang w:eastAsia="zh-CN"/>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0" w:type="default"/>
          <w:pgSz w:w="11906" w:h="16838"/>
          <w:pgMar w:top="1440" w:right="1800" w:bottom="1440" w:left="1800" w:header="851" w:footer="992" w:gutter="0"/>
          <w:cols w:space="425"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w:t>
      </w:r>
      <w:r>
        <w:rPr>
          <w:rFonts w:hint="eastAsia"/>
          <w:color w:val="auto"/>
          <w:sz w:val="36"/>
          <w:szCs w:val="36"/>
        </w:rPr>
        <w:t>服务</w:t>
      </w:r>
      <w:r>
        <w:rPr>
          <w:color w:val="auto"/>
          <w:sz w:val="36"/>
          <w:szCs w:val="36"/>
        </w:rPr>
        <w:t>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一、采购服务具体技术参数及要求</w:t>
      </w:r>
    </w:p>
    <w:p>
      <w:pPr>
        <w:numPr>
          <w:ilvl w:val="0"/>
          <w:numId w:val="0"/>
        </w:numPr>
        <w:spacing w:line="440" w:lineRule="exact"/>
        <w:ind w:firstLine="480" w:firstLineChars="200"/>
        <w:rPr>
          <w:rFonts w:hint="eastAsia" w:ascii="宋体" w:hAnsi="宋体"/>
          <w:color w:val="auto"/>
          <w:sz w:val="24"/>
          <w:szCs w:val="22"/>
        </w:rPr>
      </w:pPr>
      <w:r>
        <w:rPr>
          <w:rFonts w:hint="eastAsia" w:ascii="宋体" w:hAnsi="宋体"/>
          <w:color w:val="auto"/>
          <w:sz w:val="24"/>
          <w:szCs w:val="22"/>
          <w:lang w:val="en-US" w:eastAsia="zh-CN"/>
        </w:rPr>
        <w:t>1.对湖北省工艺美术研究所位于洪山区洪山乡卓刀泉北路4号东湖公馆（东湖·卓庄）1层1号房、2层1号房、3层1号房办公房地产（建筑面积总计4027.25平方米）市场价值进行评估</w:t>
      </w:r>
      <w:r>
        <w:rPr>
          <w:rFonts w:hint="eastAsia" w:ascii="宋体" w:hAnsi="宋体"/>
          <w:color w:val="auto"/>
          <w:sz w:val="24"/>
          <w:szCs w:val="22"/>
        </w:rPr>
        <w:t>。</w:t>
      </w:r>
    </w:p>
    <w:p>
      <w:pPr>
        <w:numPr>
          <w:ilvl w:val="0"/>
          <w:numId w:val="0"/>
        </w:numPr>
        <w:spacing w:line="440" w:lineRule="exact"/>
        <w:ind w:firstLine="480" w:firstLineChars="200"/>
        <w:rPr>
          <w:rFonts w:hint="eastAsia" w:ascii="宋体" w:hAnsi="宋体"/>
          <w:color w:val="auto"/>
          <w:sz w:val="24"/>
          <w:szCs w:val="22"/>
        </w:rPr>
      </w:pPr>
      <w:r>
        <w:rPr>
          <w:rFonts w:hint="eastAsia" w:ascii="宋体" w:hAnsi="宋体"/>
          <w:color w:val="auto"/>
          <w:sz w:val="24"/>
          <w:szCs w:val="22"/>
          <w:lang w:val="en-US" w:eastAsia="zh-CN"/>
        </w:rPr>
        <w:t>2.对湖北省文物总店位于武昌区黄鹂路52号（老东亭一路24号）3栋1-3层仓库（面积661.7平方米）市场价值进行评估。</w:t>
      </w:r>
    </w:p>
    <w:p>
      <w:pPr>
        <w:spacing w:line="440" w:lineRule="exact"/>
        <w:ind w:firstLine="480" w:firstLineChars="200"/>
        <w:rPr>
          <w:rFonts w:hint="eastAsia" w:ascii="宋体" w:hAnsi="宋体"/>
          <w:color w:val="auto"/>
          <w:sz w:val="24"/>
          <w:szCs w:val="22"/>
        </w:rPr>
      </w:pPr>
      <w:r>
        <w:rPr>
          <w:rFonts w:hint="eastAsia" w:ascii="宋体" w:hAnsi="宋体"/>
          <w:color w:val="auto"/>
          <w:sz w:val="24"/>
          <w:szCs w:val="22"/>
        </w:rPr>
        <w:t>总体要求：</w:t>
      </w:r>
    </w:p>
    <w:p>
      <w:pPr>
        <w:numPr>
          <w:ilvl w:val="0"/>
          <w:numId w:val="0"/>
        </w:numPr>
        <w:spacing w:line="440" w:lineRule="exact"/>
        <w:ind w:firstLine="480" w:firstLineChars="200"/>
        <w:rPr>
          <w:rFonts w:hint="eastAsia" w:ascii="宋体" w:hAnsi="宋体"/>
          <w:color w:val="auto"/>
          <w:sz w:val="24"/>
          <w:szCs w:val="22"/>
          <w:lang w:val="en-US" w:eastAsia="zh-CN"/>
        </w:rPr>
      </w:pPr>
      <w:r>
        <w:rPr>
          <w:rFonts w:hint="eastAsia" w:ascii="宋体" w:hAnsi="宋体"/>
          <w:color w:val="auto"/>
          <w:sz w:val="24"/>
          <w:szCs w:val="22"/>
          <w:lang w:val="en-US" w:eastAsia="zh-CN"/>
        </w:rPr>
        <w:t>1、本项目中标人负责提供所需服务全部相关工作，故投标人投标报价应包含以上全部工作所需的一切费用，对在合同实施过程中可能发生的其它费用（如：人员、差旅费、食宿等增加因素），采购人概不负责。</w:t>
      </w:r>
    </w:p>
    <w:p>
      <w:pPr>
        <w:numPr>
          <w:ilvl w:val="0"/>
          <w:numId w:val="0"/>
        </w:numPr>
        <w:spacing w:line="440" w:lineRule="exact"/>
        <w:ind w:firstLine="480" w:firstLineChars="200"/>
        <w:rPr>
          <w:rFonts w:hint="eastAsia" w:ascii="宋体" w:hAnsi="宋体"/>
          <w:color w:val="auto"/>
          <w:sz w:val="24"/>
          <w:szCs w:val="22"/>
          <w:lang w:val="en-US" w:eastAsia="zh-CN"/>
        </w:rPr>
      </w:pPr>
      <w:r>
        <w:rPr>
          <w:rFonts w:hint="eastAsia" w:ascii="宋体" w:hAnsi="宋体"/>
          <w:color w:val="auto"/>
          <w:sz w:val="24"/>
          <w:szCs w:val="22"/>
          <w:lang w:val="en-US" w:eastAsia="zh-CN"/>
        </w:rPr>
        <w:t>2、须于2024年5月31日前完成服务工作并出具正式评估报告。确保服务的时效性，服务人员安排得当，保质保量按时出具评估报告，评估报告必须通过备案，不得延误委托方或相关当事方经济行为。</w:t>
      </w:r>
    </w:p>
    <w:p>
      <w:pPr>
        <w:numPr>
          <w:ilvl w:val="0"/>
          <w:numId w:val="0"/>
        </w:numPr>
        <w:spacing w:line="440" w:lineRule="exact"/>
        <w:ind w:firstLine="480" w:firstLineChars="200"/>
        <w:rPr>
          <w:rFonts w:hint="default" w:ascii="宋体" w:hAnsi="宋体" w:eastAsia="宋体"/>
          <w:color w:val="auto"/>
          <w:sz w:val="24"/>
          <w:szCs w:val="22"/>
          <w:lang w:val="en-US" w:eastAsia="zh-CN"/>
        </w:rPr>
      </w:pPr>
      <w:r>
        <w:rPr>
          <w:rFonts w:hint="eastAsia" w:ascii="宋体" w:hAnsi="宋体"/>
          <w:color w:val="auto"/>
          <w:sz w:val="24"/>
          <w:szCs w:val="22"/>
          <w:lang w:val="en-US" w:eastAsia="zh-CN"/>
        </w:rPr>
        <w:t>3.评估师不少于2名，并指定一名评估项目负责人。</w:t>
      </w:r>
    </w:p>
    <w:p>
      <w:pPr>
        <w:numPr>
          <w:ilvl w:val="0"/>
          <w:numId w:val="0"/>
        </w:num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w:t>
      </w:r>
      <w:r>
        <w:rPr>
          <w:rFonts w:hint="eastAsia" w:ascii="宋体" w:hAnsi="宋体"/>
          <w:color w:val="auto"/>
          <w:sz w:val="24"/>
          <w:szCs w:val="22"/>
          <w:lang w:val="en-US" w:eastAsia="zh-CN"/>
        </w:rPr>
        <w:t>5月31日前</w:t>
      </w:r>
      <w:r>
        <w:rPr>
          <w:rFonts w:hint="eastAsia" w:ascii="宋体" w:hAnsi="宋体"/>
          <w:color w:val="auto"/>
          <w:sz w:val="24"/>
          <w:szCs w:val="22"/>
        </w:rPr>
        <w:t>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rPr>
          <w:rFonts w:ascii="宋体" w:hAnsi="宋体"/>
          <w:color w:val="auto"/>
          <w:sz w:val="24"/>
          <w:szCs w:val="22"/>
        </w:rPr>
      </w:pPr>
      <w:r>
        <w:rPr>
          <w:rFonts w:hint="eastAsia" w:ascii="宋体" w:hAnsi="宋体"/>
          <w:color w:val="auto"/>
          <w:sz w:val="24"/>
          <w:szCs w:val="22"/>
        </w:rPr>
        <w:t>2.1.</w:t>
      </w:r>
      <w:r>
        <w:rPr>
          <w:rFonts w:hint="eastAsia" w:ascii="宋体" w:hAnsi="宋体"/>
          <w:color w:val="auto"/>
          <w:sz w:val="24"/>
          <w:szCs w:val="22"/>
          <w:lang w:val="en-US" w:eastAsia="zh-CN"/>
        </w:rPr>
        <w:t>3</w:t>
      </w:r>
      <w:r>
        <w:rPr>
          <w:rFonts w:hint="eastAsia" w:ascii="宋体" w:hAnsi="宋体"/>
          <w:color w:val="auto"/>
          <w:sz w:val="24"/>
          <w:szCs w:val="22"/>
        </w:rPr>
        <w:t>验收要求：</w:t>
      </w:r>
      <w:r>
        <w:rPr>
          <w:rFonts w:hint="eastAsia" w:ascii="宋体" w:hAnsi="宋体"/>
          <w:color w:val="auto"/>
          <w:sz w:val="24"/>
          <w:szCs w:val="22"/>
          <w:lang w:eastAsia="zh-CN"/>
        </w:rPr>
        <w:t>房产评估</w:t>
      </w:r>
      <w:r>
        <w:rPr>
          <w:rFonts w:hint="eastAsia" w:ascii="宋体" w:hAnsi="宋体"/>
          <w:color w:val="auto"/>
          <w:sz w:val="24"/>
          <w:szCs w:val="22"/>
        </w:rPr>
        <w:t>项目竣工后，经采购人验收签字认可。</w:t>
      </w:r>
    </w:p>
    <w:p>
      <w:pPr>
        <w:spacing w:line="440" w:lineRule="exact"/>
        <w:rPr>
          <w:rFonts w:ascii="宋体" w:hAnsi="宋体"/>
          <w:color w:val="auto"/>
          <w:sz w:val="24"/>
          <w:szCs w:val="22"/>
        </w:rPr>
      </w:pPr>
      <w:r>
        <w:rPr>
          <w:rFonts w:hint="eastAsia" w:ascii="宋体" w:hAnsi="宋体"/>
          <w:color w:val="auto"/>
          <w:sz w:val="24"/>
          <w:szCs w:val="22"/>
        </w:rPr>
        <w:t>2.1.</w:t>
      </w:r>
      <w:r>
        <w:rPr>
          <w:rFonts w:hint="eastAsia" w:ascii="宋体" w:hAnsi="宋体"/>
          <w:color w:val="auto"/>
          <w:sz w:val="24"/>
          <w:szCs w:val="22"/>
          <w:lang w:val="en-US" w:eastAsia="zh-CN"/>
        </w:rPr>
        <w:t>4</w:t>
      </w:r>
      <w:r>
        <w:rPr>
          <w:rFonts w:hint="eastAsia" w:ascii="宋体" w:hAnsi="宋体"/>
          <w:color w:val="auto"/>
          <w:sz w:val="24"/>
          <w:szCs w:val="22"/>
        </w:rPr>
        <w:t>合同签订及付款方式。</w:t>
      </w:r>
    </w:p>
    <w:p>
      <w:pPr>
        <w:spacing w:line="440" w:lineRule="exact"/>
        <w:rPr>
          <w:rFonts w:ascii="宋体" w:hAnsi="宋体"/>
          <w:color w:val="auto"/>
          <w:sz w:val="24"/>
          <w:szCs w:val="22"/>
        </w:rPr>
      </w:pPr>
      <w:r>
        <w:rPr>
          <w:rFonts w:hint="eastAsia" w:ascii="宋体" w:hAnsi="宋体"/>
          <w:color w:val="auto"/>
          <w:sz w:val="24"/>
          <w:szCs w:val="22"/>
        </w:rPr>
        <w:t>2.1.</w:t>
      </w:r>
      <w:r>
        <w:rPr>
          <w:rFonts w:hint="eastAsia" w:ascii="宋体" w:hAnsi="宋体"/>
          <w:color w:val="auto"/>
          <w:sz w:val="24"/>
          <w:szCs w:val="22"/>
          <w:lang w:val="en-US" w:eastAsia="zh-CN"/>
        </w:rPr>
        <w:t>5</w:t>
      </w:r>
      <w:r>
        <w:rPr>
          <w:rFonts w:hint="eastAsia" w:ascii="宋体" w:hAnsi="宋体"/>
          <w:color w:val="auto"/>
          <w:sz w:val="24"/>
          <w:szCs w:val="22"/>
        </w:rPr>
        <w:t>本次采购合同由采购人与成交供应商签订。</w:t>
      </w:r>
    </w:p>
    <w:p>
      <w:pPr>
        <w:pStyle w:val="14"/>
        <w:keepNext w:val="0"/>
        <w:keepLines w:val="0"/>
        <w:pageBreakBefore w:val="0"/>
        <w:widowControl w:val="0"/>
        <w:kinsoku/>
        <w:wordWrap/>
        <w:overflowPunct/>
        <w:topLinePunct w:val="0"/>
        <w:autoSpaceDE/>
        <w:autoSpaceDN/>
        <w:bidi w:val="0"/>
        <w:adjustRightInd/>
        <w:snapToGrid/>
        <w:spacing w:line="440" w:lineRule="exact"/>
        <w:ind w:left="240" w:hanging="240" w:hangingChars="100"/>
        <w:textAlignment w:val="auto"/>
        <w:rPr>
          <w:rFonts w:ascii="宋体" w:hAnsi="宋体"/>
          <w:b/>
          <w:color w:val="auto"/>
          <w:sz w:val="24"/>
        </w:rPr>
      </w:pPr>
      <w:r>
        <w:rPr>
          <w:rFonts w:hint="eastAsia" w:ascii="宋体" w:hAnsi="宋体"/>
          <w:color w:val="auto"/>
          <w:sz w:val="24"/>
          <w:szCs w:val="22"/>
        </w:rPr>
        <w:t>2.1.</w:t>
      </w:r>
      <w:r>
        <w:rPr>
          <w:rFonts w:hint="eastAsia" w:ascii="宋体" w:hAnsi="宋体"/>
          <w:color w:val="auto"/>
          <w:sz w:val="24"/>
          <w:szCs w:val="22"/>
          <w:lang w:val="en-US" w:eastAsia="zh-CN"/>
        </w:rPr>
        <w:t>6</w:t>
      </w:r>
      <w:r>
        <w:rPr>
          <w:rFonts w:hint="eastAsia" w:ascii="宋体" w:hAnsi="宋体" w:eastAsia="宋体" w:cs="Times New Roman"/>
          <w:color w:val="auto"/>
          <w:kern w:val="2"/>
          <w:sz w:val="24"/>
          <w:szCs w:val="22"/>
          <w:lang w:val="en-US" w:eastAsia="zh-CN" w:bidi="ar-SA"/>
        </w:rPr>
        <w:t>付款方式：</w:t>
      </w:r>
      <w:r>
        <w:rPr>
          <w:rFonts w:hint="eastAsia" w:ascii="宋体" w:hAnsi="宋体" w:cs="Times New Roman"/>
          <w:color w:val="auto"/>
          <w:kern w:val="2"/>
          <w:sz w:val="24"/>
          <w:szCs w:val="22"/>
          <w:lang w:val="en-US" w:eastAsia="zh-CN" w:bidi="ar-SA"/>
        </w:rPr>
        <w:t>评估报告出具后按合同金额支付款项</w:t>
      </w:r>
      <w:r>
        <w:rPr>
          <w:rFonts w:hint="eastAsia" w:ascii="宋体" w:hAnsi="宋体" w:eastAsia="宋体" w:cs="Times New Roman"/>
          <w:color w:val="auto"/>
          <w:kern w:val="2"/>
          <w:sz w:val="24"/>
          <w:szCs w:val="22"/>
          <w:lang w:val="en-US" w:eastAsia="zh-CN" w:bidi="ar-SA"/>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olor w:val="auto"/>
          <w:sz w:val="24"/>
        </w:rPr>
      </w:pPr>
      <w:r>
        <w:rPr>
          <w:rFonts w:hint="eastAsia" w:ascii="宋体" w:hAnsi="宋体" w:cs="宋体"/>
          <w:caps/>
          <w:color w:val="auto"/>
          <w:sz w:val="24"/>
        </w:rPr>
        <w:t>根据符合采购需求、质量和服务相等且报价（评审价）最低的原则确定成交候选供应商。</w:t>
      </w: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8"/>
        <w:tabs>
          <w:tab w:val="left" w:pos="1260"/>
        </w:tabs>
        <w:jc w:val="center"/>
        <w:rPr>
          <w:rFonts w:ascii="Times New Roman" w:hAnsi="Times New Roman" w:cs="Times New Roman"/>
          <w:bCs/>
          <w:color w:val="auto"/>
          <w:spacing w:val="100"/>
          <w:w w:val="110"/>
          <w:kern w:val="0"/>
          <w:sz w:val="52"/>
          <w:szCs w:val="52"/>
        </w:rPr>
      </w:pPr>
    </w:p>
    <w:p>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pPr>
        <w:pStyle w:val="18"/>
        <w:jc w:val="center"/>
        <w:rPr>
          <w:rFonts w:ascii="Times New Roman" w:hAnsi="Times New Roman" w:cs="Times New Roman"/>
          <w:color w:val="auto"/>
          <w:sz w:val="44"/>
        </w:rPr>
      </w:pPr>
    </w:p>
    <w:p>
      <w:pPr>
        <w:pStyle w:val="18"/>
        <w:jc w:val="center"/>
        <w:rPr>
          <w:rFonts w:ascii="Times New Roman" w:hAnsi="Times New Roman" w:cs="Times New Roman"/>
          <w:color w:val="auto"/>
          <w:sz w:val="44"/>
        </w:rPr>
      </w:pPr>
    </w:p>
    <w:p>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6"/>
        <w:spacing w:line="360" w:lineRule="auto"/>
        <w:ind w:firstLine="1280" w:firstLineChars="400"/>
        <w:rPr>
          <w:color w:val="auto"/>
          <w:szCs w:val="32"/>
          <w:u w:val="single"/>
        </w:rPr>
      </w:pPr>
      <w:r>
        <w:rPr>
          <w:color w:val="auto"/>
          <w:szCs w:val="32"/>
        </w:rPr>
        <w:t>项目名称：</w:t>
      </w:r>
    </w:p>
    <w:p>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8"/>
        <w:ind w:firstLine="1320" w:firstLineChars="300"/>
        <w:rPr>
          <w:rFonts w:ascii="Times New Roman" w:hAnsi="Times New Roman" w:cs="Times New Roman"/>
          <w:color w:val="auto"/>
          <w:sz w:val="44"/>
        </w:rPr>
      </w:pPr>
    </w:p>
    <w:p>
      <w:pPr>
        <w:pStyle w:val="18"/>
        <w:ind w:firstLine="1320" w:firstLineChars="300"/>
        <w:rPr>
          <w:rFonts w:ascii="Times New Roman" w:hAnsi="Times New Roman" w:cs="Times New Roman"/>
          <w:color w:val="auto"/>
          <w:sz w:val="44"/>
        </w:rPr>
      </w:pPr>
    </w:p>
    <w:p>
      <w:pPr>
        <w:pStyle w:val="18"/>
        <w:ind w:firstLine="1320" w:firstLineChars="300"/>
        <w:rPr>
          <w:rFonts w:ascii="Times New Roman" w:hAnsi="Times New Roman" w:cs="Times New Roman"/>
          <w:color w:val="auto"/>
          <w:sz w:val="44"/>
        </w:rPr>
      </w:pPr>
    </w:p>
    <w:p>
      <w:pPr>
        <w:pStyle w:val="18"/>
        <w:ind w:firstLine="1320" w:firstLineChars="300"/>
        <w:rPr>
          <w:rFonts w:ascii="Times New Roman" w:hAnsi="Times New Roman" w:cs="Times New Roman"/>
          <w:color w:val="auto"/>
          <w:sz w:val="44"/>
        </w:rPr>
      </w:pPr>
    </w:p>
    <w:p>
      <w:pPr>
        <w:pStyle w:val="18"/>
        <w:ind w:firstLine="1320" w:firstLineChars="300"/>
        <w:rPr>
          <w:rFonts w:ascii="Times New Roman" w:hAnsi="Times New Roman" w:cs="Times New Roman"/>
          <w:color w:val="auto"/>
          <w:sz w:val="44"/>
        </w:rPr>
      </w:pPr>
    </w:p>
    <w:p>
      <w:pPr>
        <w:pStyle w:val="18"/>
        <w:ind w:firstLine="1320" w:firstLineChars="300"/>
        <w:rPr>
          <w:rFonts w:ascii="Times New Roman" w:hAnsi="Times New Roman" w:cs="Times New Roman"/>
          <w:color w:val="auto"/>
          <w:sz w:val="44"/>
        </w:rPr>
      </w:pPr>
    </w:p>
    <w:p>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8"/>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8"/>
        <w:spacing w:line="500" w:lineRule="exact"/>
        <w:rPr>
          <w:rFonts w:ascii="Times New Roman" w:hAnsi="Times New Roman" w:cs="Times New Roman"/>
          <w:color w:val="auto"/>
          <w:sz w:val="24"/>
          <w:szCs w:val="24"/>
        </w:rPr>
      </w:pPr>
    </w:p>
    <w:p>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8"/>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8"/>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tcPr>
          <w:p>
            <w:pPr>
              <w:rPr>
                <w:rFonts w:ascii="Calibri" w:hAnsi="Calibri"/>
                <w:color w:val="auto"/>
                <w:kern w:val="0"/>
                <w:sz w:val="24"/>
                <w:szCs w:val="20"/>
              </w:rPr>
            </w:pPr>
          </w:p>
        </w:tc>
        <w:tc>
          <w:tcPr>
            <w:tcW w:w="1265" w:type="dxa"/>
          </w:tcPr>
          <w:p>
            <w:pPr>
              <w:jc w:val="center"/>
              <w:rPr>
                <w:rFonts w:ascii="Calibri" w:hAnsi="Calibri"/>
                <w:color w:val="auto"/>
                <w:kern w:val="0"/>
                <w:sz w:val="24"/>
                <w:szCs w:val="20"/>
              </w:rPr>
            </w:pPr>
          </w:p>
        </w:tc>
        <w:tc>
          <w:tcPr>
            <w:tcW w:w="1096" w:type="dxa"/>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tcPr>
          <w:p>
            <w:pPr>
              <w:rPr>
                <w:rFonts w:ascii="Calibri" w:hAnsi="Calibri"/>
                <w:color w:val="auto"/>
                <w:kern w:val="0"/>
                <w:sz w:val="24"/>
                <w:szCs w:val="20"/>
              </w:rPr>
            </w:pPr>
          </w:p>
        </w:tc>
        <w:tc>
          <w:tcPr>
            <w:tcW w:w="1265" w:type="dxa"/>
          </w:tcPr>
          <w:p>
            <w:pPr>
              <w:jc w:val="center"/>
              <w:rPr>
                <w:rFonts w:ascii="Calibri" w:hAnsi="Calibri"/>
                <w:color w:val="auto"/>
                <w:kern w:val="0"/>
                <w:sz w:val="24"/>
                <w:szCs w:val="20"/>
              </w:rPr>
            </w:pPr>
          </w:p>
        </w:tc>
        <w:tc>
          <w:tcPr>
            <w:tcW w:w="1096" w:type="dxa"/>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tcPr>
          <w:p>
            <w:pPr>
              <w:rPr>
                <w:rFonts w:ascii="Calibri" w:hAnsi="Calibri"/>
                <w:color w:val="auto"/>
                <w:kern w:val="0"/>
                <w:sz w:val="24"/>
                <w:szCs w:val="20"/>
              </w:rPr>
            </w:pPr>
          </w:p>
        </w:tc>
        <w:tc>
          <w:tcPr>
            <w:tcW w:w="1265" w:type="dxa"/>
          </w:tcPr>
          <w:p>
            <w:pPr>
              <w:jc w:val="center"/>
              <w:rPr>
                <w:rFonts w:ascii="Calibri" w:hAnsi="Calibri"/>
                <w:color w:val="auto"/>
                <w:kern w:val="0"/>
                <w:sz w:val="24"/>
                <w:szCs w:val="20"/>
              </w:rPr>
            </w:pPr>
          </w:p>
        </w:tc>
        <w:tc>
          <w:tcPr>
            <w:tcW w:w="1096" w:type="dxa"/>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tcPr>
          <w:p>
            <w:pPr>
              <w:rPr>
                <w:rFonts w:ascii="Calibri" w:hAnsi="Calibri"/>
                <w:color w:val="auto"/>
                <w:kern w:val="0"/>
                <w:sz w:val="24"/>
                <w:szCs w:val="20"/>
              </w:rPr>
            </w:pPr>
          </w:p>
        </w:tc>
        <w:tc>
          <w:tcPr>
            <w:tcW w:w="1265" w:type="dxa"/>
          </w:tcPr>
          <w:p>
            <w:pPr>
              <w:jc w:val="center"/>
              <w:rPr>
                <w:rFonts w:ascii="Calibri" w:hAnsi="Calibri"/>
                <w:color w:val="auto"/>
                <w:kern w:val="0"/>
                <w:sz w:val="24"/>
                <w:szCs w:val="20"/>
              </w:rPr>
            </w:pPr>
          </w:p>
        </w:tc>
        <w:tc>
          <w:tcPr>
            <w:tcW w:w="1096" w:type="dxa"/>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tcPr>
          <w:p>
            <w:pPr>
              <w:rPr>
                <w:rFonts w:ascii="Calibri" w:hAnsi="Calibri"/>
                <w:color w:val="auto"/>
                <w:kern w:val="0"/>
                <w:sz w:val="24"/>
                <w:szCs w:val="20"/>
              </w:rPr>
            </w:pPr>
          </w:p>
        </w:tc>
        <w:tc>
          <w:tcPr>
            <w:tcW w:w="1265" w:type="dxa"/>
          </w:tcPr>
          <w:p>
            <w:pPr>
              <w:jc w:val="center"/>
              <w:rPr>
                <w:rFonts w:ascii="Calibri" w:hAnsi="Calibri"/>
                <w:color w:val="auto"/>
                <w:kern w:val="0"/>
                <w:sz w:val="24"/>
                <w:szCs w:val="20"/>
              </w:rPr>
            </w:pPr>
          </w:p>
        </w:tc>
        <w:tc>
          <w:tcPr>
            <w:tcW w:w="1096" w:type="dxa"/>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tcPr>
          <w:p>
            <w:pPr>
              <w:rPr>
                <w:rFonts w:ascii="Calibri" w:hAnsi="Calibri"/>
                <w:color w:val="auto"/>
                <w:kern w:val="0"/>
                <w:sz w:val="24"/>
                <w:szCs w:val="20"/>
              </w:rPr>
            </w:pPr>
          </w:p>
        </w:tc>
        <w:tc>
          <w:tcPr>
            <w:tcW w:w="1265" w:type="dxa"/>
          </w:tcPr>
          <w:p>
            <w:pPr>
              <w:jc w:val="left"/>
              <w:rPr>
                <w:rFonts w:ascii="Calibri" w:hAnsi="Calibri"/>
                <w:color w:val="auto"/>
                <w:kern w:val="0"/>
                <w:sz w:val="24"/>
                <w:szCs w:val="20"/>
              </w:rPr>
            </w:pPr>
          </w:p>
        </w:tc>
        <w:tc>
          <w:tcPr>
            <w:tcW w:w="1096" w:type="dxa"/>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tcPr>
          <w:p>
            <w:pPr>
              <w:rPr>
                <w:rFonts w:ascii="Calibri" w:hAnsi="Calibri"/>
                <w:color w:val="auto"/>
                <w:kern w:val="0"/>
                <w:sz w:val="24"/>
                <w:szCs w:val="20"/>
              </w:rPr>
            </w:pPr>
          </w:p>
        </w:tc>
        <w:tc>
          <w:tcPr>
            <w:tcW w:w="1265" w:type="dxa"/>
          </w:tcPr>
          <w:p>
            <w:pPr>
              <w:jc w:val="left"/>
              <w:rPr>
                <w:rFonts w:ascii="Calibri" w:hAnsi="Calibri"/>
                <w:color w:val="auto"/>
                <w:kern w:val="0"/>
                <w:sz w:val="24"/>
                <w:szCs w:val="20"/>
              </w:rPr>
            </w:pPr>
          </w:p>
        </w:tc>
        <w:tc>
          <w:tcPr>
            <w:tcW w:w="1096" w:type="dxa"/>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tcPr>
          <w:p>
            <w:pPr>
              <w:rPr>
                <w:rFonts w:ascii="Calibri" w:hAnsi="Calibri"/>
                <w:color w:val="auto"/>
                <w:kern w:val="0"/>
                <w:sz w:val="24"/>
                <w:szCs w:val="20"/>
              </w:rPr>
            </w:pPr>
          </w:p>
        </w:tc>
        <w:tc>
          <w:tcPr>
            <w:tcW w:w="1265" w:type="dxa"/>
          </w:tcPr>
          <w:p>
            <w:pPr>
              <w:jc w:val="center"/>
              <w:rPr>
                <w:rFonts w:ascii="Calibri" w:hAnsi="Calibri"/>
                <w:color w:val="auto"/>
                <w:kern w:val="0"/>
                <w:sz w:val="24"/>
                <w:szCs w:val="20"/>
              </w:rPr>
            </w:pPr>
          </w:p>
        </w:tc>
        <w:tc>
          <w:tcPr>
            <w:tcW w:w="1096" w:type="dxa"/>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tcPr>
          <w:p>
            <w:pPr>
              <w:rPr>
                <w:rFonts w:ascii="Calibri" w:hAnsi="Calibri"/>
                <w:color w:val="auto"/>
                <w:kern w:val="0"/>
                <w:sz w:val="24"/>
                <w:szCs w:val="20"/>
              </w:rPr>
            </w:pPr>
          </w:p>
        </w:tc>
        <w:tc>
          <w:tcPr>
            <w:tcW w:w="1265" w:type="dxa"/>
          </w:tcPr>
          <w:p>
            <w:pPr>
              <w:jc w:val="center"/>
              <w:rPr>
                <w:rFonts w:ascii="Calibri" w:hAnsi="Calibri"/>
                <w:color w:val="auto"/>
                <w:kern w:val="0"/>
                <w:sz w:val="24"/>
                <w:szCs w:val="20"/>
              </w:rPr>
            </w:pPr>
          </w:p>
        </w:tc>
        <w:tc>
          <w:tcPr>
            <w:tcW w:w="1096" w:type="dxa"/>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tcPr>
          <w:p>
            <w:pPr>
              <w:rPr>
                <w:rFonts w:ascii="Calibri" w:hAnsi="Calibri"/>
                <w:color w:val="auto"/>
                <w:kern w:val="0"/>
                <w:sz w:val="24"/>
                <w:szCs w:val="20"/>
              </w:rPr>
            </w:pPr>
          </w:p>
        </w:tc>
        <w:tc>
          <w:tcPr>
            <w:tcW w:w="1265" w:type="dxa"/>
          </w:tcPr>
          <w:p>
            <w:pPr>
              <w:jc w:val="center"/>
              <w:rPr>
                <w:rFonts w:ascii="Calibri" w:hAnsi="Calibri"/>
                <w:color w:val="auto"/>
                <w:kern w:val="0"/>
                <w:sz w:val="24"/>
                <w:szCs w:val="20"/>
              </w:rPr>
            </w:pPr>
          </w:p>
        </w:tc>
        <w:tc>
          <w:tcPr>
            <w:tcW w:w="1096" w:type="dxa"/>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tcPr>
          <w:p>
            <w:pPr>
              <w:jc w:val="center"/>
              <w:rPr>
                <w:rFonts w:ascii="Calibri" w:hAnsi="Calibri"/>
                <w:color w:val="auto"/>
                <w:kern w:val="0"/>
                <w:sz w:val="24"/>
                <w:szCs w:val="20"/>
              </w:rPr>
            </w:pPr>
          </w:p>
        </w:tc>
        <w:tc>
          <w:tcPr>
            <w:tcW w:w="1096" w:type="dxa"/>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6"/>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8"/>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16</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C4"/>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24104"/>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770C9"/>
    <w:rsid w:val="0088104E"/>
    <w:rsid w:val="00887789"/>
    <w:rsid w:val="0089007C"/>
    <w:rsid w:val="00892B2A"/>
    <w:rsid w:val="00897533"/>
    <w:rsid w:val="008A5600"/>
    <w:rsid w:val="008A696D"/>
    <w:rsid w:val="008A7F29"/>
    <w:rsid w:val="008B2D5E"/>
    <w:rsid w:val="008B36CC"/>
    <w:rsid w:val="008B403B"/>
    <w:rsid w:val="008B41A6"/>
    <w:rsid w:val="008C07DA"/>
    <w:rsid w:val="008C1365"/>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94FD5"/>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57C6"/>
    <w:rsid w:val="00E70662"/>
    <w:rsid w:val="00E72590"/>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85CA6"/>
    <w:rsid w:val="00F92593"/>
    <w:rsid w:val="00F93F9A"/>
    <w:rsid w:val="00F968C6"/>
    <w:rsid w:val="00FA0EC8"/>
    <w:rsid w:val="00FC1453"/>
    <w:rsid w:val="00FD0892"/>
    <w:rsid w:val="00FD58F6"/>
    <w:rsid w:val="00FE026B"/>
    <w:rsid w:val="00FE5A8A"/>
    <w:rsid w:val="00FE6C0D"/>
    <w:rsid w:val="00FF0CBB"/>
    <w:rsid w:val="00FF1DE8"/>
    <w:rsid w:val="00FF6097"/>
    <w:rsid w:val="01773B5E"/>
    <w:rsid w:val="018D3F4D"/>
    <w:rsid w:val="01C66C3B"/>
    <w:rsid w:val="03612DA3"/>
    <w:rsid w:val="04226055"/>
    <w:rsid w:val="04DB7BEF"/>
    <w:rsid w:val="05EB06BE"/>
    <w:rsid w:val="0700063B"/>
    <w:rsid w:val="07393273"/>
    <w:rsid w:val="078628D3"/>
    <w:rsid w:val="07D124CE"/>
    <w:rsid w:val="08DA62A9"/>
    <w:rsid w:val="0913387A"/>
    <w:rsid w:val="09D26BC8"/>
    <w:rsid w:val="0A9D4CAC"/>
    <w:rsid w:val="0C8255EE"/>
    <w:rsid w:val="0D1901EE"/>
    <w:rsid w:val="0F1C09DF"/>
    <w:rsid w:val="10586EB9"/>
    <w:rsid w:val="106E529C"/>
    <w:rsid w:val="10FD66D2"/>
    <w:rsid w:val="11967E7A"/>
    <w:rsid w:val="125176AF"/>
    <w:rsid w:val="12A91E39"/>
    <w:rsid w:val="132B161A"/>
    <w:rsid w:val="133E3233"/>
    <w:rsid w:val="14BB617E"/>
    <w:rsid w:val="155142DC"/>
    <w:rsid w:val="173B16C8"/>
    <w:rsid w:val="17B01841"/>
    <w:rsid w:val="185D02E7"/>
    <w:rsid w:val="19332873"/>
    <w:rsid w:val="1A294B9B"/>
    <w:rsid w:val="1AA23125"/>
    <w:rsid w:val="1AEE0821"/>
    <w:rsid w:val="1C7D6C65"/>
    <w:rsid w:val="1CA40F8A"/>
    <w:rsid w:val="1D165C2D"/>
    <w:rsid w:val="1D67578F"/>
    <w:rsid w:val="1DC0735E"/>
    <w:rsid w:val="1F273759"/>
    <w:rsid w:val="1F401032"/>
    <w:rsid w:val="20CA31BA"/>
    <w:rsid w:val="25361E42"/>
    <w:rsid w:val="255149FF"/>
    <w:rsid w:val="25F62C4D"/>
    <w:rsid w:val="273274A4"/>
    <w:rsid w:val="278B3A77"/>
    <w:rsid w:val="28403BE4"/>
    <w:rsid w:val="28CD1B66"/>
    <w:rsid w:val="28CF031E"/>
    <w:rsid w:val="2A1B0B32"/>
    <w:rsid w:val="2A8A1893"/>
    <w:rsid w:val="2AF21386"/>
    <w:rsid w:val="2B0D4D76"/>
    <w:rsid w:val="2B510D71"/>
    <w:rsid w:val="2C2530AC"/>
    <w:rsid w:val="2D3227BF"/>
    <w:rsid w:val="2E533D90"/>
    <w:rsid w:val="2EB07F7C"/>
    <w:rsid w:val="2F1F48ED"/>
    <w:rsid w:val="2F9A55C6"/>
    <w:rsid w:val="2FE16093"/>
    <w:rsid w:val="301179E0"/>
    <w:rsid w:val="306A31B9"/>
    <w:rsid w:val="31172B5C"/>
    <w:rsid w:val="325D580B"/>
    <w:rsid w:val="332B7927"/>
    <w:rsid w:val="33682E05"/>
    <w:rsid w:val="338828D9"/>
    <w:rsid w:val="34A864D7"/>
    <w:rsid w:val="34C27DF5"/>
    <w:rsid w:val="38464BFE"/>
    <w:rsid w:val="38AC6F70"/>
    <w:rsid w:val="3A1F08CB"/>
    <w:rsid w:val="3A700350"/>
    <w:rsid w:val="3BC12009"/>
    <w:rsid w:val="3BD410D5"/>
    <w:rsid w:val="3BE03CEA"/>
    <w:rsid w:val="3BE0447C"/>
    <w:rsid w:val="3BF859E1"/>
    <w:rsid w:val="3CF42AF8"/>
    <w:rsid w:val="3D50055B"/>
    <w:rsid w:val="3FBD4460"/>
    <w:rsid w:val="404E51C0"/>
    <w:rsid w:val="418663AF"/>
    <w:rsid w:val="41877BA5"/>
    <w:rsid w:val="41C07F18"/>
    <w:rsid w:val="42433829"/>
    <w:rsid w:val="42DD13E6"/>
    <w:rsid w:val="42F52A14"/>
    <w:rsid w:val="45134543"/>
    <w:rsid w:val="455E056E"/>
    <w:rsid w:val="45A17BBD"/>
    <w:rsid w:val="4814454F"/>
    <w:rsid w:val="48E8072E"/>
    <w:rsid w:val="4A7F5A23"/>
    <w:rsid w:val="4BA12165"/>
    <w:rsid w:val="4BEB1510"/>
    <w:rsid w:val="4C6725B0"/>
    <w:rsid w:val="4C750127"/>
    <w:rsid w:val="4CEE471B"/>
    <w:rsid w:val="4D4004D3"/>
    <w:rsid w:val="4DF57970"/>
    <w:rsid w:val="4E71186B"/>
    <w:rsid w:val="4E770F33"/>
    <w:rsid w:val="4EB70ABF"/>
    <w:rsid w:val="4F083E80"/>
    <w:rsid w:val="507F09A9"/>
    <w:rsid w:val="51894733"/>
    <w:rsid w:val="51987AEC"/>
    <w:rsid w:val="54501CDF"/>
    <w:rsid w:val="547774F5"/>
    <w:rsid w:val="55F63289"/>
    <w:rsid w:val="571F6DB9"/>
    <w:rsid w:val="57372CE0"/>
    <w:rsid w:val="586059FC"/>
    <w:rsid w:val="596D24AD"/>
    <w:rsid w:val="5ABA4FFA"/>
    <w:rsid w:val="5CA93C41"/>
    <w:rsid w:val="5DF53BF6"/>
    <w:rsid w:val="5EBA4132"/>
    <w:rsid w:val="600A6E4D"/>
    <w:rsid w:val="604C74E6"/>
    <w:rsid w:val="606C1145"/>
    <w:rsid w:val="615474CF"/>
    <w:rsid w:val="62020085"/>
    <w:rsid w:val="635D4EE9"/>
    <w:rsid w:val="64773F46"/>
    <w:rsid w:val="655D7BC8"/>
    <w:rsid w:val="66A052DD"/>
    <w:rsid w:val="66ED55F3"/>
    <w:rsid w:val="67092F20"/>
    <w:rsid w:val="67DE2609"/>
    <w:rsid w:val="68550240"/>
    <w:rsid w:val="6957025A"/>
    <w:rsid w:val="6AA0506B"/>
    <w:rsid w:val="6AAE34BA"/>
    <w:rsid w:val="6B4704F4"/>
    <w:rsid w:val="6BC84C25"/>
    <w:rsid w:val="6C645BE9"/>
    <w:rsid w:val="6E9375F9"/>
    <w:rsid w:val="6EA02088"/>
    <w:rsid w:val="6EC954CC"/>
    <w:rsid w:val="6F063F60"/>
    <w:rsid w:val="6F764F0F"/>
    <w:rsid w:val="71980CE3"/>
    <w:rsid w:val="734279DC"/>
    <w:rsid w:val="74210CA6"/>
    <w:rsid w:val="743433DD"/>
    <w:rsid w:val="744D7F25"/>
    <w:rsid w:val="74716835"/>
    <w:rsid w:val="75301EB1"/>
    <w:rsid w:val="75884695"/>
    <w:rsid w:val="77DB3B01"/>
    <w:rsid w:val="78976537"/>
    <w:rsid w:val="789F23C3"/>
    <w:rsid w:val="78D62D50"/>
    <w:rsid w:val="792E3DC0"/>
    <w:rsid w:val="79E17CE7"/>
    <w:rsid w:val="7A7727F0"/>
    <w:rsid w:val="7B691391"/>
    <w:rsid w:val="7C3B7A6C"/>
    <w:rsid w:val="7C6B70E9"/>
    <w:rsid w:val="7CF053A7"/>
    <w:rsid w:val="7CF45457"/>
    <w:rsid w:val="7DBC6FB0"/>
    <w:rsid w:val="7E30493E"/>
    <w:rsid w:val="7E40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autoRedefine/>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autoRedefine/>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autoRedefine/>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autoRedefine/>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autoRedefine/>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autoRedefine/>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autoRedefine/>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autoRedefine/>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autoRedefine/>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98"/>
    <w:autoRedefine/>
    <w:qFormat/>
    <w:uiPriority w:val="0"/>
    <w:pPr>
      <w:ind w:firstLine="420"/>
    </w:pPr>
    <w:rPr>
      <w:rFonts w:ascii="Calibri" w:hAnsi="Calibri" w:cs="黑体"/>
      <w:sz w:val="21"/>
      <w:szCs w:val="22"/>
    </w:rPr>
  </w:style>
  <w:style w:type="paragraph" w:styleId="12">
    <w:name w:val="List Bullet"/>
    <w:basedOn w:val="1"/>
    <w:autoRedefine/>
    <w:qFormat/>
    <w:uiPriority w:val="0"/>
    <w:pPr>
      <w:numPr>
        <w:ilvl w:val="0"/>
        <w:numId w:val="2"/>
      </w:numPr>
    </w:pPr>
    <w:rPr>
      <w:sz w:val="21"/>
    </w:rPr>
  </w:style>
  <w:style w:type="paragraph" w:styleId="13">
    <w:name w:val="Document Map"/>
    <w:basedOn w:val="1"/>
    <w:link w:val="96"/>
    <w:autoRedefine/>
    <w:semiHidden/>
    <w:qFormat/>
    <w:uiPriority w:val="0"/>
    <w:rPr>
      <w:rFonts w:ascii="Heiti SC Light" w:hAnsi="Calibri" w:eastAsia="Times New Roman"/>
      <w:sz w:val="24"/>
    </w:rPr>
  </w:style>
  <w:style w:type="paragraph" w:styleId="14">
    <w:name w:val="annotation text"/>
    <w:basedOn w:val="1"/>
    <w:link w:val="97"/>
    <w:autoRedefine/>
    <w:qFormat/>
    <w:uiPriority w:val="0"/>
    <w:pPr>
      <w:jc w:val="left"/>
    </w:pPr>
    <w:rPr>
      <w:rFonts w:ascii="Calibri" w:hAnsi="Calibri" w:cs="黑体"/>
      <w:szCs w:val="22"/>
    </w:rPr>
  </w:style>
  <w:style w:type="paragraph" w:styleId="15">
    <w:name w:val="Body Text"/>
    <w:basedOn w:val="1"/>
    <w:link w:val="101"/>
    <w:autoRedefine/>
    <w:qFormat/>
    <w:uiPriority w:val="0"/>
    <w:pPr>
      <w:spacing w:line="420" w:lineRule="auto"/>
    </w:pPr>
    <w:rPr>
      <w:sz w:val="24"/>
    </w:rPr>
  </w:style>
  <w:style w:type="paragraph" w:styleId="16">
    <w:name w:val="Body Text Indent"/>
    <w:basedOn w:val="1"/>
    <w:link w:val="85"/>
    <w:autoRedefine/>
    <w:qFormat/>
    <w:uiPriority w:val="0"/>
    <w:pPr>
      <w:ind w:firstLine="600"/>
    </w:pPr>
    <w:rPr>
      <w:sz w:val="32"/>
      <w:szCs w:val="20"/>
    </w:rPr>
  </w:style>
  <w:style w:type="paragraph" w:styleId="17">
    <w:name w:val="toc 3"/>
    <w:basedOn w:val="1"/>
    <w:next w:val="1"/>
    <w:autoRedefine/>
    <w:qFormat/>
    <w:uiPriority w:val="0"/>
    <w:pPr>
      <w:ind w:left="840" w:leftChars="400"/>
    </w:pPr>
    <w:rPr>
      <w:sz w:val="21"/>
    </w:rPr>
  </w:style>
  <w:style w:type="paragraph" w:styleId="18">
    <w:name w:val="Plain Text"/>
    <w:basedOn w:val="1"/>
    <w:link w:val="84"/>
    <w:autoRedefine/>
    <w:qFormat/>
    <w:uiPriority w:val="0"/>
    <w:rPr>
      <w:rFonts w:ascii="宋体" w:hAnsi="Courier New" w:cs="Courier New"/>
      <w:sz w:val="21"/>
      <w:szCs w:val="21"/>
    </w:rPr>
  </w:style>
  <w:style w:type="paragraph" w:styleId="19">
    <w:name w:val="Balloon Text"/>
    <w:basedOn w:val="1"/>
    <w:link w:val="86"/>
    <w:autoRedefine/>
    <w:unhideWhenUsed/>
    <w:qFormat/>
    <w:uiPriority w:val="0"/>
    <w:rPr>
      <w:sz w:val="18"/>
      <w:szCs w:val="18"/>
    </w:rPr>
  </w:style>
  <w:style w:type="paragraph" w:styleId="20">
    <w:name w:val="footer"/>
    <w:basedOn w:val="1"/>
    <w:link w:val="83"/>
    <w:autoRedefine/>
    <w:qFormat/>
    <w:uiPriority w:val="99"/>
    <w:pPr>
      <w:tabs>
        <w:tab w:val="center" w:pos="4153"/>
        <w:tab w:val="right" w:pos="8306"/>
      </w:tabs>
      <w:snapToGrid w:val="0"/>
      <w:jc w:val="left"/>
    </w:pPr>
    <w:rPr>
      <w:sz w:val="18"/>
      <w:szCs w:val="18"/>
    </w:rPr>
  </w:style>
  <w:style w:type="paragraph" w:styleId="21">
    <w:name w:val="header"/>
    <w:basedOn w:val="1"/>
    <w:link w:val="106"/>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0"/>
    <w:rPr>
      <w:sz w:val="21"/>
    </w:rPr>
  </w:style>
  <w:style w:type="paragraph" w:styleId="23">
    <w:name w:val="Body Text Indent 3"/>
    <w:basedOn w:val="1"/>
    <w:link w:val="103"/>
    <w:autoRedefine/>
    <w:qFormat/>
    <w:uiPriority w:val="0"/>
    <w:pPr>
      <w:spacing w:after="120"/>
      <w:ind w:left="420" w:leftChars="200"/>
    </w:pPr>
    <w:rPr>
      <w:sz w:val="16"/>
      <w:szCs w:val="16"/>
    </w:rPr>
  </w:style>
  <w:style w:type="paragraph" w:styleId="24">
    <w:name w:val="Normal (Web)"/>
    <w:basedOn w:val="1"/>
    <w:autoRedefine/>
    <w:qFormat/>
    <w:uiPriority w:val="0"/>
    <w:rPr>
      <w:sz w:val="24"/>
      <w:szCs w:val="20"/>
    </w:rPr>
  </w:style>
  <w:style w:type="paragraph" w:styleId="25">
    <w:name w:val="Title"/>
    <w:basedOn w:val="1"/>
    <w:next w:val="1"/>
    <w:link w:val="104"/>
    <w:autoRedefine/>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autoRedefine/>
    <w:unhideWhenUsed/>
    <w:qFormat/>
    <w:uiPriority w:val="99"/>
    <w:rPr>
      <w:rFonts w:ascii="Times New Roman" w:hAnsi="Times New Roman" w:cs="Times New Roman"/>
      <w:b/>
      <w:bCs/>
      <w:szCs w:val="24"/>
    </w:rPr>
  </w:style>
  <w:style w:type="table" w:styleId="28">
    <w:name w:val="Table Grid"/>
    <w:basedOn w:val="27"/>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autoRedefine/>
    <w:qFormat/>
    <w:uiPriority w:val="0"/>
  </w:style>
  <w:style w:type="character" w:styleId="31">
    <w:name w:val="FollowedHyperlink"/>
    <w:autoRedefine/>
    <w:qFormat/>
    <w:uiPriority w:val="99"/>
    <w:rPr>
      <w:color w:val="800080"/>
      <w:u w:val="single"/>
    </w:rPr>
  </w:style>
  <w:style w:type="character" w:styleId="32">
    <w:name w:val="Hyperlink"/>
    <w:autoRedefine/>
    <w:qFormat/>
    <w:uiPriority w:val="99"/>
    <w:rPr>
      <w:color w:val="0000FF"/>
      <w:u w:val="single"/>
    </w:rPr>
  </w:style>
  <w:style w:type="character" w:styleId="33">
    <w:name w:val="annotation reference"/>
    <w:autoRedefine/>
    <w:qFormat/>
    <w:uiPriority w:val="0"/>
    <w:rPr>
      <w:sz w:val="21"/>
    </w:rPr>
  </w:style>
  <w:style w:type="paragraph" w:customStyle="1" w:styleId="34">
    <w:name w:val="列出段落1"/>
    <w:basedOn w:val="1"/>
    <w:autoRedefine/>
    <w:qFormat/>
    <w:uiPriority w:val="0"/>
    <w:pPr>
      <w:ind w:firstLine="420" w:firstLineChars="200"/>
    </w:pPr>
  </w:style>
  <w:style w:type="paragraph" w:customStyle="1" w:styleId="35">
    <w:name w:val="列出段落11"/>
    <w:basedOn w:val="1"/>
    <w:autoRedefine/>
    <w:qFormat/>
    <w:uiPriority w:val="0"/>
    <w:pPr>
      <w:ind w:firstLine="420" w:firstLineChars="200"/>
    </w:pPr>
    <w:rPr>
      <w:rFonts w:ascii="Calibri" w:hAnsi="Calibri"/>
      <w:sz w:val="21"/>
      <w:szCs w:val="22"/>
    </w:rPr>
  </w:style>
  <w:style w:type="paragraph" w:customStyle="1" w:styleId="3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autoRedefine/>
    <w:qFormat/>
    <w:uiPriority w:val="0"/>
    <w:pPr>
      <w:ind w:firstLine="420" w:firstLineChars="200"/>
    </w:pPr>
    <w:rPr>
      <w:rFonts w:ascii="Calibri" w:hAnsi="Calibri"/>
      <w:sz w:val="21"/>
      <w:szCs w:val="22"/>
    </w:rPr>
  </w:style>
  <w:style w:type="paragraph" w:customStyle="1" w:styleId="43">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autoRedefine/>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autoRedefine/>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autoRedefine/>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autoRedefine/>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autoRedefine/>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autoRedefine/>
    <w:qFormat/>
    <w:uiPriority w:val="99"/>
    <w:rPr>
      <w:rFonts w:ascii="Times New Roman" w:hAnsi="Times New Roman" w:eastAsia="宋体" w:cs="Times New Roman"/>
      <w:sz w:val="18"/>
      <w:szCs w:val="18"/>
    </w:rPr>
  </w:style>
  <w:style w:type="character" w:customStyle="1" w:styleId="84">
    <w:name w:val="纯文本 Char"/>
    <w:basedOn w:val="29"/>
    <w:link w:val="18"/>
    <w:autoRedefine/>
    <w:qFormat/>
    <w:uiPriority w:val="0"/>
    <w:rPr>
      <w:rFonts w:ascii="宋体" w:hAnsi="Courier New" w:eastAsia="宋体" w:cs="Courier New"/>
      <w:szCs w:val="21"/>
    </w:rPr>
  </w:style>
  <w:style w:type="character" w:customStyle="1" w:styleId="85">
    <w:name w:val="正文文本缩进 Char"/>
    <w:basedOn w:val="29"/>
    <w:link w:val="16"/>
    <w:autoRedefine/>
    <w:qFormat/>
    <w:uiPriority w:val="0"/>
    <w:rPr>
      <w:rFonts w:ascii="Times New Roman" w:hAnsi="Times New Roman" w:eastAsia="宋体" w:cs="Times New Roman"/>
      <w:sz w:val="32"/>
      <w:szCs w:val="20"/>
    </w:rPr>
  </w:style>
  <w:style w:type="character" w:customStyle="1" w:styleId="86">
    <w:name w:val="批注框文本 Char"/>
    <w:basedOn w:val="29"/>
    <w:link w:val="19"/>
    <w:autoRedefine/>
    <w:qFormat/>
    <w:uiPriority w:val="0"/>
    <w:rPr>
      <w:rFonts w:ascii="Times New Roman" w:hAnsi="Times New Roman" w:eastAsia="宋体" w:cs="Times New Roman"/>
      <w:sz w:val="18"/>
      <w:szCs w:val="18"/>
    </w:rPr>
  </w:style>
  <w:style w:type="character" w:customStyle="1" w:styleId="87">
    <w:name w:val="标题 1 Char"/>
    <w:basedOn w:val="29"/>
    <w:link w:val="2"/>
    <w:autoRedefine/>
    <w:qFormat/>
    <w:uiPriority w:val="0"/>
    <w:rPr>
      <w:rFonts w:ascii="Calibri" w:hAnsi="Calibri" w:eastAsia="仿宋" w:cs="Times New Roman"/>
      <w:b/>
      <w:bCs/>
      <w:kern w:val="44"/>
      <w:sz w:val="30"/>
      <w:szCs w:val="44"/>
    </w:rPr>
  </w:style>
  <w:style w:type="character" w:customStyle="1" w:styleId="88">
    <w:name w:val="标题 2 Char"/>
    <w:basedOn w:val="29"/>
    <w:link w:val="3"/>
    <w:autoRedefine/>
    <w:qFormat/>
    <w:uiPriority w:val="0"/>
    <w:rPr>
      <w:rFonts w:ascii="Cambria" w:hAnsi="Cambria" w:eastAsia="宋体" w:cs="Times New Roman"/>
      <w:b/>
      <w:bCs/>
      <w:sz w:val="28"/>
      <w:szCs w:val="32"/>
    </w:rPr>
  </w:style>
  <w:style w:type="character" w:customStyle="1" w:styleId="89">
    <w:name w:val="标题 3 Char"/>
    <w:basedOn w:val="29"/>
    <w:link w:val="4"/>
    <w:autoRedefine/>
    <w:qFormat/>
    <w:uiPriority w:val="0"/>
    <w:rPr>
      <w:rFonts w:ascii="Calibri" w:hAnsi="Calibri" w:eastAsia="宋体" w:cs="Times New Roman"/>
      <w:b/>
      <w:bCs/>
      <w:sz w:val="32"/>
      <w:szCs w:val="32"/>
    </w:rPr>
  </w:style>
  <w:style w:type="character" w:customStyle="1" w:styleId="90">
    <w:name w:val="标题 4 Char"/>
    <w:basedOn w:val="29"/>
    <w:link w:val="5"/>
    <w:autoRedefine/>
    <w:qFormat/>
    <w:uiPriority w:val="0"/>
    <w:rPr>
      <w:rFonts w:ascii="Cambria" w:hAnsi="Cambria" w:eastAsia="宋体" w:cs="Times New Roman"/>
      <w:b/>
      <w:bCs/>
      <w:sz w:val="28"/>
      <w:szCs w:val="28"/>
    </w:rPr>
  </w:style>
  <w:style w:type="character" w:customStyle="1" w:styleId="91">
    <w:name w:val="标题 5 Char"/>
    <w:basedOn w:val="29"/>
    <w:link w:val="6"/>
    <w:autoRedefine/>
    <w:qFormat/>
    <w:uiPriority w:val="0"/>
    <w:rPr>
      <w:rFonts w:ascii="Times New Roman" w:hAnsi="Times New Roman" w:eastAsia="宋体" w:cs="Times New Roman"/>
      <w:b/>
      <w:bCs/>
      <w:kern w:val="0"/>
      <w:sz w:val="28"/>
      <w:szCs w:val="28"/>
    </w:rPr>
  </w:style>
  <w:style w:type="character" w:customStyle="1" w:styleId="92">
    <w:name w:val="标题 6 Char"/>
    <w:basedOn w:val="29"/>
    <w:link w:val="7"/>
    <w:autoRedefine/>
    <w:qFormat/>
    <w:uiPriority w:val="0"/>
    <w:rPr>
      <w:rFonts w:ascii="Arial" w:hAnsi="Arial" w:eastAsia="黑体" w:cs="Times New Roman"/>
      <w:b/>
      <w:bCs/>
      <w:kern w:val="0"/>
      <w:sz w:val="24"/>
      <w:szCs w:val="24"/>
    </w:rPr>
  </w:style>
  <w:style w:type="character" w:customStyle="1" w:styleId="93">
    <w:name w:val="标题 7 Char"/>
    <w:basedOn w:val="29"/>
    <w:link w:val="8"/>
    <w:autoRedefine/>
    <w:qFormat/>
    <w:uiPriority w:val="0"/>
    <w:rPr>
      <w:rFonts w:ascii="Times New Roman" w:hAnsi="Times New Roman" w:eastAsia="宋体" w:cs="Times New Roman"/>
      <w:b/>
      <w:bCs/>
      <w:kern w:val="0"/>
      <w:sz w:val="24"/>
      <w:szCs w:val="24"/>
    </w:rPr>
  </w:style>
  <w:style w:type="character" w:customStyle="1" w:styleId="94">
    <w:name w:val="标题 8 Char"/>
    <w:basedOn w:val="29"/>
    <w:link w:val="9"/>
    <w:autoRedefine/>
    <w:qFormat/>
    <w:uiPriority w:val="0"/>
    <w:rPr>
      <w:rFonts w:ascii="Arial" w:hAnsi="Arial" w:eastAsia="黑体" w:cs="Times New Roman"/>
      <w:kern w:val="0"/>
      <w:sz w:val="24"/>
      <w:szCs w:val="24"/>
    </w:rPr>
  </w:style>
  <w:style w:type="character" w:customStyle="1" w:styleId="95">
    <w:name w:val="标题 9 Char"/>
    <w:basedOn w:val="29"/>
    <w:link w:val="10"/>
    <w:autoRedefine/>
    <w:qFormat/>
    <w:uiPriority w:val="0"/>
    <w:rPr>
      <w:rFonts w:ascii="Arial" w:hAnsi="Arial" w:eastAsia="黑体" w:cs="Times New Roman"/>
      <w:kern w:val="0"/>
      <w:szCs w:val="21"/>
    </w:rPr>
  </w:style>
  <w:style w:type="character" w:customStyle="1" w:styleId="96">
    <w:name w:val="文档结构图 Char"/>
    <w:basedOn w:val="29"/>
    <w:link w:val="13"/>
    <w:autoRedefine/>
    <w:semiHidden/>
    <w:qFormat/>
    <w:uiPriority w:val="0"/>
    <w:rPr>
      <w:rFonts w:ascii="Heiti SC Light" w:hAnsi="Calibri" w:eastAsia="Times New Roman" w:cs="Times New Roman"/>
      <w:sz w:val="24"/>
      <w:szCs w:val="24"/>
    </w:rPr>
  </w:style>
  <w:style w:type="character" w:customStyle="1" w:styleId="97">
    <w:name w:val="批注文字 Char"/>
    <w:link w:val="14"/>
    <w:autoRedefine/>
    <w:qFormat/>
    <w:uiPriority w:val="0"/>
    <w:rPr>
      <w:sz w:val="28"/>
    </w:rPr>
  </w:style>
  <w:style w:type="character" w:customStyle="1" w:styleId="98">
    <w:name w:val="正文缩进 Char"/>
    <w:link w:val="11"/>
    <w:autoRedefine/>
    <w:qFormat/>
    <w:uiPriority w:val="0"/>
  </w:style>
  <w:style w:type="character" w:customStyle="1" w:styleId="99">
    <w:name w:val="纯文本 Char1"/>
    <w:autoRedefine/>
    <w:qFormat/>
    <w:uiPriority w:val="0"/>
    <w:rPr>
      <w:rFonts w:ascii="宋体" w:hAnsi="Courier New" w:cs="Courier New"/>
      <w:kern w:val="2"/>
      <w:sz w:val="21"/>
      <w:szCs w:val="21"/>
    </w:rPr>
  </w:style>
  <w:style w:type="character" w:customStyle="1" w:styleId="100">
    <w:name w:val="批注文字 Char1"/>
    <w:basedOn w:val="29"/>
    <w:autoRedefine/>
    <w:qFormat/>
    <w:uiPriority w:val="0"/>
    <w:rPr>
      <w:rFonts w:ascii="Times New Roman" w:hAnsi="Times New Roman" w:eastAsia="宋体" w:cs="Times New Roman"/>
      <w:sz w:val="28"/>
      <w:szCs w:val="24"/>
    </w:rPr>
  </w:style>
  <w:style w:type="character" w:customStyle="1" w:styleId="101">
    <w:name w:val="正文文本 Char"/>
    <w:basedOn w:val="29"/>
    <w:link w:val="15"/>
    <w:autoRedefine/>
    <w:qFormat/>
    <w:uiPriority w:val="0"/>
    <w:rPr>
      <w:rFonts w:ascii="Times New Roman" w:hAnsi="Times New Roman" w:eastAsia="宋体" w:cs="Times New Roman"/>
      <w:sz w:val="24"/>
      <w:szCs w:val="24"/>
    </w:rPr>
  </w:style>
  <w:style w:type="character" w:customStyle="1" w:styleId="102">
    <w:name w:val="apple-converted-space"/>
    <w:autoRedefine/>
    <w:qFormat/>
    <w:uiPriority w:val="0"/>
  </w:style>
  <w:style w:type="character" w:customStyle="1" w:styleId="103">
    <w:name w:val="正文文本缩进 3 Char"/>
    <w:basedOn w:val="29"/>
    <w:link w:val="23"/>
    <w:autoRedefine/>
    <w:qFormat/>
    <w:uiPriority w:val="0"/>
    <w:rPr>
      <w:rFonts w:ascii="Times New Roman" w:hAnsi="Times New Roman" w:eastAsia="宋体" w:cs="Times New Roman"/>
      <w:sz w:val="16"/>
      <w:szCs w:val="16"/>
    </w:rPr>
  </w:style>
  <w:style w:type="character" w:customStyle="1" w:styleId="104">
    <w:name w:val="标题 Char"/>
    <w:basedOn w:val="29"/>
    <w:link w:val="25"/>
    <w:autoRedefine/>
    <w:qFormat/>
    <w:uiPriority w:val="0"/>
    <w:rPr>
      <w:rFonts w:ascii="Cambria" w:hAnsi="Cambria" w:eastAsia="宋体" w:cs="Times New Roman"/>
      <w:b/>
      <w:bCs/>
      <w:sz w:val="32"/>
      <w:szCs w:val="32"/>
    </w:rPr>
  </w:style>
  <w:style w:type="character" w:customStyle="1" w:styleId="105">
    <w:name w:val="标题 3 Char1"/>
    <w:autoRedefine/>
    <w:qFormat/>
    <w:uiPriority w:val="0"/>
    <w:rPr>
      <w:rFonts w:ascii="Times New Roman" w:hAnsi="Times New Roman" w:eastAsia="宋体" w:cs="Times New Roman"/>
      <w:sz w:val="24"/>
      <w:szCs w:val="20"/>
    </w:rPr>
  </w:style>
  <w:style w:type="character" w:customStyle="1" w:styleId="106">
    <w:name w:val="页眉 Char"/>
    <w:basedOn w:val="29"/>
    <w:link w:val="21"/>
    <w:autoRedefine/>
    <w:qFormat/>
    <w:uiPriority w:val="0"/>
    <w:rPr>
      <w:rFonts w:ascii="Times New Roman" w:hAnsi="Times New Roman" w:eastAsia="宋体" w:cs="Times New Roman"/>
      <w:sz w:val="18"/>
      <w:szCs w:val="18"/>
    </w:rPr>
  </w:style>
  <w:style w:type="character" w:customStyle="1" w:styleId="107">
    <w:name w:val="批注主题 Char"/>
    <w:basedOn w:val="97"/>
    <w:link w:val="26"/>
    <w:autoRedefine/>
    <w:semiHidden/>
    <w:qFormat/>
    <w:uiPriority w:val="99"/>
    <w:rPr>
      <w:rFonts w:ascii="Times New Roman" w:hAnsi="Times New Roman" w:eastAsia="宋体" w:cs="Times New Roman"/>
      <w:b/>
      <w:bCs/>
      <w:szCs w:val="24"/>
    </w:rPr>
  </w:style>
  <w:style w:type="table" w:customStyle="1" w:styleId="108">
    <w:name w:val="网格型1"/>
    <w:basedOn w:val="27"/>
    <w:autoRedefine/>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8459</Words>
  <Characters>8828</Characters>
  <Lines>69</Lines>
  <Paragraphs>19</Paragraphs>
  <TotalTime>12</TotalTime>
  <ScaleCrop>false</ScaleCrop>
  <LinksUpToDate>false</LinksUpToDate>
  <CharactersWithSpaces>9115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2021-03-29T03:37:00Z</cp:lastPrinted>
  <dcterms:modified xsi:type="dcterms:W3CDTF">2024-05-08T01:32:51Z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AE8D736C1EA04294B60FF531B1F3514C_13</vt:lpwstr>
  </property>
</Properties>
</file>