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firstLine="960" w:firstLineChars="300"/>
        <w:rPr>
          <w:bCs/>
          <w:sz w:val="32"/>
          <w:szCs w:val="32"/>
        </w:rPr>
      </w:pPr>
      <w:r>
        <w:rPr>
          <w:bCs/>
          <w:sz w:val="32"/>
          <w:szCs w:val="32"/>
        </w:rPr>
        <w:t>项目编号：</w:t>
      </w:r>
    </w:p>
    <w:p>
      <w:pPr>
        <w:ind w:firstLine="960" w:firstLineChars="300"/>
        <w:jc w:val="left"/>
        <w:rPr>
          <w:rFonts w:hint="eastAsia" w:ascii="宋体" w:hAnsi="宋体" w:eastAsia="宋体" w:cs="宋体"/>
          <w:b w:val="0"/>
          <w:bCs/>
          <w:color w:val="000000"/>
          <w:sz w:val="28"/>
          <w:szCs w:val="28"/>
          <w:lang w:val="en-US" w:eastAsia="zh-CN"/>
        </w:rPr>
      </w:pPr>
      <w:r>
        <w:rPr>
          <w:bCs/>
          <w:sz w:val="32"/>
          <w:szCs w:val="32"/>
        </w:rPr>
        <w:t>项目名称：</w:t>
      </w:r>
      <w:r>
        <w:rPr>
          <w:rFonts w:hint="eastAsia" w:ascii="宋体" w:hAnsi="宋体" w:eastAsia="宋体" w:cs="宋体"/>
          <w:b w:val="0"/>
          <w:bCs/>
          <w:color w:val="000000"/>
          <w:sz w:val="28"/>
          <w:szCs w:val="28"/>
          <w:lang w:val="en-US" w:eastAsia="zh-CN"/>
        </w:rPr>
        <w:t>湖北省博物馆援疆《百年巨匠》展文物往返运输布撤展</w:t>
      </w:r>
      <w:r>
        <w:rPr>
          <w:rFonts w:hint="eastAsia" w:ascii="宋体" w:hAnsi="宋体" w:cs="宋体"/>
          <w:b w:val="0"/>
          <w:bCs/>
          <w:color w:val="000000"/>
          <w:sz w:val="28"/>
          <w:szCs w:val="28"/>
          <w:lang w:val="en-US" w:eastAsia="zh-CN"/>
        </w:rPr>
        <w:t>（第二次）</w:t>
      </w:r>
      <w:r>
        <w:rPr>
          <w:rFonts w:hint="eastAsia" w:ascii="宋体" w:hAnsi="宋体" w:eastAsia="宋体" w:cs="宋体"/>
          <w:b w:val="0"/>
          <w:bCs/>
          <w:color w:val="000000"/>
          <w:sz w:val="28"/>
          <w:szCs w:val="28"/>
          <w:lang w:val="en-US" w:eastAsia="zh-CN"/>
        </w:rPr>
        <w:t>项目</w:t>
      </w:r>
    </w:p>
    <w:p>
      <w:pPr>
        <w:ind w:firstLine="960" w:firstLineChars="300"/>
        <w:jc w:val="both"/>
        <w:rPr>
          <w:rFonts w:hint="eastAsia" w:ascii="宋体" w:hAnsi="宋体" w:eastAsia="宋体" w:cs="宋体"/>
          <w:b w:val="0"/>
          <w:bCs w:val="0"/>
          <w:sz w:val="28"/>
          <w:szCs w:val="28"/>
          <w:lang w:val="en-US" w:eastAsia="zh-CN"/>
        </w:rPr>
      </w:pPr>
      <w:r>
        <w:rPr>
          <w:rFonts w:hint="eastAsia"/>
          <w:bCs/>
          <w:sz w:val="32"/>
          <w:szCs w:val="32"/>
        </w:rPr>
        <w:t>谈判</w:t>
      </w:r>
      <w:r>
        <w:rPr>
          <w:bCs/>
          <w:sz w:val="32"/>
          <w:szCs w:val="32"/>
        </w:rPr>
        <w:t>内容：</w:t>
      </w:r>
      <w:r>
        <w:rPr>
          <w:rFonts w:hint="eastAsia" w:ascii="宋体" w:hAnsi="宋体" w:eastAsia="宋体" w:cs="宋体"/>
          <w:b w:val="0"/>
          <w:bCs/>
          <w:color w:val="000000"/>
          <w:sz w:val="28"/>
          <w:szCs w:val="28"/>
          <w:lang w:val="en-US" w:eastAsia="zh-CN"/>
        </w:rPr>
        <w:t>我馆与</w:t>
      </w:r>
      <w:r>
        <w:rPr>
          <w:rFonts w:hint="eastAsia" w:ascii="宋体" w:hAnsi="宋体" w:eastAsia="宋体" w:cs="宋体"/>
          <w:b w:val="0"/>
          <w:bCs w:val="0"/>
          <w:sz w:val="28"/>
          <w:szCs w:val="28"/>
          <w:lang w:val="en-US" w:eastAsia="zh-CN"/>
        </w:rPr>
        <w:t>博尔塔拉蒙古自治州博物馆</w:t>
      </w:r>
      <w:r>
        <w:rPr>
          <w:rFonts w:hint="eastAsia" w:ascii="宋体" w:hAnsi="宋体" w:eastAsia="宋体" w:cs="宋体"/>
          <w:b w:val="0"/>
          <w:bCs/>
          <w:color w:val="000000"/>
          <w:sz w:val="28"/>
          <w:szCs w:val="28"/>
          <w:lang w:val="en-US" w:eastAsia="zh-CN"/>
        </w:rPr>
        <w:t>参展文物往返运输布撤展事项</w:t>
      </w:r>
    </w:p>
    <w:p>
      <w:pPr>
        <w:spacing w:line="480" w:lineRule="auto"/>
        <w:ind w:left="958" w:leftChars="342"/>
        <w:rPr>
          <w:bCs/>
          <w:sz w:val="32"/>
          <w:szCs w:val="32"/>
        </w:rPr>
      </w:pPr>
    </w:p>
    <w:p>
      <w:pPr>
        <w:tabs>
          <w:tab w:val="left" w:pos="2625"/>
        </w:tabs>
        <w:spacing w:line="480" w:lineRule="auto"/>
        <w:jc w:val="center"/>
        <w:rPr>
          <w:bCs/>
          <w:sz w:val="32"/>
        </w:rPr>
      </w:pP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w:t>
      </w:r>
      <w:r>
        <w:rPr>
          <w:rFonts w:hint="eastAsia"/>
          <w:color w:val="auto"/>
          <w:sz w:val="32"/>
          <w:szCs w:val="32"/>
          <w:lang w:val="en-US" w:eastAsia="zh-CN"/>
        </w:rPr>
        <w:t>4</w:t>
      </w:r>
      <w:r>
        <w:rPr>
          <w:color w:val="auto"/>
          <w:sz w:val="32"/>
          <w:szCs w:val="32"/>
        </w:rPr>
        <w:t>年</w:t>
      </w:r>
      <w:r>
        <w:rPr>
          <w:rFonts w:hint="eastAsia"/>
          <w:color w:val="auto"/>
          <w:sz w:val="32"/>
          <w:szCs w:val="32"/>
          <w:lang w:val="en-US" w:eastAsia="zh-CN"/>
        </w:rPr>
        <w:t>4</w:t>
      </w:r>
      <w:r>
        <w:rPr>
          <w:color w:val="auto"/>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9"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rPr>
      </w:pPr>
    </w:p>
    <w:p>
      <w:pPr>
        <w:spacing w:line="500" w:lineRule="exact"/>
        <w:rPr>
          <w:bCs/>
          <w:sz w:val="24"/>
        </w:rPr>
      </w:pPr>
      <w:r>
        <w:rPr>
          <w:rFonts w:hint="eastAsia"/>
          <w:bCs/>
          <w:sz w:val="24"/>
        </w:rPr>
        <w:t>受</w:t>
      </w:r>
      <w:r>
        <w:rPr>
          <w:bCs/>
          <w:sz w:val="24"/>
        </w:rPr>
        <w:t>邀请供应商：</w:t>
      </w:r>
    </w:p>
    <w:p>
      <w:pPr>
        <w:jc w:val="both"/>
        <w:rPr>
          <w:bCs/>
          <w:color w:val="auto"/>
          <w:sz w:val="24"/>
          <w:u w:val="single"/>
        </w:rPr>
      </w:pPr>
      <w:r>
        <w:rPr>
          <w:bCs/>
          <w:sz w:val="24"/>
        </w:rPr>
        <w:t>谈判小组确定你</w:t>
      </w:r>
      <w:r>
        <w:rPr>
          <w:bCs/>
          <w:color w:val="auto"/>
          <w:sz w:val="24"/>
        </w:rPr>
        <w:t>公司为</w:t>
      </w:r>
      <w:r>
        <w:rPr>
          <w:rFonts w:hint="eastAsia"/>
          <w:color w:val="auto"/>
          <w:sz w:val="24"/>
        </w:rPr>
        <w:t>（</w:t>
      </w: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bCs/>
          <w:color w:val="auto"/>
          <w:sz w:val="24"/>
          <w:lang w:val="en-US" w:eastAsia="zh-CN"/>
        </w:rPr>
        <w:t>博尔塔拉蒙古自治州博物馆参</w:t>
      </w:r>
      <w:r>
        <w:rPr>
          <w:rFonts w:hint="eastAsia" w:ascii="宋体" w:hAnsi="宋体" w:eastAsia="宋体" w:cs="宋体"/>
          <w:b w:val="0"/>
          <w:bCs/>
          <w:color w:val="auto"/>
          <w:sz w:val="24"/>
          <w:szCs w:val="24"/>
          <w:lang w:val="en-US" w:eastAsia="zh-CN"/>
        </w:rPr>
        <w:t>展文物往返运输布展项目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rFonts w:hint="eastAsia" w:ascii="宋体" w:hAnsi="宋体" w:eastAsia="宋体" w:cs="宋体"/>
          <w:b w:val="0"/>
          <w:bCs/>
          <w:color w:val="000000"/>
          <w:sz w:val="24"/>
          <w:szCs w:val="24"/>
          <w:lang w:val="en-US" w:eastAsia="zh-CN"/>
        </w:rPr>
      </w:pPr>
      <w:r>
        <w:rPr>
          <w:bCs/>
          <w:color w:val="auto"/>
          <w:sz w:val="24"/>
        </w:rPr>
        <w:t>二、项目名称：</w:t>
      </w: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与博尔</w:t>
      </w:r>
      <w:r>
        <w:rPr>
          <w:rFonts w:hint="eastAsia" w:ascii="宋体" w:hAnsi="宋体" w:eastAsia="宋体" w:cs="宋体"/>
          <w:b w:val="0"/>
          <w:bCs/>
          <w:color w:val="000000"/>
          <w:sz w:val="24"/>
          <w:szCs w:val="24"/>
          <w:lang w:val="en-US" w:eastAsia="zh-CN"/>
        </w:rPr>
        <w:t>塔拉蒙古自治州博物馆参展文物往返运输布展</w:t>
      </w:r>
      <w:r>
        <w:rPr>
          <w:rFonts w:hint="eastAsia" w:ascii="宋体" w:hAnsi="宋体" w:cs="宋体"/>
          <w:b w:val="0"/>
          <w:bCs/>
          <w:color w:val="000000"/>
          <w:sz w:val="24"/>
          <w:szCs w:val="24"/>
          <w:lang w:val="en-US" w:eastAsia="zh-CN"/>
        </w:rPr>
        <w:t>（第二次）</w:t>
      </w:r>
      <w:r>
        <w:rPr>
          <w:rFonts w:hint="eastAsia" w:ascii="宋体" w:hAnsi="宋体" w:eastAsia="宋体" w:cs="宋体"/>
          <w:b w:val="0"/>
          <w:bCs/>
          <w:color w:val="000000"/>
          <w:sz w:val="24"/>
          <w:szCs w:val="24"/>
          <w:lang w:val="en-US" w:eastAsia="zh-CN"/>
        </w:rPr>
        <w:t>项目</w:t>
      </w:r>
    </w:p>
    <w:p>
      <w:pPr>
        <w:spacing w:line="440" w:lineRule="exact"/>
        <w:ind w:firstLine="480" w:firstLineChars="200"/>
        <w:rPr>
          <w:bCs/>
          <w:sz w:val="24"/>
        </w:rPr>
      </w:pPr>
      <w:r>
        <w:rPr>
          <w:bCs/>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4048"/>
        <w:gridCol w:w="3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序号</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服务名称</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center"/>
              <w:rPr>
                <w:rFonts w:ascii="宋体" w:hAnsi="宋体" w:cs="宋体"/>
                <w:color w:val="auto"/>
                <w:sz w:val="24"/>
                <w:szCs w:val="24"/>
              </w:rPr>
            </w:pPr>
            <w:r>
              <w:rPr>
                <w:rFonts w:hint="eastAsia" w:ascii="宋体" w:hAnsi="宋体" w:cs="宋体"/>
                <w:color w:val="auto"/>
                <w:sz w:val="24"/>
                <w:szCs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240" w:lineRule="auto"/>
              <w:jc w:val="center"/>
              <w:rPr>
                <w:rFonts w:ascii="宋体" w:hAnsi="宋体" w:cs="宋体"/>
                <w:color w:val="000000"/>
                <w:sz w:val="24"/>
                <w:szCs w:val="24"/>
              </w:rPr>
            </w:pPr>
            <w:r>
              <w:rPr>
                <w:rFonts w:hint="eastAsia" w:ascii="宋体" w:hAnsi="宋体" w:cs="宋体"/>
                <w:color w:val="000000"/>
                <w:sz w:val="24"/>
                <w:szCs w:val="24"/>
              </w:rPr>
              <w:t>1</w:t>
            </w:r>
          </w:p>
        </w:tc>
        <w:tc>
          <w:tcPr>
            <w:tcW w:w="4048" w:type="dxa"/>
            <w:tcBorders>
              <w:top w:val="single" w:color="000000" w:sz="4" w:space="0"/>
              <w:left w:val="nil"/>
              <w:right w:val="single" w:color="000000" w:sz="4" w:space="0"/>
            </w:tcBorders>
            <w:vAlign w:val="center"/>
          </w:tcPr>
          <w:p>
            <w:pPr>
              <w:shd w:val="clear" w:color="auto" w:fill="FFFFFF"/>
              <w:spacing w:line="240" w:lineRule="auto"/>
              <w:jc w:val="left"/>
              <w:rPr>
                <w:rFonts w:ascii="宋体" w:hAnsi="宋体" w:cs="宋体"/>
                <w:color w:val="000000"/>
                <w:sz w:val="24"/>
                <w:szCs w:val="24"/>
              </w:rPr>
            </w:pPr>
            <w:r>
              <w:rPr>
                <w:rFonts w:hint="eastAsia" w:ascii="宋体" w:hAnsi="宋体" w:eastAsia="宋体" w:cs="宋体"/>
                <w:b w:val="0"/>
                <w:bCs w:val="0"/>
                <w:sz w:val="24"/>
                <w:szCs w:val="24"/>
                <w:lang w:val="en-US" w:eastAsia="zh-CN"/>
              </w:rPr>
              <w:t>负责完成湖北省博物馆至新疆博尔塔拉蒙古自治州博物馆的往返运输</w:t>
            </w:r>
          </w:p>
        </w:tc>
        <w:tc>
          <w:tcPr>
            <w:tcW w:w="3322" w:type="dxa"/>
            <w:tcBorders>
              <w:top w:val="single" w:color="000000" w:sz="4" w:space="0"/>
              <w:left w:val="nil"/>
              <w:right w:val="single" w:color="000000" w:sz="4" w:space="0"/>
            </w:tcBorders>
            <w:vAlign w:val="center"/>
          </w:tcPr>
          <w:p>
            <w:pPr>
              <w:spacing w:line="240" w:lineRule="auto"/>
              <w:jc w:val="left"/>
              <w:rPr>
                <w:rFonts w:ascii="宋体" w:hAnsi="宋体" w:cs="宋体"/>
                <w:color w:val="000000"/>
                <w:sz w:val="24"/>
                <w:szCs w:val="24"/>
              </w:rPr>
            </w:pPr>
            <w:r>
              <w:rPr>
                <w:rFonts w:hint="eastAsia" w:ascii="宋体" w:hAnsi="宋体" w:eastAsia="宋体" w:cs="宋体"/>
                <w:b w:val="0"/>
                <w:bCs w:val="0"/>
                <w:sz w:val="24"/>
                <w:szCs w:val="24"/>
                <w:lang w:val="en-US" w:eastAsia="zh-CN"/>
              </w:rPr>
              <w:t>预计全程共计</w:t>
            </w:r>
            <w:r>
              <w:rPr>
                <w:rFonts w:hint="eastAsia" w:ascii="宋体" w:hAnsi="宋体" w:cs="宋体"/>
                <w:b w:val="0"/>
                <w:bCs w:val="0"/>
                <w:sz w:val="24"/>
                <w:szCs w:val="24"/>
                <w:lang w:val="en-US" w:eastAsia="zh-CN"/>
              </w:rPr>
              <w:t>7600</w:t>
            </w:r>
            <w:r>
              <w:rPr>
                <w:rFonts w:hint="eastAsia" w:ascii="宋体" w:hAnsi="宋体" w:eastAsia="宋体" w:cs="宋体"/>
                <w:b w:val="0"/>
                <w:bCs w:val="0"/>
                <w:sz w:val="24"/>
                <w:szCs w:val="24"/>
                <w:lang w:val="en-US" w:eastAsia="zh-CN"/>
              </w:rPr>
              <w:t>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负责完成新疆博尔塔拉蒙古自治州博物馆的展览布撤展工作。</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负责完成湖北省博物馆文物出库入库的文物包装装箱工作。</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58幅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负责赴新疆布撤展人员在新疆地区的交通事宜。</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负责采购一批物理加湿物品耗材，并运输至新疆博尔塔拉蒙古自治州博物馆。</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工业加湿器4个，湿度测量器6个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中标单位需制定详细的工作方案。</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7</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参与工作的人员数量不可底于4人，参与工作的人员需向博物馆提供无犯罪记录证明。</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highlight w:val="none"/>
                <w:lang w:val="en-US" w:eastAsia="zh-CN"/>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参与运输的车辆必须具有避震、车内消防设备、GPS定位及防盗系统。</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一辆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240" w:lineRule="auto"/>
              <w:jc w:val="cente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w:t>
            </w:r>
          </w:p>
        </w:tc>
        <w:tc>
          <w:tcPr>
            <w:tcW w:w="4048"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项目结束后，经验收合格，根据中标金额一次性支付，中标单位提供支付票据后，我馆在20个工作日内完成支付，我馆向财政提交支付申请，视同完成支付义务</w:t>
            </w:r>
            <w:r>
              <w:rPr>
                <w:rFonts w:hint="eastAsia" w:ascii="宋体" w:hAnsi="宋体" w:cs="宋体"/>
                <w:b w:val="0"/>
                <w:bCs w:val="0"/>
                <w:sz w:val="24"/>
                <w:szCs w:val="24"/>
                <w:lang w:val="en-US" w:eastAsia="zh-CN"/>
              </w:rPr>
              <w:t>。</w:t>
            </w:r>
          </w:p>
        </w:tc>
        <w:tc>
          <w:tcPr>
            <w:tcW w:w="3322" w:type="dxa"/>
            <w:tcBorders>
              <w:top w:val="single" w:color="000000" w:sz="4" w:space="0"/>
              <w:left w:val="nil"/>
              <w:bottom w:val="single" w:color="000000" w:sz="4" w:space="0"/>
              <w:right w:val="single" w:color="000000" w:sz="4" w:space="0"/>
            </w:tcBorders>
            <w:vAlign w:val="center"/>
          </w:tcPr>
          <w:p>
            <w:pPr>
              <w:shd w:val="clear" w:color="auto" w:fill="FFFFFF"/>
              <w:spacing w:line="240" w:lineRule="auto"/>
              <w:jc w:val="left"/>
              <w:rPr>
                <w:rFonts w:hint="eastAsia" w:ascii="宋体" w:hAnsi="宋体" w:eastAsia="宋体" w:cs="宋体"/>
                <w:b w:val="0"/>
                <w:bCs w:val="0"/>
                <w:sz w:val="24"/>
                <w:szCs w:val="24"/>
                <w:lang w:val="en-US" w:eastAsia="zh-CN"/>
              </w:rPr>
            </w:pPr>
          </w:p>
        </w:tc>
      </w:tr>
    </w:tbl>
    <w:p>
      <w:pPr>
        <w:shd w:val="clear" w:color="auto" w:fill="FFFFFF"/>
        <w:spacing w:line="240" w:lineRule="auto"/>
        <w:jc w:val="left"/>
        <w:rPr>
          <w:rFonts w:hint="eastAsia" w:ascii="宋体" w:hAnsi="宋体" w:eastAsia="宋体" w:cs="宋体"/>
          <w:b w:val="0"/>
          <w:bCs w:val="0"/>
          <w:sz w:val="24"/>
          <w:szCs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15万</w:t>
      </w:r>
      <w:r>
        <w:rPr>
          <w:rFonts w:hint="eastAsia"/>
          <w:bCs/>
          <w:color w:val="auto"/>
          <w:sz w:val="24"/>
          <w:u w:val="single"/>
        </w:rPr>
        <w:t xml:space="preserve"> </w:t>
      </w:r>
      <w:r>
        <w:rPr>
          <w:rFonts w:hint="eastAsia"/>
          <w:bCs/>
          <w:color w:val="auto"/>
          <w:sz w:val="24"/>
        </w:rPr>
        <w:t>元</w:t>
      </w:r>
    </w:p>
    <w:p>
      <w:pPr>
        <w:spacing w:line="440" w:lineRule="exact"/>
        <w:ind w:firstLine="480" w:firstLineChars="200"/>
        <w:rPr>
          <w:sz w:val="24"/>
        </w:rPr>
      </w:pPr>
      <w:r>
        <w:rPr>
          <w:bCs/>
          <w:sz w:val="24"/>
        </w:rPr>
        <w:t>五、供应商资格条件</w:t>
      </w:r>
      <w:r>
        <w:rPr>
          <w:rFonts w:hint="eastAsia" w:cs="宋体"/>
          <w:sz w:val="24"/>
        </w:rPr>
        <w:t>：详见《供应商须知前附表》。</w:t>
      </w:r>
    </w:p>
    <w:p>
      <w:pPr>
        <w:spacing w:line="440" w:lineRule="exact"/>
        <w:ind w:firstLine="480"/>
        <w:outlineLvl w:val="0"/>
        <w:rPr>
          <w:sz w:val="24"/>
        </w:rPr>
      </w:pPr>
      <w:r>
        <w:rPr>
          <w:rFonts w:hint="eastAsia" w:cs="宋体"/>
          <w:sz w:val="24"/>
        </w:rPr>
        <w:t>六、竞争性谈判文件的获得</w:t>
      </w:r>
    </w:p>
    <w:p>
      <w:pPr>
        <w:spacing w:line="440" w:lineRule="exact"/>
        <w:ind w:firstLine="480"/>
        <w:rPr>
          <w:sz w:val="24"/>
          <w:highlight w:val="none"/>
        </w:rPr>
      </w:pPr>
      <w:r>
        <w:rPr>
          <w:rFonts w:hint="eastAsia" w:cs="宋体"/>
          <w:sz w:val="24"/>
          <w:highlight w:val="none"/>
        </w:rPr>
        <w:t>（一）获取时间：</w:t>
      </w:r>
      <w:r>
        <w:rPr>
          <w:sz w:val="24"/>
          <w:highlight w:val="none"/>
        </w:rPr>
        <w:t>20</w:t>
      </w:r>
      <w:r>
        <w:rPr>
          <w:rFonts w:hint="eastAsia"/>
          <w:sz w:val="24"/>
          <w:highlight w:val="none"/>
        </w:rPr>
        <w:t>2</w:t>
      </w:r>
      <w:r>
        <w:rPr>
          <w:rFonts w:hint="eastAsia"/>
          <w:sz w:val="24"/>
          <w:highlight w:val="none"/>
          <w:lang w:val="en-US" w:eastAsia="zh-CN"/>
        </w:rPr>
        <w:t>4</w:t>
      </w:r>
      <w:r>
        <w:rPr>
          <w:rFonts w:hint="eastAsia" w:cs="宋体"/>
          <w:sz w:val="24"/>
          <w:highlight w:val="none"/>
        </w:rPr>
        <w:t>年</w:t>
      </w:r>
      <w:r>
        <w:rPr>
          <w:rFonts w:hint="eastAsia" w:cs="宋体"/>
          <w:sz w:val="24"/>
          <w:highlight w:val="none"/>
          <w:lang w:val="en-US" w:eastAsia="zh-CN"/>
        </w:rPr>
        <w:t>4</w:t>
      </w:r>
      <w:r>
        <w:rPr>
          <w:rFonts w:hint="eastAsia" w:cs="宋体"/>
          <w:sz w:val="24"/>
          <w:highlight w:val="none"/>
        </w:rPr>
        <w:t>月</w:t>
      </w:r>
      <w:r>
        <w:rPr>
          <w:rFonts w:hint="eastAsia" w:cs="宋体"/>
          <w:sz w:val="24"/>
          <w:highlight w:val="none"/>
          <w:lang w:val="en-US" w:eastAsia="zh-CN"/>
        </w:rPr>
        <w:t>11</w:t>
      </w:r>
      <w:r>
        <w:rPr>
          <w:rFonts w:hint="eastAsia" w:cs="宋体"/>
          <w:sz w:val="24"/>
          <w:highlight w:val="none"/>
        </w:rPr>
        <w:t>日（工作时间）。</w:t>
      </w:r>
    </w:p>
    <w:p>
      <w:pPr>
        <w:spacing w:line="440" w:lineRule="exact"/>
        <w:ind w:firstLine="480"/>
        <w:rPr>
          <w:sz w:val="24"/>
        </w:rPr>
      </w:pPr>
      <w:r>
        <w:rPr>
          <w:rFonts w:hint="eastAsia" w:cs="宋体"/>
          <w:sz w:val="24"/>
        </w:rPr>
        <w:t>（二）领取方式：湖北省博物馆官网上获取。</w:t>
      </w:r>
    </w:p>
    <w:p>
      <w:pPr>
        <w:spacing w:line="440" w:lineRule="exact"/>
        <w:ind w:firstLine="480"/>
        <w:rPr>
          <w:sz w:val="24"/>
        </w:rPr>
      </w:pPr>
      <w:r>
        <w:rPr>
          <w:rFonts w:hint="eastAsia" w:cs="宋体"/>
          <w:sz w:val="24"/>
        </w:rPr>
        <w:t>七、递交响应文件截止时间和谈判时间：详见《供应商须知前附表》。</w:t>
      </w:r>
    </w:p>
    <w:p>
      <w:pPr>
        <w:spacing w:line="440" w:lineRule="exact"/>
        <w:ind w:firstLine="480"/>
        <w:rPr>
          <w:sz w:val="24"/>
        </w:rPr>
      </w:pPr>
      <w:r>
        <w:rPr>
          <w:rFonts w:hint="eastAsia" w:cs="宋体"/>
          <w:sz w:val="24"/>
        </w:rPr>
        <w:t>八、响应文件送达地点：详见《供应商须知前附表》。</w:t>
      </w:r>
    </w:p>
    <w:p>
      <w:pPr>
        <w:spacing w:line="440" w:lineRule="exact"/>
        <w:ind w:firstLine="480" w:firstLineChars="200"/>
        <w:rPr>
          <w:sz w:val="24"/>
        </w:rPr>
      </w:pPr>
      <w:r>
        <w:rPr>
          <w:rFonts w:hint="eastAsia" w:cs="宋体"/>
          <w:sz w:val="24"/>
        </w:rPr>
        <w:t>九、联系方式：详见《供应商须知前附表》。</w:t>
      </w:r>
    </w:p>
    <w:p>
      <w:pPr>
        <w:spacing w:line="440" w:lineRule="exact"/>
        <w:jc w:val="right"/>
        <w:rPr>
          <w:sz w:val="24"/>
        </w:rPr>
      </w:pPr>
    </w:p>
    <w:p>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pPr>
        <w:spacing w:line="440" w:lineRule="exact"/>
        <w:ind w:firstLine="6240" w:firstLineChars="2600"/>
        <w:outlineLvl w:val="0"/>
        <w:rPr>
          <w:sz w:val="24"/>
        </w:rPr>
      </w:pPr>
      <w:r>
        <w:rPr>
          <w:sz w:val="24"/>
        </w:rPr>
        <w:t>20</w:t>
      </w:r>
      <w:r>
        <w:rPr>
          <w:rFonts w:hint="eastAsia"/>
          <w:sz w:val="24"/>
        </w:rPr>
        <w:t>2</w:t>
      </w:r>
      <w:r>
        <w:rPr>
          <w:rFonts w:hint="eastAsia"/>
          <w:sz w:val="24"/>
          <w:lang w:val="en-US" w:eastAsia="zh-CN"/>
        </w:rPr>
        <w:t>4</w:t>
      </w:r>
      <w:r>
        <w:rPr>
          <w:sz w:val="24"/>
        </w:rPr>
        <w:t>年</w:t>
      </w:r>
      <w:r>
        <w:rPr>
          <w:rFonts w:hint="eastAsia"/>
          <w:sz w:val="24"/>
          <w:lang w:val="en-US" w:eastAsia="zh-CN"/>
        </w:rPr>
        <w:t>4</w:t>
      </w:r>
      <w:r>
        <w:rPr>
          <w:sz w:val="24"/>
        </w:rPr>
        <w:t>月</w:t>
      </w:r>
      <w:r>
        <w:rPr>
          <w:rFonts w:hint="eastAsia"/>
          <w:sz w:val="24"/>
          <w:lang w:val="en-US" w:eastAsia="zh-CN"/>
        </w:rPr>
        <w:t>9</w:t>
      </w:r>
      <w:r>
        <w:rPr>
          <w:sz w:val="24"/>
        </w:rPr>
        <w:t>日</w:t>
      </w:r>
    </w:p>
    <w:p>
      <w:pPr>
        <w:widowControl/>
        <w:jc w:val="lef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ascii="宋体" w:hAnsi="宋体" w:eastAsia="宋体" w:cs="宋体"/>
                <w:b w:val="0"/>
                <w:bCs w:val="0"/>
                <w:color w:val="auto"/>
                <w:sz w:val="24"/>
                <w:szCs w:val="24"/>
                <w:lang w:val="en-US" w:eastAsia="zh-CN"/>
              </w:rPr>
              <w:t>博尔塔拉蒙古自治州博物馆</w:t>
            </w:r>
            <w:r>
              <w:rPr>
                <w:rFonts w:hint="eastAsia" w:ascii="宋体" w:hAnsi="宋体" w:eastAsia="宋体" w:cs="宋体"/>
                <w:b w:val="0"/>
                <w:bCs/>
                <w:color w:val="auto"/>
                <w:sz w:val="24"/>
                <w:szCs w:val="24"/>
                <w:lang w:val="en-US" w:eastAsia="zh-CN"/>
              </w:rPr>
              <w:t>参展文物往返运输布展项目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color w:val="auto"/>
                <w:sz w:val="24"/>
                <w:szCs w:val="24"/>
                <w:lang w:val="en-US" w:eastAsia="zh-CN"/>
              </w:rPr>
              <w:t>湖北省博物馆</w:t>
            </w:r>
            <w:r>
              <w:rPr>
                <w:rFonts w:hint="eastAsia" w:ascii="宋体" w:hAnsi="宋体" w:eastAsia="宋体" w:cs="宋体"/>
                <w:b w:val="0"/>
                <w:bCs/>
                <w:color w:val="auto"/>
                <w:sz w:val="24"/>
                <w:szCs w:val="24"/>
                <w:lang w:val="en-US" w:eastAsia="zh-CN"/>
              </w:rPr>
              <w:t>与</w:t>
            </w:r>
            <w:r>
              <w:rPr>
                <w:rFonts w:hint="eastAsia" w:ascii="宋体" w:hAnsi="宋体" w:eastAsia="宋体" w:cs="宋体"/>
                <w:b w:val="0"/>
                <w:bCs w:val="0"/>
                <w:color w:val="auto"/>
                <w:sz w:val="24"/>
                <w:szCs w:val="24"/>
                <w:lang w:val="en-US" w:eastAsia="zh-CN"/>
              </w:rPr>
              <w:t>博尔塔拉蒙古自治州博物馆</w:t>
            </w:r>
            <w:r>
              <w:rPr>
                <w:rFonts w:hint="eastAsia" w:ascii="宋体" w:hAnsi="宋体" w:eastAsia="宋体" w:cs="宋体"/>
                <w:b w:val="0"/>
                <w:bCs/>
                <w:color w:val="auto"/>
                <w:sz w:val="24"/>
                <w:szCs w:val="24"/>
                <w:lang w:val="en-US" w:eastAsia="zh-CN"/>
              </w:rPr>
              <w:t>参展文物往返运输布展项目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15</w:t>
            </w:r>
            <w:r>
              <w:rPr>
                <w:rFonts w:hint="eastAsia" w:cs="宋体"/>
                <w:color w:val="auto"/>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color w:val="auto"/>
                <w:kern w:val="0"/>
                <w:sz w:val="24"/>
              </w:rPr>
              <w:t>采购人</w:t>
            </w:r>
          </w:p>
        </w:tc>
        <w:tc>
          <w:tcPr>
            <w:tcW w:w="6429" w:type="dxa"/>
            <w:vAlign w:val="center"/>
          </w:tcPr>
          <w:p>
            <w:pPr>
              <w:rPr>
                <w:rFonts w:cs="宋体"/>
                <w:kern w:val="0"/>
                <w:sz w:val="24"/>
              </w:rPr>
            </w:pPr>
            <w:r>
              <w:rPr>
                <w:rFonts w:hint="eastAsia" w:cs="宋体"/>
                <w:kern w:val="0"/>
                <w:sz w:val="24"/>
              </w:rPr>
              <w:t>名称：湖北省博物馆</w:t>
            </w:r>
          </w:p>
          <w:p>
            <w:pPr>
              <w:rPr>
                <w:kern w:val="0"/>
                <w:sz w:val="24"/>
              </w:rPr>
            </w:pPr>
            <w:r>
              <w:rPr>
                <w:rFonts w:hint="eastAsia" w:cs="宋体"/>
                <w:kern w:val="0"/>
                <w:sz w:val="24"/>
              </w:rPr>
              <w:t>联系人：</w:t>
            </w:r>
            <w:r>
              <w:rPr>
                <w:rFonts w:hint="eastAsia" w:cs="宋体"/>
                <w:kern w:val="0"/>
                <w:sz w:val="24"/>
                <w:lang w:val="en-US" w:eastAsia="zh-CN"/>
              </w:rPr>
              <w:t>程陶</w:t>
            </w:r>
            <w:r>
              <w:rPr>
                <w:kern w:val="0"/>
                <w:sz w:val="24"/>
              </w:rPr>
              <w:fldChar w:fldCharType="begin"/>
            </w:r>
            <w:r>
              <w:rPr>
                <w:kern w:val="0"/>
                <w:sz w:val="24"/>
              </w:rPr>
              <w:instrText xml:space="preserve">&lt;MK&gt;buyers.ownerlinkman &lt;/MK&gt;</w:instrText>
            </w:r>
            <w:r>
              <w:rPr>
                <w:kern w:val="0"/>
                <w:sz w:val="24"/>
              </w:rPr>
              <w:fldChar w:fldCharType="end"/>
            </w:r>
          </w:p>
          <w:p>
            <w:pPr>
              <w:rPr>
                <w:rFonts w:hint="default" w:eastAsia="宋体"/>
                <w:kern w:val="0"/>
                <w:sz w:val="24"/>
                <w:lang w:val="en-US" w:eastAsia="zh-CN"/>
              </w:rPr>
            </w:pPr>
            <w:r>
              <w:rPr>
                <w:rFonts w:hint="eastAsia" w:cs="宋体"/>
                <w:kern w:val="0"/>
                <w:sz w:val="24"/>
              </w:rPr>
              <w:t>联系方式：</w:t>
            </w:r>
            <w:r>
              <w:rPr>
                <w:rFonts w:hint="eastAsia" w:cs="宋体"/>
                <w:kern w:val="0"/>
                <w:sz w:val="24"/>
                <w:lang w:val="en-US" w:eastAsia="zh-CN"/>
              </w:rPr>
              <w:t>18086035013</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color w:val="FF0000"/>
                <w:kern w:val="0"/>
                <w:sz w:val="24"/>
              </w:rPr>
            </w:pPr>
            <w:r>
              <w:rPr>
                <w:rFonts w:hint="eastAsia"/>
                <w:bCs/>
                <w:color w:val="auto"/>
                <w:sz w:val="24"/>
              </w:rPr>
              <w:t>其他资格证明文件及资料</w:t>
            </w:r>
          </w:p>
        </w:tc>
        <w:tc>
          <w:tcPr>
            <w:tcW w:w="6429" w:type="dxa"/>
            <w:vAlign w:val="center"/>
          </w:tcPr>
          <w:p>
            <w:pPr>
              <w:ind w:left="600" w:hanging="600" w:hangingChars="250"/>
              <w:rPr>
                <w:rFonts w:hint="eastAsia" w:cs="宋体"/>
                <w:kern w:val="0"/>
                <w:sz w:val="24"/>
              </w:rPr>
            </w:pPr>
            <w:r>
              <w:rPr>
                <w:rFonts w:hint="eastAsia" w:cs="宋体"/>
                <w:kern w:val="0"/>
                <w:sz w:val="24"/>
              </w:rPr>
              <w:t>（</w:t>
            </w:r>
            <w:r>
              <w:rPr>
                <w:rFonts w:hint="eastAsia" w:cs="宋体"/>
                <w:kern w:val="0"/>
                <w:sz w:val="24"/>
                <w:lang w:val="en-US" w:eastAsia="zh-CN"/>
              </w:rPr>
              <w:t>1</w:t>
            </w:r>
            <w:r>
              <w:rPr>
                <w:rFonts w:hint="eastAsia" w:cs="宋体"/>
                <w:kern w:val="0"/>
                <w:sz w:val="24"/>
              </w:rPr>
              <w:t>）在中国工商行政管理机关注册登记取得营业执照，具有独立法人资格，具有独立承担民事责任能力。营业执照经营范围内有与展览相关服务内容。</w:t>
            </w:r>
          </w:p>
          <w:p>
            <w:pPr>
              <w:ind w:left="600" w:hanging="600" w:hangingChars="250"/>
              <w:rPr>
                <w:rFonts w:hint="eastAsia" w:cs="宋体"/>
                <w:kern w:val="0"/>
                <w:sz w:val="24"/>
              </w:rPr>
            </w:pPr>
            <w:r>
              <w:rPr>
                <w:rFonts w:hint="eastAsia" w:cs="宋体"/>
                <w:kern w:val="0"/>
                <w:sz w:val="24"/>
              </w:rPr>
              <w:t>（</w:t>
            </w:r>
            <w:r>
              <w:rPr>
                <w:rFonts w:hint="eastAsia" w:cs="宋体"/>
                <w:kern w:val="0"/>
                <w:sz w:val="24"/>
                <w:lang w:val="en-US" w:eastAsia="zh-CN"/>
              </w:rPr>
              <w:t>2</w:t>
            </w:r>
            <w:r>
              <w:rPr>
                <w:rFonts w:hint="eastAsia" w:cs="宋体"/>
                <w:kern w:val="0"/>
                <w:sz w:val="24"/>
              </w:rPr>
              <w:t>）业绩要求：</w:t>
            </w:r>
            <w:r>
              <w:rPr>
                <w:rFonts w:hint="eastAsia" w:cs="宋体"/>
                <w:kern w:val="0"/>
                <w:sz w:val="24"/>
                <w:lang w:val="en-US" w:eastAsia="zh-CN"/>
              </w:rPr>
              <w:t>2021年至今独立完成省市级博物馆文物布撤展项目一项，并提供相关合同影印本。</w:t>
            </w:r>
          </w:p>
          <w:p>
            <w:pPr>
              <w:ind w:left="600" w:hanging="600" w:hangingChars="250"/>
              <w:rPr>
                <w:rFonts w:hint="eastAsia" w:cs="宋体"/>
                <w:kern w:val="0"/>
                <w:sz w:val="24"/>
              </w:rPr>
            </w:pPr>
            <w:r>
              <w:rPr>
                <w:rFonts w:hint="eastAsia" w:cs="宋体"/>
                <w:kern w:val="0"/>
                <w:sz w:val="24"/>
              </w:rPr>
              <w:t>（</w:t>
            </w:r>
            <w:r>
              <w:rPr>
                <w:rFonts w:hint="eastAsia" w:cs="宋体"/>
                <w:kern w:val="0"/>
                <w:sz w:val="24"/>
                <w:lang w:val="en-US" w:eastAsia="zh-CN"/>
              </w:rPr>
              <w:t>3</w:t>
            </w:r>
            <w:r>
              <w:rPr>
                <w:rFonts w:hint="eastAsia" w:cs="宋体"/>
                <w:kern w:val="0"/>
                <w:sz w:val="24"/>
              </w:rPr>
              <w:t>）设备要求：具备专业的文物包装材料、操作人员和工具，以及符合运输要求的减震车辆。</w:t>
            </w:r>
          </w:p>
          <w:p>
            <w:pPr>
              <w:ind w:left="600" w:hanging="600" w:hangingChars="250"/>
              <w:rPr>
                <w:kern w:val="0"/>
                <w:sz w:val="24"/>
              </w:rPr>
            </w:pPr>
            <w:r>
              <w:rPr>
                <w:rFonts w:hint="eastAsia" w:cs="宋体"/>
                <w:kern w:val="0"/>
                <w:sz w:val="24"/>
              </w:rPr>
              <w:t>（</w:t>
            </w:r>
            <w:r>
              <w:rPr>
                <w:rFonts w:hint="eastAsia" w:cs="宋体"/>
                <w:kern w:val="0"/>
                <w:sz w:val="24"/>
                <w:lang w:val="en-US" w:eastAsia="zh-CN"/>
              </w:rPr>
              <w:t>4</w:t>
            </w:r>
            <w:r>
              <w:rPr>
                <w:rFonts w:hint="eastAsia" w:cs="宋体"/>
                <w:kern w:val="0"/>
                <w:sz w:val="24"/>
              </w:rPr>
              <w:t>）安全要求：针对展览运输出具有效合理的运输安全方案。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82"/>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响应文件递交截止时间：</w:t>
            </w:r>
            <w:r>
              <w:rPr>
                <w:rFonts w:ascii="Times New Roman" w:hAnsi="Times New Roman" w:cs="Times New Roman"/>
                <w:sz w:val="24"/>
                <w:szCs w:val="24"/>
                <w:highlight w:val="none"/>
                <w:lang w:val="en-US"/>
              </w:rPr>
              <w:t>20</w:t>
            </w:r>
            <w:r>
              <w:rPr>
                <w:rFonts w:hint="eastAsia" w:ascii="Times New Roman" w:hAnsi="Times New Roman" w:cs="Times New Roman"/>
                <w:sz w:val="24"/>
                <w:szCs w:val="24"/>
                <w:highlight w:val="none"/>
                <w:lang w:val="en-US"/>
              </w:rPr>
              <w:t>2</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年</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月</w:t>
            </w:r>
            <w:r>
              <w:rPr>
                <w:rFonts w:hint="eastAsia" w:ascii="Times New Roman" w:hAnsi="Times New Roman" w:cs="Times New Roman"/>
                <w:sz w:val="24"/>
                <w:szCs w:val="24"/>
                <w:highlight w:val="none"/>
                <w:lang w:val="en-US" w:eastAsia="zh-CN"/>
              </w:rPr>
              <w:t>15</w:t>
            </w:r>
            <w:r>
              <w:rPr>
                <w:rFonts w:hint="eastAsia" w:ascii="Times New Roman" w:hAnsi="Times New Roman" w:cs="宋体"/>
                <w:sz w:val="24"/>
                <w:szCs w:val="24"/>
                <w:highlight w:val="none"/>
                <w:lang w:val="en-US"/>
              </w:rPr>
              <w:t>日</w:t>
            </w:r>
            <w:r>
              <w:rPr>
                <w:rFonts w:hint="eastAsia" w:ascii="Times New Roman" w:hAnsi="Times New Roman" w:cs="Times New Roman"/>
                <w:sz w:val="24"/>
                <w:szCs w:val="24"/>
                <w:highlight w:val="none"/>
                <w:lang w:val="en-US" w:eastAsia="zh-CN"/>
              </w:rPr>
              <w:t>10</w:t>
            </w:r>
            <w:r>
              <w:rPr>
                <w:rFonts w:hint="eastAsia" w:ascii="Times New Roman" w:hAnsi="Times New Roman" w:cs="宋体"/>
                <w:sz w:val="24"/>
                <w:szCs w:val="24"/>
                <w:highlight w:val="none"/>
                <w:lang w:val="en-US"/>
              </w:rPr>
              <w:t>时</w:t>
            </w:r>
            <w:r>
              <w:rPr>
                <w:rFonts w:hint="eastAsia" w:ascii="Times New Roman" w:hAnsi="Times New Roman" w:cs="Times New Roman"/>
                <w:sz w:val="24"/>
                <w:szCs w:val="24"/>
                <w:highlight w:val="none"/>
                <w:lang w:val="en-US" w:eastAsia="zh-CN"/>
              </w:rPr>
              <w:t>00</w:t>
            </w:r>
            <w:r>
              <w:rPr>
                <w:rFonts w:hint="eastAsia" w:ascii="Times New Roman" w:hAnsi="Times New Roman" w:cs="宋体"/>
                <w:sz w:val="24"/>
                <w:szCs w:val="24"/>
                <w:highlight w:val="none"/>
                <w:lang w:val="en-US"/>
              </w:rPr>
              <w:t>分。</w:t>
            </w:r>
          </w:p>
          <w:p>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82"/>
              <w:ind w:left="107"/>
              <w:jc w:val="both"/>
              <w:rPr>
                <w:rFonts w:ascii="Times New Roman" w:hAnsi="Times New Roman" w:cs="Times New Roman"/>
                <w:sz w:val="24"/>
                <w:szCs w:val="24"/>
                <w:highlight w:val="none"/>
                <w:lang w:val="en-US"/>
              </w:rPr>
            </w:pPr>
            <w:r>
              <w:rPr>
                <w:rFonts w:hint="eastAsia" w:ascii="Times New Roman" w:hAnsi="Times New Roman" w:cs="宋体"/>
                <w:sz w:val="24"/>
                <w:szCs w:val="24"/>
                <w:highlight w:val="none"/>
                <w:lang w:val="en-US"/>
              </w:rPr>
              <w:t>谈判时间：</w:t>
            </w:r>
            <w:r>
              <w:rPr>
                <w:rFonts w:ascii="Times New Roman" w:hAnsi="Times New Roman" w:cs="Times New Roman"/>
                <w:sz w:val="24"/>
                <w:szCs w:val="24"/>
                <w:highlight w:val="none"/>
                <w:lang w:val="en-US"/>
              </w:rPr>
              <w:t>20</w:t>
            </w:r>
            <w:r>
              <w:rPr>
                <w:rFonts w:hint="eastAsia" w:ascii="Times New Roman" w:hAnsi="Times New Roman" w:cs="Times New Roman"/>
                <w:sz w:val="24"/>
                <w:szCs w:val="24"/>
                <w:highlight w:val="none"/>
                <w:lang w:val="en-US"/>
              </w:rPr>
              <w:t>2</w:t>
            </w:r>
            <w:r>
              <w:rPr>
                <w:rFonts w:hint="eastAsia" w:ascii="Times New Roman" w:hAnsi="Times New Roman" w:cs="Times New Roman"/>
                <w:sz w:val="24"/>
                <w:szCs w:val="24"/>
                <w:highlight w:val="none"/>
                <w:lang w:val="en-US" w:eastAsia="zh-CN"/>
              </w:rPr>
              <w:t>4</w:t>
            </w:r>
            <w:r>
              <w:rPr>
                <w:rFonts w:hint="eastAsia" w:ascii="Times New Roman" w:hAnsi="Times New Roman" w:cs="宋体"/>
                <w:sz w:val="24"/>
                <w:szCs w:val="24"/>
                <w:highlight w:val="none"/>
                <w:lang w:val="en-US"/>
              </w:rPr>
              <w:t>年</w:t>
            </w:r>
            <w:r>
              <w:rPr>
                <w:rFonts w:hint="eastAsia" w:ascii="Times New Roman" w:hAnsi="Times New Roman" w:cs="Times New Roman"/>
                <w:sz w:val="24"/>
                <w:szCs w:val="24"/>
                <w:highlight w:val="none"/>
                <w:lang w:val="en-US" w:eastAsia="zh-CN"/>
              </w:rPr>
              <w:t>4</w:t>
            </w:r>
            <w:r>
              <w:rPr>
                <w:rFonts w:hint="eastAsia" w:ascii="Times New Roman" w:hAnsi="Times New Roman" w:cs="Times New Roman"/>
                <w:sz w:val="24"/>
                <w:szCs w:val="24"/>
                <w:highlight w:val="none"/>
                <w:lang w:val="en-US"/>
              </w:rPr>
              <w:t xml:space="preserve"> </w:t>
            </w:r>
            <w:r>
              <w:rPr>
                <w:rFonts w:hint="eastAsia" w:ascii="Times New Roman" w:hAnsi="Times New Roman" w:cs="宋体"/>
                <w:sz w:val="24"/>
                <w:szCs w:val="24"/>
                <w:highlight w:val="none"/>
                <w:lang w:val="en-US"/>
              </w:rPr>
              <w:t>月</w:t>
            </w:r>
            <w:r>
              <w:rPr>
                <w:rFonts w:hint="eastAsia" w:ascii="Times New Roman" w:hAnsi="Times New Roman" w:cs="Times New Roman"/>
                <w:sz w:val="24"/>
                <w:szCs w:val="24"/>
                <w:highlight w:val="none"/>
                <w:lang w:val="en-US" w:eastAsia="zh-CN"/>
              </w:rPr>
              <w:t>15</w:t>
            </w:r>
            <w:r>
              <w:rPr>
                <w:rFonts w:hint="eastAsia" w:ascii="Times New Roman" w:hAnsi="Times New Roman" w:cs="宋体"/>
                <w:sz w:val="24"/>
                <w:szCs w:val="24"/>
                <w:highlight w:val="none"/>
                <w:lang w:val="en-US"/>
              </w:rPr>
              <w:t>日</w:t>
            </w:r>
            <w:r>
              <w:rPr>
                <w:rFonts w:hint="eastAsia" w:ascii="Times New Roman" w:hAnsi="Times New Roman" w:cs="Times New Roman"/>
                <w:sz w:val="24"/>
                <w:szCs w:val="24"/>
                <w:highlight w:val="none"/>
                <w:lang w:val="en-US" w:eastAsia="zh-CN"/>
              </w:rPr>
              <w:t>10</w:t>
            </w:r>
            <w:r>
              <w:rPr>
                <w:rFonts w:hint="eastAsia" w:ascii="Times New Roman" w:hAnsi="Times New Roman" w:cs="宋体"/>
                <w:sz w:val="24"/>
                <w:szCs w:val="24"/>
                <w:highlight w:val="none"/>
                <w:lang w:val="en-US"/>
              </w:rPr>
              <w:t>时</w:t>
            </w:r>
            <w:r>
              <w:rPr>
                <w:rFonts w:hint="eastAsia" w:ascii="Times New Roman" w:hAnsi="Times New Roman" w:cs="Times New Roman"/>
                <w:sz w:val="24"/>
                <w:szCs w:val="24"/>
                <w:highlight w:val="none"/>
                <w:lang w:val="en-US" w:eastAsia="zh-CN"/>
              </w:rPr>
              <w:t>00</w:t>
            </w:r>
            <w:r>
              <w:rPr>
                <w:rFonts w:hint="eastAsia" w:ascii="Times New Roman" w:hAnsi="Times New Roman" w:cs="宋体"/>
                <w:sz w:val="24"/>
                <w:szCs w:val="24"/>
                <w:highlight w:val="none"/>
                <w:lang w:val="en-US"/>
              </w:rPr>
              <w:t>分。</w:t>
            </w:r>
          </w:p>
          <w:p>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hint="eastAsia" w:cs="宋体"/>
          <w:sz w:val="30"/>
          <w:szCs w:val="30"/>
        </w:rPr>
      </w:pPr>
    </w:p>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8"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sz w:val="24"/>
        </w:rPr>
      </w:pP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sz w:val="24"/>
          <w:szCs w:val="24"/>
        </w:rPr>
      </w:pPr>
      <w:r>
        <w:rPr>
          <w:sz w:val="24"/>
        </w:rPr>
        <w:t>3</w:t>
      </w:r>
      <w:r>
        <w:rPr>
          <w:rFonts w:hint="eastAsia"/>
          <w:sz w:val="24"/>
        </w:rPr>
        <w:t>2</w:t>
      </w:r>
      <w:r>
        <w:rPr>
          <w:sz w:val="24"/>
        </w:rPr>
        <w:t xml:space="preserve">. </w:t>
      </w:r>
      <w:r>
        <w:rPr>
          <w:rFonts w:hint="eastAsia" w:ascii="宋体" w:hAnsi="宋体" w:eastAsia="宋体" w:cs="宋体"/>
          <w:b w:val="0"/>
          <w:bCs w:val="0"/>
          <w:sz w:val="24"/>
          <w:szCs w:val="24"/>
          <w:lang w:val="en-US" w:eastAsia="zh-CN"/>
        </w:rPr>
        <w:t>项目结束后，经验收合格，根据中标金额一次性支付，中标单位提供支付票据后，我馆在20个工作日内完成支付，</w:t>
      </w:r>
      <w:r>
        <w:rPr>
          <w:rFonts w:hint="eastAsia" w:cs="宋体"/>
          <w:sz w:val="24"/>
          <w:szCs w:val="24"/>
        </w:rPr>
        <w:t>采购人报省财政厅办理相应金额的支付手续。</w:t>
      </w:r>
      <w:r>
        <w:rPr>
          <w:rFonts w:hint="eastAsia" w:ascii="宋体" w:hAnsi="宋体" w:eastAsia="宋体" w:cs="宋体"/>
          <w:b w:val="0"/>
          <w:bCs w:val="0"/>
          <w:sz w:val="24"/>
          <w:szCs w:val="24"/>
          <w:lang w:val="en-US" w:eastAsia="zh-CN"/>
        </w:rPr>
        <w:t>我馆向财政提交支付申请，视同完成支付义务</w:t>
      </w:r>
      <w:r>
        <w:rPr>
          <w:rFonts w:hint="eastAsia" w:cs="宋体"/>
          <w:sz w:val="24"/>
          <w:szCs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color w:val="FF0000"/>
          <w:sz w:val="36"/>
          <w:szCs w:val="36"/>
        </w:rPr>
      </w:pPr>
      <w:r>
        <w:rPr>
          <w:color w:val="FF0000"/>
          <w:sz w:val="36"/>
          <w:szCs w:val="36"/>
        </w:rPr>
        <w:t>第三章</w:t>
      </w:r>
      <w:r>
        <w:rPr>
          <w:rFonts w:hint="eastAsia"/>
          <w:color w:val="FF0000"/>
          <w:sz w:val="36"/>
          <w:szCs w:val="36"/>
        </w:rPr>
        <w:t xml:space="preserve">  </w:t>
      </w:r>
      <w:r>
        <w:rPr>
          <w:color w:val="FF0000"/>
          <w:sz w:val="36"/>
          <w:szCs w:val="36"/>
        </w:rPr>
        <w:t>采购货物（服务）技术规格、参数及要求</w:t>
      </w:r>
    </w:p>
    <w:p>
      <w:pPr>
        <w:spacing w:before="240" w:after="60"/>
        <w:jc w:val="left"/>
        <w:outlineLvl w:val="0"/>
        <w:rPr>
          <w:rFonts w:ascii="宋体" w:hAnsi="宋体" w:cs="宋体"/>
          <w:sz w:val="24"/>
        </w:rPr>
      </w:pPr>
      <w:r>
        <w:rPr>
          <w:rFonts w:hint="eastAsia" w:ascii="宋体" w:hAnsi="宋体" w:cs="宋体"/>
          <w:sz w:val="24"/>
        </w:rPr>
        <w:t>一、采购</w:t>
      </w:r>
      <w:r>
        <w:rPr>
          <w:rFonts w:hint="eastAsia" w:ascii="宋体" w:hAnsi="宋体" w:cs="宋体"/>
          <w:sz w:val="24"/>
          <w:lang w:val="en-US" w:eastAsia="zh-CN"/>
        </w:rPr>
        <w:t>服务</w:t>
      </w:r>
      <w:r>
        <w:rPr>
          <w:rFonts w:hint="eastAsia" w:ascii="宋体" w:hAnsi="宋体" w:cs="宋体"/>
          <w:sz w:val="24"/>
        </w:rPr>
        <w:t>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pPr>
              <w:jc w:val="center"/>
              <w:rPr>
                <w:rFonts w:ascii="宋体" w:hAnsi="宋体" w:cs="宋体"/>
                <w:sz w:val="24"/>
              </w:rPr>
            </w:pPr>
            <w:r>
              <w:rPr>
                <w:rFonts w:hint="eastAsia" w:ascii="宋体" w:hAnsi="宋体" w:cs="宋体"/>
                <w:sz w:val="24"/>
              </w:rPr>
              <w:t>序号</w:t>
            </w:r>
          </w:p>
        </w:tc>
        <w:tc>
          <w:tcPr>
            <w:tcW w:w="1750" w:type="dxa"/>
            <w:shd w:val="clear" w:color="auto" w:fill="D6DCE5"/>
            <w:vAlign w:val="center"/>
          </w:tcPr>
          <w:p>
            <w:pPr>
              <w:jc w:val="center"/>
              <w:rPr>
                <w:rFonts w:ascii="宋体" w:hAnsi="宋体" w:cs="宋体"/>
                <w:sz w:val="24"/>
              </w:rPr>
            </w:pPr>
            <w:r>
              <w:rPr>
                <w:rFonts w:hint="eastAsia" w:ascii="宋体" w:hAnsi="宋体" w:cs="宋体"/>
                <w:sz w:val="24"/>
              </w:rPr>
              <w:t>货物名称</w:t>
            </w:r>
          </w:p>
        </w:tc>
        <w:tc>
          <w:tcPr>
            <w:tcW w:w="1117" w:type="dxa"/>
            <w:shd w:val="clear" w:color="auto" w:fill="D6DCE5"/>
            <w:vAlign w:val="center"/>
          </w:tcPr>
          <w:p>
            <w:pPr>
              <w:jc w:val="center"/>
              <w:rPr>
                <w:rFonts w:ascii="宋体" w:hAnsi="宋体" w:cs="宋体"/>
                <w:sz w:val="24"/>
              </w:rPr>
            </w:pPr>
            <w:r>
              <w:rPr>
                <w:rFonts w:hint="eastAsia" w:ascii="宋体" w:hAnsi="宋体" w:cs="宋体"/>
                <w:sz w:val="24"/>
              </w:rPr>
              <w:t>采购数量</w:t>
            </w:r>
          </w:p>
        </w:tc>
        <w:tc>
          <w:tcPr>
            <w:tcW w:w="5730" w:type="dxa"/>
            <w:shd w:val="clear" w:color="auto" w:fill="D6DCE5"/>
            <w:vAlign w:val="center"/>
          </w:tcPr>
          <w:p>
            <w:pPr>
              <w:jc w:val="center"/>
              <w:rPr>
                <w:rFonts w:ascii="宋体" w:hAnsi="宋体" w:cs="宋体"/>
                <w:sz w:val="24"/>
              </w:rPr>
            </w:pPr>
            <w:r>
              <w:rPr>
                <w:rFonts w:hint="eastAsia" w:ascii="宋体" w:hAnsi="宋体" w:cs="宋体"/>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1</w:t>
            </w:r>
          </w:p>
        </w:tc>
        <w:tc>
          <w:tcPr>
            <w:tcW w:w="1750" w:type="dxa"/>
            <w:vMerge w:val="restart"/>
            <w:vAlign w:val="center"/>
          </w:tcPr>
          <w:p>
            <w:pPr>
              <w:jc w:val="left"/>
              <w:rPr>
                <w:rFonts w:hint="default" w:ascii="宋体" w:hAnsi="宋体" w:eastAsia="宋体"/>
                <w:caps/>
                <w:sz w:val="24"/>
                <w:lang w:val="en-US" w:eastAsia="zh-CN"/>
              </w:rPr>
            </w:pPr>
            <w:r>
              <w:rPr>
                <w:rFonts w:hint="eastAsia" w:ascii="宋体" w:hAnsi="宋体" w:eastAsia="宋体" w:cs="宋体"/>
                <w:b w:val="0"/>
                <w:bCs/>
                <w:color w:val="000000"/>
                <w:sz w:val="24"/>
                <w:szCs w:val="24"/>
                <w:lang w:val="en-US" w:eastAsia="zh-CN"/>
              </w:rPr>
              <w:t>湖北省博物馆援疆《百年巨匠》展文物往返运输布撤展项目</w:t>
            </w: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24"/>
                <w:lang w:val="en-US" w:eastAsia="zh-CN"/>
              </w:rPr>
            </w:pPr>
            <w:r>
              <w:rPr>
                <w:rFonts w:hint="eastAsia" w:ascii="宋体" w:hAnsi="宋体" w:eastAsia="宋体" w:cs="宋体"/>
                <w:b w:val="0"/>
                <w:bCs w:val="0"/>
                <w:sz w:val="24"/>
                <w:szCs w:val="24"/>
                <w:lang w:val="en-US" w:eastAsia="zh-CN"/>
              </w:rPr>
              <w:t>湖北省博物馆至新疆博尔塔拉蒙古自治州博物馆的往返运输</w:t>
            </w:r>
            <w:r>
              <w:rPr>
                <w:rFonts w:hint="eastAsia" w:ascii="宋体" w:hAnsi="宋体" w:cs="宋体"/>
                <w:b w:val="0"/>
                <w:bCs w:val="0"/>
                <w:sz w:val="24"/>
                <w:szCs w:val="24"/>
                <w:lang w:val="en-US" w:eastAsia="zh-CN"/>
              </w:rPr>
              <w:t>及布撤展。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2</w:t>
            </w:r>
          </w:p>
        </w:tc>
        <w:tc>
          <w:tcPr>
            <w:tcW w:w="1750" w:type="dxa"/>
            <w:vMerge w:val="continue"/>
            <w:vAlign w:val="center"/>
          </w:tcPr>
          <w:p>
            <w:pPr>
              <w:jc w:val="center"/>
              <w:rPr>
                <w:rFonts w:ascii="宋体" w:hAnsi="宋体" w:cs="宋体"/>
                <w:sz w:val="24"/>
              </w:rPr>
            </w:pPr>
          </w:p>
        </w:tc>
        <w:tc>
          <w:tcPr>
            <w:tcW w:w="1117" w:type="dxa"/>
            <w:vAlign w:val="center"/>
          </w:tcPr>
          <w:p>
            <w:pPr>
              <w:jc w:val="center"/>
              <w:rPr>
                <w:rFonts w:ascii="宋体" w:hAnsi="宋体"/>
                <w:caps/>
                <w:sz w:val="24"/>
              </w:rPr>
            </w:pPr>
          </w:p>
        </w:tc>
        <w:tc>
          <w:tcPr>
            <w:tcW w:w="5730" w:type="dxa"/>
            <w:vAlign w:val="center"/>
          </w:tcPr>
          <w:p>
            <w:pPr>
              <w:jc w:val="left"/>
              <w:rPr>
                <w:rFonts w:ascii="宋体" w:hAnsi="宋体"/>
                <w:caps/>
                <w:sz w:val="24"/>
              </w:rPr>
            </w:pPr>
            <w:r>
              <w:rPr>
                <w:rFonts w:hint="eastAsia" w:ascii="宋体" w:hAnsi="宋体" w:eastAsia="宋体" w:cs="宋体"/>
                <w:b w:val="0"/>
                <w:bCs w:val="0"/>
                <w:sz w:val="24"/>
                <w:szCs w:val="24"/>
                <w:lang w:val="en-US" w:eastAsia="zh-CN"/>
              </w:rPr>
              <w:t>湖北省博物馆文物出库入库的文物包装装箱工作</w:t>
            </w:r>
            <w:r>
              <w:rPr>
                <w:rFonts w:hint="eastAsia" w:ascii="宋体" w:hAnsi="宋体" w:cs="宋体"/>
                <w:b w:val="0"/>
                <w:bCs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3</w:t>
            </w:r>
          </w:p>
        </w:tc>
        <w:tc>
          <w:tcPr>
            <w:tcW w:w="1750" w:type="dxa"/>
            <w:vMerge w:val="continue"/>
            <w:vAlign w:val="center"/>
          </w:tcPr>
          <w:p>
            <w:pPr>
              <w:ind w:left="240" w:hanging="240" w:hangingChars="100"/>
              <w:jc w:val="center"/>
              <w:rPr>
                <w:rFonts w:ascii="宋体" w:hAnsi="宋体"/>
                <w:caps/>
                <w:sz w:val="24"/>
              </w:rPr>
            </w:pPr>
          </w:p>
        </w:tc>
        <w:tc>
          <w:tcPr>
            <w:tcW w:w="1117" w:type="dxa"/>
            <w:vAlign w:val="center"/>
          </w:tcPr>
          <w:p>
            <w:pPr>
              <w:jc w:val="center"/>
              <w:rPr>
                <w:rFonts w:ascii="宋体" w:hAnsi="宋体"/>
                <w:caps/>
                <w:sz w:val="24"/>
              </w:rPr>
            </w:pPr>
          </w:p>
        </w:tc>
        <w:tc>
          <w:tcPr>
            <w:tcW w:w="5730" w:type="dxa"/>
            <w:vAlign w:val="center"/>
          </w:tcPr>
          <w:p>
            <w:pPr>
              <w:jc w:val="left"/>
              <w:rPr>
                <w:rFonts w:hint="default" w:ascii="宋体" w:hAnsi="宋体" w:eastAsia="宋体"/>
                <w:caps/>
                <w:sz w:val="24"/>
                <w:lang w:val="en-US" w:eastAsia="zh-CN"/>
              </w:rPr>
            </w:pPr>
            <w:r>
              <w:rPr>
                <w:rFonts w:hint="eastAsia" w:ascii="宋体" w:hAnsi="宋体"/>
                <w:caps/>
                <w:sz w:val="24"/>
                <w:lang w:val="en-US" w:eastAsia="zh-CN"/>
              </w:rPr>
              <w:t>加湿设备和温湿度测量设备的购买。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vAlign w:val="center"/>
          </w:tcPr>
          <w:p>
            <w:pPr>
              <w:jc w:val="center"/>
              <w:rPr>
                <w:rFonts w:ascii="宋体" w:hAnsi="宋体"/>
                <w:caps/>
                <w:sz w:val="24"/>
              </w:rPr>
            </w:pPr>
            <w:r>
              <w:rPr>
                <w:rFonts w:hint="eastAsia" w:ascii="宋体" w:hAnsi="宋体"/>
                <w:caps/>
                <w:sz w:val="24"/>
              </w:rPr>
              <w:t>4</w:t>
            </w:r>
          </w:p>
        </w:tc>
        <w:tc>
          <w:tcPr>
            <w:tcW w:w="1750" w:type="dxa"/>
            <w:vMerge w:val="continue"/>
            <w:vAlign w:val="center"/>
          </w:tcPr>
          <w:p>
            <w:pPr>
              <w:jc w:val="center"/>
              <w:rPr>
                <w:rFonts w:ascii="宋体" w:hAnsi="宋体"/>
                <w:caps/>
                <w:sz w:val="24"/>
              </w:rPr>
            </w:pPr>
          </w:p>
        </w:tc>
        <w:tc>
          <w:tcPr>
            <w:tcW w:w="1117" w:type="dxa"/>
            <w:vAlign w:val="center"/>
          </w:tcPr>
          <w:p>
            <w:pPr>
              <w:jc w:val="center"/>
              <w:rPr>
                <w:rFonts w:ascii="宋体" w:hAnsi="宋体"/>
                <w:caps/>
                <w:sz w:val="24"/>
              </w:rPr>
            </w:pPr>
          </w:p>
        </w:tc>
        <w:tc>
          <w:tcPr>
            <w:tcW w:w="5730" w:type="dxa"/>
            <w:vAlign w:val="center"/>
          </w:tcPr>
          <w:p>
            <w:pPr>
              <w:ind w:left="240" w:hanging="240" w:hangingChars="100"/>
              <w:jc w:val="both"/>
              <w:rPr>
                <w:rFonts w:hint="default" w:ascii="宋体" w:hAnsi="宋体" w:eastAsia="宋体"/>
                <w:caps/>
                <w:sz w:val="24"/>
                <w:lang w:val="en-US" w:eastAsia="zh-CN"/>
              </w:rPr>
            </w:pPr>
            <w:r>
              <w:rPr>
                <w:rFonts w:hint="eastAsia" w:ascii="宋体" w:hAnsi="宋体" w:eastAsia="宋体" w:cs="宋体"/>
                <w:b w:val="0"/>
                <w:bCs w:val="0"/>
                <w:sz w:val="24"/>
                <w:szCs w:val="24"/>
                <w:lang w:val="en-US" w:eastAsia="zh-CN"/>
              </w:rPr>
              <w:t>运输的车辆必须具有避震、车内消防设备、GPS定位及防盗系统</w:t>
            </w: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2.1.2交货地点：湖北省博物馆(或采购人指定的地点) 。</w:t>
      </w:r>
    </w:p>
    <w:p>
      <w:pPr>
        <w:spacing w:line="440" w:lineRule="exact"/>
        <w:rPr>
          <w:rFonts w:hint="eastAsia" w:ascii="宋体" w:hAnsi="宋体"/>
          <w:sz w:val="24"/>
          <w:szCs w:val="22"/>
        </w:rPr>
      </w:pPr>
      <w:r>
        <w:rPr>
          <w:rFonts w:hint="eastAsia" w:ascii="宋体" w:hAnsi="宋体"/>
          <w:sz w:val="24"/>
          <w:szCs w:val="22"/>
        </w:rPr>
        <w:t>2.1.3供应商应具备《政府采购法》第二十二条规定的条件；</w:t>
      </w:r>
    </w:p>
    <w:p>
      <w:pPr>
        <w:spacing w:line="440" w:lineRule="exact"/>
        <w:rPr>
          <w:rFonts w:hint="eastAsia" w:ascii="宋体" w:hAnsi="宋体"/>
          <w:sz w:val="24"/>
          <w:szCs w:val="22"/>
        </w:rPr>
      </w:pPr>
      <w:r>
        <w:rPr>
          <w:rFonts w:hint="eastAsia" w:ascii="宋体" w:hAnsi="宋体"/>
          <w:sz w:val="24"/>
          <w:szCs w:val="22"/>
        </w:rPr>
        <w:t>2.1.</w:t>
      </w:r>
      <w:r>
        <w:rPr>
          <w:rFonts w:hint="eastAsia" w:ascii="宋体" w:hAnsi="宋体"/>
          <w:sz w:val="24"/>
          <w:szCs w:val="22"/>
          <w:lang w:val="en-US" w:eastAsia="zh-CN"/>
        </w:rPr>
        <w:t>4</w:t>
      </w:r>
      <w:r>
        <w:rPr>
          <w:rFonts w:hint="eastAsia" w:ascii="宋体" w:hAnsi="宋体"/>
          <w:sz w:val="24"/>
          <w:szCs w:val="22"/>
        </w:rPr>
        <w:t>在中国工商行政管理机关注册登记取得营业执照，具有独立法人资格，具有独立承担民事责任能力。营业执照经营范围内有与展览相关服务内容。</w:t>
      </w:r>
    </w:p>
    <w:p>
      <w:pPr>
        <w:spacing w:line="440" w:lineRule="exact"/>
        <w:rPr>
          <w:rFonts w:hint="eastAsia" w:ascii="宋体" w:hAnsi="宋体"/>
          <w:sz w:val="24"/>
          <w:szCs w:val="22"/>
        </w:rPr>
      </w:pPr>
      <w:r>
        <w:rPr>
          <w:rFonts w:hint="eastAsia" w:ascii="宋体" w:hAnsi="宋体"/>
          <w:sz w:val="24"/>
          <w:szCs w:val="22"/>
          <w:lang w:val="en-US" w:eastAsia="zh-CN"/>
        </w:rPr>
        <w:t>2.1.5</w:t>
      </w:r>
      <w:r>
        <w:rPr>
          <w:rFonts w:hint="eastAsia" w:ascii="宋体" w:hAnsi="宋体"/>
          <w:sz w:val="24"/>
          <w:szCs w:val="22"/>
        </w:rPr>
        <w:t xml:space="preserve">业绩要求：具备文物包装运输及布展经验。 </w:t>
      </w:r>
    </w:p>
    <w:p>
      <w:pPr>
        <w:spacing w:line="440" w:lineRule="exact"/>
        <w:rPr>
          <w:rFonts w:hint="eastAsia" w:ascii="宋体" w:hAnsi="宋体"/>
          <w:sz w:val="24"/>
          <w:szCs w:val="22"/>
        </w:rPr>
      </w:pPr>
      <w:r>
        <w:rPr>
          <w:rFonts w:hint="eastAsia" w:ascii="宋体" w:hAnsi="宋体"/>
          <w:sz w:val="24"/>
          <w:szCs w:val="22"/>
          <w:lang w:val="en-US" w:eastAsia="zh-CN"/>
        </w:rPr>
        <w:t>2.1.6</w:t>
      </w:r>
      <w:r>
        <w:rPr>
          <w:rFonts w:hint="eastAsia" w:ascii="宋体" w:hAnsi="宋体"/>
          <w:sz w:val="24"/>
          <w:szCs w:val="22"/>
        </w:rPr>
        <w:t>设备要求：具备专业的文物包装材料、操作人员和工具，以及符合运输要求的减震车辆。</w:t>
      </w:r>
    </w:p>
    <w:p>
      <w:pPr>
        <w:spacing w:line="440" w:lineRule="exact"/>
        <w:rPr>
          <w:rFonts w:ascii="宋体" w:hAnsi="宋体"/>
          <w:sz w:val="24"/>
          <w:szCs w:val="22"/>
        </w:rPr>
      </w:pPr>
      <w:r>
        <w:rPr>
          <w:rFonts w:hint="eastAsia" w:ascii="宋体" w:hAnsi="宋体"/>
          <w:sz w:val="24"/>
          <w:szCs w:val="22"/>
          <w:lang w:val="en-US" w:eastAsia="zh-CN"/>
        </w:rPr>
        <w:t>2.1.7</w:t>
      </w:r>
      <w:r>
        <w:rPr>
          <w:rFonts w:hint="eastAsia" w:ascii="宋体" w:hAnsi="宋体"/>
          <w:sz w:val="24"/>
          <w:szCs w:val="22"/>
        </w:rPr>
        <w:t>安全要求：针对展览运输出具有效合理的运输安全方案。</w:t>
      </w:r>
    </w:p>
    <w:p>
      <w:pPr>
        <w:spacing w:line="360" w:lineRule="auto"/>
        <w:ind w:left="566" w:leftChars="202"/>
        <w:rPr>
          <w:rFonts w:ascii="宋体" w:hAnsi="宋体"/>
          <w:b/>
          <w:color w:val="548DD4"/>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ind w:firstLine="240" w:firstLineChars="100"/>
        <w:rPr>
          <w:rFonts w:ascii="宋体" w:hAnsi="宋体" w:cs="宋体"/>
          <w:caps/>
          <w:color w:val="000000"/>
          <w:sz w:val="24"/>
        </w:rPr>
      </w:pPr>
    </w:p>
    <w:p>
      <w:pPr>
        <w:shd w:val="clear" w:color="auto" w:fill="FFFFFF"/>
        <w:spacing w:line="360" w:lineRule="auto"/>
        <w:rPr>
          <w:rFonts w:ascii="宋体" w:hAnsi="宋体" w:cs="宋体"/>
          <w:color w:val="000000"/>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eastAsia="宋体"/>
          <w:kern w:val="0"/>
          <w:sz w:val="24"/>
          <w:szCs w:val="20"/>
        </w:rPr>
      </w:pPr>
      <w:r>
        <w:rPr>
          <w:rFonts w:ascii="宋体" w:hAnsi="宋体" w:eastAsia="宋体"/>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宋体"/>
          <w:sz w:val="44"/>
          <w:szCs w:val="44"/>
        </w:rPr>
      </w:pPr>
      <w:r>
        <w:rPr>
          <w:szCs w:val="21"/>
        </w:rPr>
        <w:br w:type="page"/>
      </w:r>
      <w:r>
        <w:rPr>
          <w:rFonts w:eastAsia="宋体"/>
          <w:sz w:val="44"/>
          <w:szCs w:val="44"/>
        </w:rPr>
        <w:t>目</w:t>
      </w:r>
      <w:r>
        <w:rPr>
          <w:rFonts w:hint="eastAsia" w:eastAsia="宋体"/>
          <w:sz w:val="44"/>
          <w:szCs w:val="44"/>
        </w:rPr>
        <w:t xml:space="preserve">  </w:t>
      </w:r>
      <w:r>
        <w:rPr>
          <w:rFonts w:eastAsia="宋体"/>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bookmarkStart w:id="0" w:name="_GoBack"/>
      <w:bookmarkEnd w:id="0"/>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8"/>
        <w:spacing w:line="440" w:lineRule="exact"/>
        <w:ind w:firstLine="840"/>
        <w:rPr>
          <w:rFonts w:ascii="宋体" w:hAnsi="宋体" w:eastAsia="宋体"/>
          <w:sz w:val="24"/>
        </w:rPr>
      </w:pPr>
      <w:r>
        <w:rPr>
          <w:rFonts w:ascii="Times New Roman" w:hAnsi="Times New Roman" w:cs="Times New Roman"/>
          <w:sz w:val="24"/>
        </w:rPr>
        <w:t>日期：</w:t>
      </w:r>
      <w:r>
        <w:rPr>
          <w:rFonts w:ascii="Times New Roman" w:hAnsi="Times New Roman" w:cs="Times New Roman"/>
          <w:sz w:val="24"/>
        </w:rPr>
        <w:br w:type="page"/>
      </w:r>
      <w:r>
        <w:rPr>
          <w:rFonts w:ascii="宋体" w:hAnsi="宋体" w:eastAsia="宋体"/>
          <w:sz w:val="24"/>
        </w:rPr>
        <w:t>附件2</w:t>
      </w:r>
    </w:p>
    <w:p>
      <w:pPr>
        <w:ind w:firstLine="3040" w:firstLineChars="950"/>
        <w:rPr>
          <w:rFonts w:eastAsia="宋体"/>
          <w:sz w:val="32"/>
          <w:szCs w:val="32"/>
        </w:rPr>
      </w:pPr>
      <w:r>
        <w:rPr>
          <w:rFonts w:eastAsia="宋体"/>
          <w:sz w:val="32"/>
          <w:szCs w:val="32"/>
        </w:rPr>
        <w:t>报价组成情况表</w:t>
      </w:r>
    </w:p>
    <w:p>
      <w:pPr>
        <w:spacing w:line="500" w:lineRule="exact"/>
        <w:rPr>
          <w:rFonts w:eastAsia="仿宋_GB2312"/>
        </w:rPr>
      </w:pPr>
    </w:p>
    <w:p>
      <w:pPr>
        <w:spacing w:line="240" w:lineRule="atLeast"/>
        <w:rPr>
          <w:sz w:val="24"/>
          <w:u w:val="single"/>
        </w:rPr>
      </w:pPr>
      <w:r>
        <w:rPr>
          <w:sz w:val="24"/>
        </w:rPr>
        <w:t>项目编号</w:t>
      </w:r>
      <w:r>
        <w:rPr>
          <w:rFonts w:hint="eastAsia"/>
          <w:sz w:val="24"/>
        </w:rPr>
        <w:t>（包号）</w:t>
      </w:r>
      <w:r>
        <w:rPr>
          <w:sz w:val="24"/>
        </w:rPr>
        <w:t>：</w:t>
      </w:r>
    </w:p>
    <w:p>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701"/>
        <w:gridCol w:w="1403"/>
        <w:gridCol w:w="1177"/>
        <w:gridCol w:w="1281"/>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sz w:val="24"/>
              </w:rPr>
            </w:pPr>
            <w:r>
              <w:rPr>
                <w:sz w:val="24"/>
              </w:rPr>
              <w:t>序号</w:t>
            </w:r>
          </w:p>
        </w:tc>
        <w:tc>
          <w:tcPr>
            <w:tcW w:w="1701" w:type="dxa"/>
            <w:vAlign w:val="center"/>
          </w:tcPr>
          <w:p>
            <w:pPr>
              <w:adjustRightInd w:val="0"/>
              <w:snapToGrid w:val="0"/>
              <w:ind w:left="-118" w:leftChars="-42"/>
              <w:jc w:val="center"/>
              <w:rPr>
                <w:sz w:val="24"/>
              </w:rPr>
            </w:pPr>
            <w:r>
              <w:rPr>
                <w:sz w:val="24"/>
              </w:rPr>
              <w:t>名称</w:t>
            </w:r>
            <w:r>
              <w:rPr>
                <w:rFonts w:hint="eastAsia"/>
                <w:sz w:val="24"/>
              </w:rPr>
              <w:t>（服务）</w:t>
            </w:r>
          </w:p>
        </w:tc>
        <w:tc>
          <w:tcPr>
            <w:tcW w:w="1403" w:type="dxa"/>
            <w:vAlign w:val="center"/>
          </w:tcPr>
          <w:p>
            <w:pPr>
              <w:adjustRightInd w:val="0"/>
              <w:snapToGrid w:val="0"/>
              <w:jc w:val="center"/>
              <w:rPr>
                <w:rFonts w:hint="default" w:eastAsia="宋体"/>
                <w:sz w:val="24"/>
                <w:lang w:val="en-US" w:eastAsia="zh-CN"/>
              </w:rPr>
            </w:pPr>
            <w:r>
              <w:rPr>
                <w:rFonts w:hint="eastAsia"/>
                <w:sz w:val="24"/>
                <w:lang w:val="en-US" w:eastAsia="zh-CN"/>
              </w:rPr>
              <w:t>单个限价</w:t>
            </w: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总价限价</w:t>
            </w:r>
          </w:p>
        </w:tc>
        <w:tc>
          <w:tcPr>
            <w:tcW w:w="1281" w:type="dxa"/>
            <w:vAlign w:val="center"/>
          </w:tcPr>
          <w:p>
            <w:pPr>
              <w:adjustRightInd w:val="0"/>
              <w:snapToGrid w:val="0"/>
              <w:jc w:val="center"/>
              <w:rPr>
                <w:rFonts w:hint="default" w:eastAsia="宋体"/>
                <w:sz w:val="24"/>
                <w:lang w:val="en-US" w:eastAsia="zh-CN"/>
              </w:rPr>
            </w:pPr>
            <w:r>
              <w:rPr>
                <w:rFonts w:hint="eastAsia"/>
                <w:sz w:val="24"/>
                <w:lang w:val="en-US" w:eastAsia="zh-CN"/>
              </w:rPr>
              <w:t>报价</w:t>
            </w:r>
          </w:p>
        </w:tc>
        <w:tc>
          <w:tcPr>
            <w:tcW w:w="912" w:type="dxa"/>
            <w:vAlign w:val="center"/>
          </w:tcPr>
          <w:p>
            <w:pPr>
              <w:adjustRightInd w:val="0"/>
              <w:snapToGrid w:val="0"/>
              <w:jc w:val="center"/>
              <w:rPr>
                <w:rFonts w:hint="eastAsia" w:eastAsia="宋体"/>
                <w:sz w:val="24"/>
                <w:lang w:eastAsia="zh-CN"/>
              </w:rPr>
            </w:pPr>
            <w:r>
              <w:rPr>
                <w:rFonts w:hint="eastAsia"/>
                <w:sz w:val="24"/>
                <w:lang w:val="en-US" w:eastAsia="zh-CN"/>
              </w:rPr>
              <w:t>小计</w:t>
            </w:r>
          </w:p>
        </w:tc>
        <w:tc>
          <w:tcPr>
            <w:tcW w:w="1136" w:type="dxa"/>
            <w:vAlign w:val="center"/>
          </w:tcPr>
          <w:p>
            <w:pPr>
              <w:adjustRightInd w:val="0"/>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sz w:val="24"/>
              </w:rPr>
            </w:pPr>
            <w:r>
              <w:rPr>
                <w:sz w:val="24"/>
              </w:rPr>
              <w:t>1</w:t>
            </w:r>
          </w:p>
        </w:tc>
        <w:tc>
          <w:tcPr>
            <w:tcW w:w="1701" w:type="dxa"/>
            <w:vAlign w:val="center"/>
          </w:tcPr>
          <w:p>
            <w:pPr>
              <w:adjustRightInd w:val="0"/>
              <w:snapToGrid w:val="0"/>
              <w:ind w:left="-118" w:leftChars="-42"/>
              <w:jc w:val="left"/>
              <w:rPr>
                <w:rFonts w:hint="default" w:eastAsia="宋体"/>
                <w:sz w:val="24"/>
                <w:highlight w:val="none"/>
                <w:lang w:val="en-US" w:eastAsia="zh-CN"/>
              </w:rPr>
            </w:pPr>
            <w:r>
              <w:rPr>
                <w:rFonts w:hint="eastAsia"/>
                <w:sz w:val="24"/>
                <w:highlight w:val="none"/>
                <w:lang w:val="en-US" w:eastAsia="zh-CN"/>
              </w:rPr>
              <w:t>湖北馆至博尔塔拉蒙古自治州博物馆运输</w:t>
            </w:r>
          </w:p>
        </w:tc>
        <w:tc>
          <w:tcPr>
            <w:tcW w:w="140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15元/公里</w:t>
            </w:r>
          </w:p>
        </w:tc>
        <w:tc>
          <w:tcPr>
            <w:tcW w:w="1177"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114000元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2</w:t>
            </w:r>
          </w:p>
        </w:tc>
        <w:tc>
          <w:tcPr>
            <w:tcW w:w="1701" w:type="dxa"/>
            <w:vAlign w:val="center"/>
          </w:tcPr>
          <w:p>
            <w:pPr>
              <w:adjustRightInd w:val="0"/>
              <w:snapToGrid w:val="0"/>
              <w:ind w:left="-118" w:leftChars="-42"/>
              <w:jc w:val="left"/>
              <w:rPr>
                <w:rFonts w:hint="default" w:eastAsia="宋体"/>
                <w:sz w:val="24"/>
                <w:lang w:val="en-US" w:eastAsia="zh-CN"/>
              </w:rPr>
            </w:pPr>
            <w:r>
              <w:rPr>
                <w:rFonts w:hint="eastAsia"/>
                <w:sz w:val="24"/>
                <w:lang w:val="en-US" w:eastAsia="zh-CN"/>
              </w:rPr>
              <w:t>材料，设备费用</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10000元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3</w:t>
            </w:r>
          </w:p>
        </w:tc>
        <w:tc>
          <w:tcPr>
            <w:tcW w:w="1701" w:type="dxa"/>
            <w:vAlign w:val="center"/>
          </w:tcPr>
          <w:p>
            <w:pPr>
              <w:adjustRightInd w:val="0"/>
              <w:snapToGrid w:val="0"/>
              <w:ind w:left="-118" w:leftChars="-42"/>
              <w:jc w:val="left"/>
              <w:rPr>
                <w:rFonts w:hint="default" w:eastAsia="宋体"/>
                <w:sz w:val="24"/>
                <w:highlight w:val="none"/>
                <w:lang w:val="en-US" w:eastAsia="zh-CN"/>
              </w:rPr>
            </w:pPr>
            <w:r>
              <w:rPr>
                <w:rFonts w:hint="eastAsia"/>
                <w:sz w:val="24"/>
                <w:highlight w:val="none"/>
                <w:lang w:val="en-US" w:eastAsia="zh-CN"/>
              </w:rPr>
              <w:t>人工4人</w:t>
            </w:r>
          </w:p>
        </w:tc>
        <w:tc>
          <w:tcPr>
            <w:tcW w:w="1403"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600元/人</w:t>
            </w:r>
          </w:p>
        </w:tc>
        <w:tc>
          <w:tcPr>
            <w:tcW w:w="1177" w:type="dxa"/>
            <w:vAlign w:val="center"/>
          </w:tcPr>
          <w:p>
            <w:pPr>
              <w:adjustRightInd w:val="0"/>
              <w:snapToGrid w:val="0"/>
              <w:jc w:val="center"/>
              <w:rPr>
                <w:rFonts w:hint="default" w:eastAsia="宋体"/>
                <w:sz w:val="24"/>
                <w:highlight w:val="none"/>
                <w:lang w:val="en-US" w:eastAsia="zh-CN"/>
              </w:rPr>
            </w:pPr>
            <w:r>
              <w:rPr>
                <w:rFonts w:hint="eastAsia"/>
                <w:sz w:val="24"/>
                <w:highlight w:val="none"/>
                <w:lang w:val="en-US" w:eastAsia="zh-CN"/>
              </w:rPr>
              <w:t>24000元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pPr>
              <w:adjustRightInd w:val="0"/>
              <w:snapToGrid w:val="0"/>
              <w:ind w:left="-118" w:leftChars="-42"/>
              <w:jc w:val="center"/>
              <w:rPr>
                <w:rFonts w:hint="eastAsia" w:eastAsia="宋体"/>
                <w:sz w:val="24"/>
                <w:lang w:eastAsia="zh-CN"/>
              </w:rPr>
            </w:pPr>
            <w:r>
              <w:rPr>
                <w:rFonts w:hint="eastAsia"/>
                <w:sz w:val="24"/>
                <w:lang w:val="en-US" w:eastAsia="zh-CN"/>
              </w:rPr>
              <w:t>4</w:t>
            </w:r>
          </w:p>
        </w:tc>
        <w:tc>
          <w:tcPr>
            <w:tcW w:w="1701" w:type="dxa"/>
            <w:vAlign w:val="center"/>
          </w:tcPr>
          <w:p>
            <w:pPr>
              <w:adjustRightInd w:val="0"/>
              <w:snapToGrid w:val="0"/>
              <w:ind w:left="-118" w:leftChars="-42"/>
              <w:jc w:val="left"/>
              <w:rPr>
                <w:rFonts w:hint="eastAsia" w:eastAsia="宋体"/>
                <w:sz w:val="24"/>
                <w:lang w:eastAsia="zh-CN"/>
              </w:rPr>
            </w:pPr>
            <w:r>
              <w:rPr>
                <w:rFonts w:hint="eastAsia"/>
                <w:sz w:val="24"/>
                <w:lang w:val="en-US" w:eastAsia="zh-CN"/>
              </w:rPr>
              <w:t>交通</w:t>
            </w:r>
          </w:p>
        </w:tc>
        <w:tc>
          <w:tcPr>
            <w:tcW w:w="1403" w:type="dxa"/>
            <w:vAlign w:val="center"/>
          </w:tcPr>
          <w:p>
            <w:pPr>
              <w:adjustRightInd w:val="0"/>
              <w:snapToGrid w:val="0"/>
              <w:jc w:val="center"/>
              <w:rPr>
                <w:sz w:val="24"/>
              </w:rPr>
            </w:pPr>
          </w:p>
        </w:tc>
        <w:tc>
          <w:tcPr>
            <w:tcW w:w="1177" w:type="dxa"/>
            <w:vAlign w:val="center"/>
          </w:tcPr>
          <w:p>
            <w:pPr>
              <w:adjustRightInd w:val="0"/>
              <w:snapToGrid w:val="0"/>
              <w:jc w:val="center"/>
              <w:rPr>
                <w:rFonts w:hint="default" w:eastAsia="宋体"/>
                <w:sz w:val="24"/>
                <w:lang w:val="en-US" w:eastAsia="zh-CN"/>
              </w:rPr>
            </w:pPr>
            <w:r>
              <w:rPr>
                <w:rFonts w:hint="eastAsia"/>
                <w:sz w:val="24"/>
                <w:lang w:val="en-US" w:eastAsia="zh-CN"/>
              </w:rPr>
              <w:t>2000元</w:t>
            </w:r>
          </w:p>
        </w:tc>
        <w:tc>
          <w:tcPr>
            <w:tcW w:w="1281" w:type="dxa"/>
            <w:vAlign w:val="center"/>
          </w:tcPr>
          <w:p>
            <w:pPr>
              <w:adjustRightInd w:val="0"/>
              <w:snapToGrid w:val="0"/>
              <w:jc w:val="center"/>
              <w:rPr>
                <w:sz w:val="24"/>
              </w:rPr>
            </w:pPr>
          </w:p>
        </w:tc>
        <w:tc>
          <w:tcPr>
            <w:tcW w:w="912" w:type="dxa"/>
            <w:vAlign w:val="center"/>
          </w:tcPr>
          <w:p>
            <w:pPr>
              <w:adjustRightInd w:val="0"/>
              <w:snapToGrid w:val="0"/>
              <w:jc w:val="center"/>
              <w:rPr>
                <w:sz w:val="24"/>
              </w:rPr>
            </w:pPr>
          </w:p>
        </w:tc>
        <w:tc>
          <w:tcPr>
            <w:tcW w:w="1136"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pPr>
              <w:adjustRightInd w:val="0"/>
              <w:snapToGrid w:val="0"/>
              <w:jc w:val="left"/>
              <w:rPr>
                <w:sz w:val="24"/>
              </w:rPr>
            </w:pPr>
            <w:r>
              <w:rPr>
                <w:sz w:val="24"/>
              </w:rPr>
              <w:t>总计</w:t>
            </w:r>
          </w:p>
        </w:tc>
        <w:tc>
          <w:tcPr>
            <w:tcW w:w="2048" w:type="dxa"/>
            <w:gridSpan w:val="2"/>
            <w:vAlign w:val="center"/>
          </w:tcPr>
          <w:p>
            <w:pPr>
              <w:adjustRightInd w:val="0"/>
              <w:snapToGrid w:val="0"/>
              <w:jc w:val="center"/>
              <w:rPr>
                <w:sz w:val="24"/>
              </w:rPr>
            </w:pPr>
          </w:p>
        </w:tc>
      </w:tr>
    </w:tbl>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bCs/>
          <w:sz w:val="24"/>
        </w:rPr>
        <w:t>附件3</w:t>
      </w:r>
    </w:p>
    <w:p>
      <w:pPr>
        <w:jc w:val="center"/>
        <w:rPr>
          <w:rFonts w:eastAsia="宋体"/>
          <w:sz w:val="32"/>
          <w:szCs w:val="32"/>
        </w:rPr>
      </w:pPr>
      <w:r>
        <w:rPr>
          <w:rFonts w:hint="eastAsia" w:eastAsia="宋体"/>
          <w:sz w:val="32"/>
          <w:szCs w:val="32"/>
        </w:rPr>
        <w:t>货物（</w:t>
      </w:r>
      <w:r>
        <w:rPr>
          <w:rFonts w:eastAsia="宋体"/>
          <w:sz w:val="32"/>
          <w:szCs w:val="32"/>
        </w:rPr>
        <w:t>服务</w:t>
      </w:r>
      <w:r>
        <w:rPr>
          <w:rFonts w:hint="eastAsia" w:eastAsia="宋体"/>
          <w:sz w:val="32"/>
          <w:szCs w:val="32"/>
        </w:rPr>
        <w:t>）</w:t>
      </w:r>
      <w:r>
        <w:rPr>
          <w:rFonts w:eastAsia="宋体"/>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序号</w:t>
            </w:r>
          </w:p>
        </w:tc>
        <w:tc>
          <w:tcPr>
            <w:tcW w:w="4164"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资格性符合性检查内容</w:t>
            </w:r>
          </w:p>
        </w:tc>
        <w:tc>
          <w:tcPr>
            <w:tcW w:w="1265"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响应文件响应情况</w:t>
            </w:r>
          </w:p>
        </w:tc>
        <w:tc>
          <w:tcPr>
            <w:tcW w:w="1096"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偏离情况说明</w:t>
            </w:r>
          </w:p>
        </w:tc>
        <w:tc>
          <w:tcPr>
            <w:tcW w:w="1541" w:type="dxa"/>
            <w:vAlign w:val="center"/>
          </w:tcPr>
          <w:p>
            <w:pPr>
              <w:ind w:left="-21" w:leftChars="-51" w:hanging="122" w:hangingChars="51"/>
              <w:jc w:val="center"/>
              <w:rPr>
                <w:rFonts w:ascii="Calibri" w:hAnsi="Calibri" w:eastAsia="宋体" w:cs="Times New Roman"/>
                <w:kern w:val="0"/>
                <w:sz w:val="24"/>
                <w:szCs w:val="20"/>
              </w:rPr>
            </w:pPr>
            <w:r>
              <w:rPr>
                <w:rFonts w:hint="eastAsia" w:ascii="Calibri" w:hAnsi="Calibri" w:eastAsia="宋体" w:cs="Times New Roman"/>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1</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ind w:left="-20" w:leftChars="-50" w:hanging="120" w:hangingChars="50"/>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2</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3</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4</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5</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6</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7</w:t>
            </w:r>
          </w:p>
        </w:tc>
        <w:tc>
          <w:tcPr>
            <w:tcW w:w="4164" w:type="dxa"/>
            <w:vAlign w:val="top"/>
          </w:tcPr>
          <w:p>
            <w:pPr>
              <w:rPr>
                <w:rFonts w:ascii="Calibri" w:hAnsi="Calibri" w:eastAsia="宋体" w:cs="Times New Roman"/>
                <w:kern w:val="0"/>
                <w:sz w:val="24"/>
                <w:szCs w:val="20"/>
              </w:rPr>
            </w:pPr>
          </w:p>
        </w:tc>
        <w:tc>
          <w:tcPr>
            <w:tcW w:w="1265" w:type="dxa"/>
            <w:vAlign w:val="top"/>
          </w:tcPr>
          <w:p>
            <w:pPr>
              <w:jc w:val="left"/>
              <w:rPr>
                <w:rFonts w:ascii="Calibri" w:hAnsi="Calibri" w:eastAsia="宋体" w:cs="Times New Roman"/>
                <w:kern w:val="0"/>
                <w:sz w:val="24"/>
                <w:szCs w:val="20"/>
              </w:rPr>
            </w:pPr>
          </w:p>
        </w:tc>
        <w:tc>
          <w:tcPr>
            <w:tcW w:w="1096" w:type="dxa"/>
            <w:vAlign w:val="top"/>
          </w:tcPr>
          <w:p>
            <w:pPr>
              <w:jc w:val="left"/>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8</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hint="eastAsia" w:ascii="Calibri" w:hAnsi="Calibri" w:eastAsia="宋体" w:cs="Times New Roman"/>
                <w:kern w:val="0"/>
                <w:sz w:val="24"/>
                <w:szCs w:val="20"/>
              </w:rPr>
              <w:t>9</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pPr>
              <w:jc w:val="center"/>
              <w:rPr>
                <w:rFonts w:ascii="Calibri" w:hAnsi="Calibri" w:eastAsia="宋体" w:cs="Times New Roman"/>
                <w:kern w:val="0"/>
                <w:sz w:val="24"/>
                <w:szCs w:val="20"/>
              </w:rPr>
            </w:pPr>
            <w:r>
              <w:rPr>
                <w:rFonts w:ascii="Calibri" w:hAnsi="Calibri" w:eastAsia="宋体" w:cs="Times New Roman"/>
                <w:kern w:val="0"/>
                <w:sz w:val="24"/>
                <w:szCs w:val="20"/>
              </w:rPr>
              <w:t>…</w:t>
            </w:r>
          </w:p>
        </w:tc>
        <w:tc>
          <w:tcPr>
            <w:tcW w:w="4164" w:type="dxa"/>
            <w:vAlign w:val="top"/>
          </w:tcPr>
          <w:p>
            <w:pPr>
              <w:rPr>
                <w:rFonts w:ascii="Calibri" w:hAnsi="Calibri" w:eastAsia="宋体" w:cs="Times New Roman"/>
                <w:kern w:val="0"/>
                <w:sz w:val="24"/>
                <w:szCs w:val="20"/>
              </w:rPr>
            </w:pP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pPr>
              <w:rPr>
                <w:rFonts w:ascii="Calibri" w:hAnsi="Calibri" w:eastAsia="宋体" w:cs="Times New Roman"/>
                <w:kern w:val="0"/>
                <w:sz w:val="24"/>
                <w:szCs w:val="20"/>
              </w:rPr>
            </w:pPr>
            <w:r>
              <w:rPr>
                <w:rFonts w:hint="eastAsia" w:ascii="Calibri" w:hAnsi="Calibri" w:eastAsia="宋体" w:cs="Times New Roman"/>
                <w:kern w:val="0"/>
                <w:sz w:val="24"/>
                <w:szCs w:val="20"/>
              </w:rPr>
              <w:t>自评结论</w:t>
            </w:r>
          </w:p>
        </w:tc>
        <w:tc>
          <w:tcPr>
            <w:tcW w:w="1265" w:type="dxa"/>
            <w:vAlign w:val="top"/>
          </w:tcPr>
          <w:p>
            <w:pPr>
              <w:jc w:val="center"/>
              <w:rPr>
                <w:rFonts w:ascii="Calibri" w:hAnsi="Calibri" w:eastAsia="宋体" w:cs="Times New Roman"/>
                <w:kern w:val="0"/>
                <w:sz w:val="24"/>
                <w:szCs w:val="20"/>
              </w:rPr>
            </w:pPr>
          </w:p>
        </w:tc>
        <w:tc>
          <w:tcPr>
            <w:tcW w:w="1096" w:type="dxa"/>
            <w:vAlign w:val="top"/>
          </w:tcPr>
          <w:p>
            <w:pPr>
              <w:jc w:val="center"/>
              <w:rPr>
                <w:rFonts w:ascii="Calibri" w:hAnsi="Calibri" w:eastAsia="宋体" w:cs="Times New Roman"/>
                <w:kern w:val="0"/>
                <w:sz w:val="24"/>
                <w:szCs w:val="20"/>
              </w:rPr>
            </w:pPr>
          </w:p>
        </w:tc>
        <w:tc>
          <w:tcPr>
            <w:tcW w:w="1541" w:type="dxa"/>
            <w:vAlign w:val="center"/>
          </w:tcPr>
          <w:p>
            <w:pPr>
              <w:jc w:val="center"/>
              <w:rPr>
                <w:rFonts w:ascii="Calibri" w:hAnsi="Calibri" w:eastAsia="宋体" w:cs="Times New Roman"/>
                <w:kern w:val="0"/>
                <w:sz w:val="24"/>
                <w:szCs w:val="20"/>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jc w:val="center"/>
              <w:rPr>
                <w:bCs/>
                <w:sz w:val="24"/>
              </w:rPr>
            </w:pPr>
            <w:r>
              <w:rPr>
                <w:bCs/>
                <w:sz w:val="24"/>
              </w:rPr>
              <w:t>序号</w:t>
            </w:r>
          </w:p>
        </w:tc>
        <w:tc>
          <w:tcPr>
            <w:tcW w:w="2204" w:type="dxa"/>
            <w:vAlign w:val="center"/>
          </w:tcPr>
          <w:p>
            <w:pPr>
              <w:rPr>
                <w:bCs/>
                <w:sz w:val="24"/>
              </w:rPr>
            </w:pPr>
            <w:r>
              <w:rPr>
                <w:bCs/>
                <w:sz w:val="24"/>
              </w:rPr>
              <w:t>谈判文件要求部分</w:t>
            </w:r>
          </w:p>
        </w:tc>
        <w:tc>
          <w:tcPr>
            <w:tcW w:w="2269" w:type="dxa"/>
            <w:vAlign w:val="center"/>
          </w:tcPr>
          <w:p>
            <w:pPr>
              <w:ind w:leftChars="-38" w:right="-106" w:rightChars="-38" w:hanging="105" w:hangingChars="44"/>
              <w:jc w:val="center"/>
              <w:rPr>
                <w:bCs/>
                <w:sz w:val="24"/>
              </w:rPr>
            </w:pPr>
            <w:r>
              <w:rPr>
                <w:bCs/>
                <w:sz w:val="24"/>
              </w:rPr>
              <w:t>响应文件的响应部分</w:t>
            </w:r>
          </w:p>
        </w:tc>
        <w:tc>
          <w:tcPr>
            <w:tcW w:w="1278" w:type="dxa"/>
            <w:vAlign w:val="center"/>
          </w:tcPr>
          <w:p>
            <w:pPr>
              <w:jc w:val="center"/>
              <w:rPr>
                <w:bCs/>
                <w:sz w:val="24"/>
              </w:rPr>
            </w:pPr>
            <w:r>
              <w:rPr>
                <w:bCs/>
                <w:sz w:val="24"/>
              </w:rPr>
              <w:t>偏离说明</w:t>
            </w:r>
          </w:p>
        </w:tc>
        <w:tc>
          <w:tcPr>
            <w:tcW w:w="2315"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1</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2</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3</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4</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5</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6</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7</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8</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jc w:val="center"/>
              <w:rPr>
                <w:bCs/>
                <w:sz w:val="24"/>
              </w:rPr>
            </w:pPr>
            <w:r>
              <w:rPr>
                <w:bCs/>
                <w:sz w:val="24"/>
              </w:rPr>
              <w:t>…</w:t>
            </w:r>
          </w:p>
        </w:tc>
        <w:tc>
          <w:tcPr>
            <w:tcW w:w="2204" w:type="dxa"/>
            <w:vAlign w:val="center"/>
          </w:tcPr>
          <w:p>
            <w:pPr>
              <w:rPr>
                <w:bCs/>
                <w:sz w:val="24"/>
              </w:rPr>
            </w:pPr>
          </w:p>
        </w:tc>
        <w:tc>
          <w:tcPr>
            <w:tcW w:w="2269" w:type="dxa"/>
            <w:vAlign w:val="center"/>
          </w:tcPr>
          <w:p>
            <w:pPr>
              <w:rPr>
                <w:bCs/>
                <w:sz w:val="24"/>
              </w:rPr>
            </w:pPr>
          </w:p>
        </w:tc>
        <w:tc>
          <w:tcPr>
            <w:tcW w:w="1278" w:type="dxa"/>
            <w:vAlign w:val="center"/>
          </w:tcPr>
          <w:p>
            <w:pPr>
              <w:rPr>
                <w:bCs/>
                <w:sz w:val="24"/>
              </w:rPr>
            </w:pPr>
          </w:p>
        </w:tc>
        <w:tc>
          <w:tcPr>
            <w:tcW w:w="2315" w:type="dxa"/>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pPr>
              <w:rPr>
                <w:bCs/>
                <w:sz w:val="24"/>
              </w:rPr>
            </w:pPr>
            <w:r>
              <w:rPr>
                <w:bCs/>
                <w:sz w:val="24"/>
              </w:rPr>
              <w:t>序号</w:t>
            </w:r>
          </w:p>
        </w:tc>
        <w:tc>
          <w:tcPr>
            <w:tcW w:w="2061" w:type="dxa"/>
            <w:vAlign w:val="center"/>
          </w:tcPr>
          <w:p>
            <w:pPr>
              <w:ind w:right="-106" w:rightChars="-38"/>
              <w:jc w:val="center"/>
              <w:rPr>
                <w:bCs/>
                <w:sz w:val="24"/>
              </w:rPr>
            </w:pPr>
            <w:r>
              <w:rPr>
                <w:bCs/>
                <w:sz w:val="24"/>
              </w:rPr>
              <w:t>谈判文件要求部分</w:t>
            </w:r>
          </w:p>
        </w:tc>
        <w:tc>
          <w:tcPr>
            <w:tcW w:w="2269" w:type="dxa"/>
            <w:vAlign w:val="center"/>
          </w:tcPr>
          <w:p>
            <w:pPr>
              <w:ind w:left="2" w:leftChars="-38" w:right="-106" w:rightChars="-38" w:hanging="108" w:hangingChars="45"/>
              <w:jc w:val="center"/>
              <w:rPr>
                <w:bCs/>
                <w:sz w:val="24"/>
              </w:rPr>
            </w:pPr>
            <w:r>
              <w:rPr>
                <w:bCs/>
                <w:sz w:val="24"/>
              </w:rPr>
              <w:t>响应文件的响应部分</w:t>
            </w:r>
          </w:p>
        </w:tc>
        <w:tc>
          <w:tcPr>
            <w:tcW w:w="1277" w:type="dxa"/>
            <w:vAlign w:val="center"/>
          </w:tcPr>
          <w:p>
            <w:pPr>
              <w:jc w:val="center"/>
              <w:rPr>
                <w:bCs/>
                <w:sz w:val="24"/>
              </w:rPr>
            </w:pPr>
            <w:r>
              <w:rPr>
                <w:bCs/>
                <w:sz w:val="24"/>
              </w:rPr>
              <w:t>偏离说明</w:t>
            </w:r>
          </w:p>
        </w:tc>
        <w:tc>
          <w:tcPr>
            <w:tcW w:w="2459" w:type="dxa"/>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1</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2</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3</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4</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5</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6</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7</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8</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pPr>
              <w:rPr>
                <w:bCs/>
                <w:sz w:val="24"/>
              </w:rPr>
            </w:pPr>
            <w:r>
              <w:rPr>
                <w:bCs/>
                <w:sz w:val="24"/>
              </w:rPr>
              <w:t>…</w:t>
            </w:r>
          </w:p>
        </w:tc>
        <w:tc>
          <w:tcPr>
            <w:tcW w:w="2061" w:type="dxa"/>
            <w:vAlign w:val="center"/>
          </w:tcPr>
          <w:p>
            <w:pPr>
              <w:rPr>
                <w:bCs/>
                <w:sz w:val="24"/>
              </w:rPr>
            </w:pPr>
          </w:p>
        </w:tc>
        <w:tc>
          <w:tcPr>
            <w:tcW w:w="2269" w:type="dxa"/>
            <w:vAlign w:val="center"/>
          </w:tcPr>
          <w:p>
            <w:pPr>
              <w:rPr>
                <w:bCs/>
                <w:sz w:val="24"/>
              </w:rPr>
            </w:pPr>
          </w:p>
        </w:tc>
        <w:tc>
          <w:tcPr>
            <w:tcW w:w="1277" w:type="dxa"/>
            <w:vAlign w:val="center"/>
          </w:tcPr>
          <w:p>
            <w:pPr>
              <w:rPr>
                <w:bCs/>
                <w:sz w:val="24"/>
              </w:rPr>
            </w:pPr>
          </w:p>
        </w:tc>
        <w:tc>
          <w:tcPr>
            <w:tcW w:w="2459" w:type="dxa"/>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宋体"/>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41439291-1a87-45e2-8b11-44d498c71b31"/>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E6263"/>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10907A2"/>
    <w:rsid w:val="063B1B70"/>
    <w:rsid w:val="075D7DCE"/>
    <w:rsid w:val="1166090E"/>
    <w:rsid w:val="11E97FAC"/>
    <w:rsid w:val="12B72C8C"/>
    <w:rsid w:val="1356560D"/>
    <w:rsid w:val="13802BC0"/>
    <w:rsid w:val="1393297B"/>
    <w:rsid w:val="150B2E13"/>
    <w:rsid w:val="1AC9700C"/>
    <w:rsid w:val="20A467FB"/>
    <w:rsid w:val="258519D4"/>
    <w:rsid w:val="25CB28DB"/>
    <w:rsid w:val="2BD00570"/>
    <w:rsid w:val="2C381D87"/>
    <w:rsid w:val="3D776D1D"/>
    <w:rsid w:val="465F578E"/>
    <w:rsid w:val="500F7571"/>
    <w:rsid w:val="5DD80AEF"/>
    <w:rsid w:val="62544D9F"/>
    <w:rsid w:val="644F08B4"/>
    <w:rsid w:val="655A3D67"/>
    <w:rsid w:val="677942F4"/>
    <w:rsid w:val="775C3BDA"/>
    <w:rsid w:val="7A2D430B"/>
    <w:rsid w:val="7E30493E"/>
    <w:rsid w:val="7E6D4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autoRedefine/>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autoRedefine/>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autoRedefine/>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autoRedefine/>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autoRedefine/>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autoRedefine/>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autoRedefine/>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autoRedefine/>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autoRedefine/>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unhideWhenUsed/>
    <w:qFormat/>
    <w:uiPriority w:val="1"/>
  </w:style>
  <w:style w:type="table" w:default="1" w:styleId="27">
    <w:name w:val="Normal Table"/>
    <w:autoRedefine/>
    <w:unhideWhenUsed/>
    <w:qFormat/>
    <w:uiPriority w:val="99"/>
    <w:tblPr>
      <w:tblCellMar>
        <w:top w:w="0" w:type="dxa"/>
        <w:left w:w="108" w:type="dxa"/>
        <w:bottom w:w="0" w:type="dxa"/>
        <w:right w:w="108" w:type="dxa"/>
      </w:tblCellMar>
    </w:tblPr>
  </w:style>
  <w:style w:type="paragraph" w:styleId="11">
    <w:name w:val="Normal Indent"/>
    <w:basedOn w:val="1"/>
    <w:link w:val="98"/>
    <w:autoRedefine/>
    <w:qFormat/>
    <w:uiPriority w:val="0"/>
    <w:pPr>
      <w:ind w:firstLine="420"/>
    </w:pPr>
    <w:rPr>
      <w:rFonts w:ascii="Calibri" w:hAnsi="Calibri" w:eastAsia="宋体" w:cs="黑体"/>
      <w:sz w:val="21"/>
      <w:szCs w:val="22"/>
    </w:rPr>
  </w:style>
  <w:style w:type="paragraph" w:styleId="12">
    <w:name w:val="List Bullet"/>
    <w:basedOn w:val="1"/>
    <w:autoRedefine/>
    <w:qFormat/>
    <w:uiPriority w:val="0"/>
    <w:pPr>
      <w:numPr>
        <w:ilvl w:val="0"/>
        <w:numId w:val="2"/>
      </w:numPr>
    </w:pPr>
    <w:rPr>
      <w:sz w:val="21"/>
    </w:rPr>
  </w:style>
  <w:style w:type="paragraph" w:styleId="13">
    <w:name w:val="Document Map"/>
    <w:basedOn w:val="1"/>
    <w:link w:val="96"/>
    <w:autoRedefine/>
    <w:semiHidden/>
    <w:qFormat/>
    <w:uiPriority w:val="0"/>
    <w:rPr>
      <w:rFonts w:ascii="Heiti SC Light" w:hAnsi="Calibri" w:eastAsia="Times New Roman"/>
      <w:sz w:val="24"/>
    </w:rPr>
  </w:style>
  <w:style w:type="paragraph" w:styleId="14">
    <w:name w:val="annotation text"/>
    <w:basedOn w:val="1"/>
    <w:link w:val="97"/>
    <w:autoRedefine/>
    <w:qFormat/>
    <w:uiPriority w:val="0"/>
    <w:pPr>
      <w:jc w:val="left"/>
    </w:pPr>
    <w:rPr>
      <w:rFonts w:ascii="Calibri" w:hAnsi="Calibri" w:eastAsia="宋体" w:cs="黑体"/>
      <w:szCs w:val="22"/>
    </w:rPr>
  </w:style>
  <w:style w:type="paragraph" w:styleId="15">
    <w:name w:val="Body Text"/>
    <w:basedOn w:val="1"/>
    <w:link w:val="101"/>
    <w:autoRedefine/>
    <w:qFormat/>
    <w:uiPriority w:val="0"/>
    <w:pPr>
      <w:spacing w:line="420" w:lineRule="auto"/>
    </w:pPr>
    <w:rPr>
      <w:sz w:val="24"/>
    </w:rPr>
  </w:style>
  <w:style w:type="paragraph" w:styleId="16">
    <w:name w:val="Body Text Indent"/>
    <w:basedOn w:val="1"/>
    <w:link w:val="85"/>
    <w:autoRedefine/>
    <w:qFormat/>
    <w:uiPriority w:val="0"/>
    <w:pPr>
      <w:ind w:firstLine="600"/>
    </w:pPr>
    <w:rPr>
      <w:sz w:val="32"/>
      <w:szCs w:val="20"/>
    </w:rPr>
  </w:style>
  <w:style w:type="paragraph" w:styleId="17">
    <w:name w:val="toc 3"/>
    <w:basedOn w:val="1"/>
    <w:next w:val="1"/>
    <w:autoRedefine/>
    <w:qFormat/>
    <w:uiPriority w:val="0"/>
    <w:pPr>
      <w:ind w:left="840" w:leftChars="400"/>
    </w:pPr>
    <w:rPr>
      <w:sz w:val="21"/>
    </w:rPr>
  </w:style>
  <w:style w:type="paragraph" w:styleId="18">
    <w:name w:val="Plain Text"/>
    <w:basedOn w:val="1"/>
    <w:link w:val="84"/>
    <w:autoRedefine/>
    <w:qFormat/>
    <w:uiPriority w:val="0"/>
    <w:rPr>
      <w:rFonts w:ascii="宋体" w:hAnsi="Courier New" w:cs="Courier New"/>
      <w:sz w:val="21"/>
      <w:szCs w:val="21"/>
    </w:rPr>
  </w:style>
  <w:style w:type="paragraph" w:styleId="19">
    <w:name w:val="Balloon Text"/>
    <w:basedOn w:val="1"/>
    <w:link w:val="86"/>
    <w:autoRedefine/>
    <w:unhideWhenUsed/>
    <w:qFormat/>
    <w:uiPriority w:val="0"/>
    <w:rPr>
      <w:sz w:val="18"/>
      <w:szCs w:val="18"/>
    </w:rPr>
  </w:style>
  <w:style w:type="paragraph" w:styleId="20">
    <w:name w:val="footer"/>
    <w:basedOn w:val="1"/>
    <w:link w:val="83"/>
    <w:autoRedefine/>
    <w:qFormat/>
    <w:uiPriority w:val="99"/>
    <w:pPr>
      <w:tabs>
        <w:tab w:val="center" w:pos="4153"/>
        <w:tab w:val="right" w:pos="8306"/>
      </w:tabs>
      <w:snapToGrid w:val="0"/>
      <w:jc w:val="left"/>
    </w:pPr>
    <w:rPr>
      <w:sz w:val="18"/>
      <w:szCs w:val="18"/>
    </w:rPr>
  </w:style>
  <w:style w:type="paragraph" w:styleId="21">
    <w:name w:val="header"/>
    <w:basedOn w:val="1"/>
    <w:link w:val="10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rPr>
  </w:style>
  <w:style w:type="paragraph" w:styleId="23">
    <w:name w:val="Body Text Indent 3"/>
    <w:basedOn w:val="1"/>
    <w:link w:val="103"/>
    <w:autoRedefine/>
    <w:qFormat/>
    <w:uiPriority w:val="0"/>
    <w:pPr>
      <w:spacing w:after="120"/>
      <w:ind w:left="420" w:leftChars="200"/>
    </w:pPr>
    <w:rPr>
      <w:sz w:val="16"/>
      <w:szCs w:val="16"/>
    </w:rPr>
  </w:style>
  <w:style w:type="paragraph" w:styleId="24">
    <w:name w:val="Normal (Web)"/>
    <w:basedOn w:val="1"/>
    <w:autoRedefine/>
    <w:qFormat/>
    <w:uiPriority w:val="0"/>
    <w:rPr>
      <w:sz w:val="24"/>
      <w:szCs w:val="20"/>
    </w:rPr>
  </w:style>
  <w:style w:type="paragraph" w:styleId="25">
    <w:name w:val="Title"/>
    <w:basedOn w:val="1"/>
    <w:next w:val="1"/>
    <w:link w:val="104"/>
    <w:autoRedefine/>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autoRedefine/>
    <w:unhideWhenUsed/>
    <w:qFormat/>
    <w:uiPriority w:val="99"/>
    <w:rPr>
      <w:rFonts w:ascii="Times New Roman" w:hAnsi="Times New Roman" w:eastAsia="宋体" w:cs="Times New Roman"/>
      <w:b/>
      <w:bCs/>
      <w:szCs w:val="24"/>
    </w:rPr>
  </w:style>
  <w:style w:type="table" w:styleId="28">
    <w:name w:val="Table Grid"/>
    <w:basedOn w:val="27"/>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qFormat/>
    <w:uiPriority w:val="0"/>
  </w:style>
  <w:style w:type="character" w:styleId="31">
    <w:name w:val="FollowedHyperlink"/>
    <w:autoRedefine/>
    <w:qFormat/>
    <w:uiPriority w:val="99"/>
    <w:rPr>
      <w:color w:val="800080"/>
      <w:u w:val="single"/>
    </w:rPr>
  </w:style>
  <w:style w:type="character" w:styleId="32">
    <w:name w:val="Hyperlink"/>
    <w:autoRedefine/>
    <w:qFormat/>
    <w:uiPriority w:val="99"/>
    <w:rPr>
      <w:color w:val="0000FF"/>
      <w:u w:val="single"/>
    </w:rPr>
  </w:style>
  <w:style w:type="character" w:styleId="33">
    <w:name w:val="annotation reference"/>
    <w:autoRedefine/>
    <w:qFormat/>
    <w:uiPriority w:val="0"/>
    <w:rPr>
      <w:sz w:val="21"/>
    </w:rPr>
  </w:style>
  <w:style w:type="paragraph" w:customStyle="1" w:styleId="34">
    <w:name w:val="List Paragraph"/>
    <w:basedOn w:val="1"/>
    <w:autoRedefine/>
    <w:qFormat/>
    <w:uiPriority w:val="0"/>
    <w:pPr>
      <w:ind w:firstLine="420" w:firstLineChars="200"/>
    </w:pPr>
  </w:style>
  <w:style w:type="paragraph" w:customStyle="1" w:styleId="35">
    <w:name w:val="列出段落1"/>
    <w:basedOn w:val="1"/>
    <w:autoRedefine/>
    <w:qFormat/>
    <w:uiPriority w:val="0"/>
    <w:pPr>
      <w:ind w:firstLine="420" w:firstLineChars="200"/>
    </w:pPr>
    <w:rPr>
      <w:rFonts w:ascii="Calibri" w:hAnsi="Calibri"/>
      <w:sz w:val="21"/>
      <w:szCs w:val="22"/>
    </w:rPr>
  </w:style>
  <w:style w:type="paragraph" w:customStyle="1" w:styleId="3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autoRedefine/>
    <w:qFormat/>
    <w:uiPriority w:val="0"/>
    <w:pPr>
      <w:ind w:firstLine="420" w:firstLineChars="200"/>
    </w:pPr>
    <w:rPr>
      <w:rFonts w:ascii="Calibri" w:hAnsi="Calibri"/>
      <w:sz w:val="21"/>
      <w:szCs w:val="22"/>
    </w:rPr>
  </w:style>
  <w:style w:type="paragraph" w:customStyle="1" w:styleId="43">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autoRedefine/>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autoRedefine/>
    <w:qFormat/>
    <w:uiPriority w:val="99"/>
    <w:rPr>
      <w:rFonts w:ascii="Times New Roman" w:hAnsi="Times New Roman" w:eastAsia="宋体" w:cs="Times New Roman"/>
      <w:sz w:val="18"/>
      <w:szCs w:val="18"/>
    </w:rPr>
  </w:style>
  <w:style w:type="character" w:customStyle="1" w:styleId="84">
    <w:name w:val="纯文本 Char"/>
    <w:basedOn w:val="29"/>
    <w:link w:val="18"/>
    <w:autoRedefine/>
    <w:qFormat/>
    <w:uiPriority w:val="0"/>
    <w:rPr>
      <w:rFonts w:ascii="宋体" w:hAnsi="Courier New" w:eastAsia="宋体" w:cs="Courier New"/>
      <w:szCs w:val="21"/>
    </w:rPr>
  </w:style>
  <w:style w:type="character" w:customStyle="1" w:styleId="85">
    <w:name w:val="正文文本缩进 Char"/>
    <w:basedOn w:val="29"/>
    <w:link w:val="16"/>
    <w:autoRedefine/>
    <w:qFormat/>
    <w:uiPriority w:val="0"/>
    <w:rPr>
      <w:rFonts w:ascii="Times New Roman" w:hAnsi="Times New Roman" w:eastAsia="宋体" w:cs="Times New Roman"/>
      <w:sz w:val="32"/>
      <w:szCs w:val="20"/>
    </w:rPr>
  </w:style>
  <w:style w:type="character" w:customStyle="1" w:styleId="86">
    <w:name w:val="批注框文本 Char"/>
    <w:basedOn w:val="29"/>
    <w:link w:val="19"/>
    <w:autoRedefine/>
    <w:qFormat/>
    <w:uiPriority w:val="0"/>
    <w:rPr>
      <w:rFonts w:ascii="Times New Roman" w:hAnsi="Times New Roman" w:eastAsia="宋体" w:cs="Times New Roman"/>
      <w:sz w:val="18"/>
      <w:szCs w:val="18"/>
    </w:rPr>
  </w:style>
  <w:style w:type="character" w:customStyle="1" w:styleId="87">
    <w:name w:val="标题 1 Char"/>
    <w:basedOn w:val="29"/>
    <w:link w:val="2"/>
    <w:autoRedefine/>
    <w:qFormat/>
    <w:uiPriority w:val="0"/>
    <w:rPr>
      <w:rFonts w:ascii="Calibri" w:hAnsi="Calibri" w:eastAsia="仿宋" w:cs="Times New Roman"/>
      <w:b/>
      <w:bCs/>
      <w:kern w:val="44"/>
      <w:sz w:val="30"/>
      <w:szCs w:val="44"/>
    </w:rPr>
  </w:style>
  <w:style w:type="character" w:customStyle="1" w:styleId="88">
    <w:name w:val="标题 2 Char"/>
    <w:basedOn w:val="29"/>
    <w:link w:val="3"/>
    <w:autoRedefine/>
    <w:qFormat/>
    <w:uiPriority w:val="0"/>
    <w:rPr>
      <w:rFonts w:ascii="Cambria" w:hAnsi="Cambria" w:eastAsia="宋体" w:cs="Times New Roman"/>
      <w:b/>
      <w:bCs/>
      <w:sz w:val="28"/>
      <w:szCs w:val="32"/>
    </w:rPr>
  </w:style>
  <w:style w:type="character" w:customStyle="1" w:styleId="89">
    <w:name w:val="标题 3 Char"/>
    <w:basedOn w:val="29"/>
    <w:link w:val="4"/>
    <w:autoRedefine/>
    <w:qFormat/>
    <w:uiPriority w:val="0"/>
    <w:rPr>
      <w:rFonts w:ascii="Calibri" w:hAnsi="Calibri" w:eastAsia="宋体" w:cs="Times New Roman"/>
      <w:b/>
      <w:bCs/>
      <w:sz w:val="32"/>
      <w:szCs w:val="32"/>
    </w:rPr>
  </w:style>
  <w:style w:type="character" w:customStyle="1" w:styleId="90">
    <w:name w:val="标题 4 Char"/>
    <w:basedOn w:val="29"/>
    <w:link w:val="5"/>
    <w:autoRedefine/>
    <w:qFormat/>
    <w:uiPriority w:val="0"/>
    <w:rPr>
      <w:rFonts w:ascii="Cambria" w:hAnsi="Cambria" w:eastAsia="宋体" w:cs="Times New Roman"/>
      <w:b/>
      <w:bCs/>
      <w:sz w:val="28"/>
      <w:szCs w:val="28"/>
    </w:rPr>
  </w:style>
  <w:style w:type="character" w:customStyle="1" w:styleId="91">
    <w:name w:val="标题 5 Char"/>
    <w:basedOn w:val="29"/>
    <w:link w:val="6"/>
    <w:autoRedefine/>
    <w:qFormat/>
    <w:uiPriority w:val="0"/>
    <w:rPr>
      <w:rFonts w:ascii="Times New Roman" w:hAnsi="Times New Roman" w:eastAsia="宋体" w:cs="Times New Roman"/>
      <w:b/>
      <w:bCs/>
      <w:kern w:val="0"/>
      <w:sz w:val="28"/>
      <w:szCs w:val="28"/>
    </w:rPr>
  </w:style>
  <w:style w:type="character" w:customStyle="1" w:styleId="92">
    <w:name w:val="标题 6 Char"/>
    <w:basedOn w:val="29"/>
    <w:link w:val="7"/>
    <w:autoRedefine/>
    <w:qFormat/>
    <w:uiPriority w:val="0"/>
    <w:rPr>
      <w:rFonts w:ascii="Arial" w:hAnsi="Arial" w:eastAsia="黑体" w:cs="Times New Roman"/>
      <w:b/>
      <w:bCs/>
      <w:kern w:val="0"/>
      <w:sz w:val="24"/>
      <w:szCs w:val="24"/>
    </w:rPr>
  </w:style>
  <w:style w:type="character" w:customStyle="1" w:styleId="93">
    <w:name w:val="标题 7 Char"/>
    <w:basedOn w:val="29"/>
    <w:link w:val="8"/>
    <w:autoRedefine/>
    <w:qFormat/>
    <w:uiPriority w:val="0"/>
    <w:rPr>
      <w:rFonts w:ascii="Times New Roman" w:hAnsi="Times New Roman" w:eastAsia="宋体" w:cs="Times New Roman"/>
      <w:b/>
      <w:bCs/>
      <w:kern w:val="0"/>
      <w:sz w:val="24"/>
      <w:szCs w:val="24"/>
    </w:rPr>
  </w:style>
  <w:style w:type="character" w:customStyle="1" w:styleId="94">
    <w:name w:val="标题 8 Char"/>
    <w:basedOn w:val="29"/>
    <w:link w:val="9"/>
    <w:autoRedefine/>
    <w:qFormat/>
    <w:uiPriority w:val="0"/>
    <w:rPr>
      <w:rFonts w:ascii="Arial" w:hAnsi="Arial" w:eastAsia="黑体" w:cs="Times New Roman"/>
      <w:kern w:val="0"/>
      <w:sz w:val="24"/>
      <w:szCs w:val="24"/>
    </w:rPr>
  </w:style>
  <w:style w:type="character" w:customStyle="1" w:styleId="95">
    <w:name w:val="标题 9 Char"/>
    <w:basedOn w:val="29"/>
    <w:link w:val="10"/>
    <w:autoRedefine/>
    <w:qFormat/>
    <w:uiPriority w:val="0"/>
    <w:rPr>
      <w:rFonts w:ascii="Arial" w:hAnsi="Arial" w:eastAsia="黑体" w:cs="Times New Roman"/>
      <w:kern w:val="0"/>
      <w:szCs w:val="21"/>
    </w:rPr>
  </w:style>
  <w:style w:type="character" w:customStyle="1" w:styleId="96">
    <w:name w:val="文档结构图 Char"/>
    <w:basedOn w:val="29"/>
    <w:link w:val="13"/>
    <w:autoRedefine/>
    <w:semiHidden/>
    <w:qFormat/>
    <w:uiPriority w:val="0"/>
    <w:rPr>
      <w:rFonts w:ascii="Heiti SC Light" w:hAnsi="Calibri" w:eastAsia="Times New Roman" w:cs="Times New Roman"/>
      <w:sz w:val="24"/>
      <w:szCs w:val="24"/>
    </w:rPr>
  </w:style>
  <w:style w:type="character" w:customStyle="1" w:styleId="97">
    <w:name w:val="批注文字 Char"/>
    <w:link w:val="14"/>
    <w:autoRedefine/>
    <w:qFormat/>
    <w:uiPriority w:val="0"/>
    <w:rPr>
      <w:sz w:val="28"/>
    </w:rPr>
  </w:style>
  <w:style w:type="character" w:customStyle="1" w:styleId="98">
    <w:name w:val="正文缩进 Char"/>
    <w:link w:val="11"/>
    <w:autoRedefine/>
    <w:qFormat/>
    <w:uiPriority w:val="0"/>
  </w:style>
  <w:style w:type="character" w:customStyle="1" w:styleId="99">
    <w:name w:val="纯文本 Char1"/>
    <w:autoRedefine/>
    <w:qFormat/>
    <w:uiPriority w:val="0"/>
    <w:rPr>
      <w:rFonts w:ascii="宋体" w:hAnsi="Courier New" w:cs="Courier New"/>
      <w:kern w:val="2"/>
      <w:sz w:val="21"/>
      <w:szCs w:val="21"/>
    </w:rPr>
  </w:style>
  <w:style w:type="character" w:customStyle="1" w:styleId="100">
    <w:name w:val="批注文字 Char1"/>
    <w:basedOn w:val="29"/>
    <w:autoRedefine/>
    <w:qFormat/>
    <w:uiPriority w:val="0"/>
    <w:rPr>
      <w:rFonts w:ascii="Times New Roman" w:hAnsi="Times New Roman" w:eastAsia="宋体" w:cs="Times New Roman"/>
      <w:sz w:val="28"/>
      <w:szCs w:val="24"/>
    </w:rPr>
  </w:style>
  <w:style w:type="character" w:customStyle="1" w:styleId="101">
    <w:name w:val="正文文本 Char"/>
    <w:basedOn w:val="29"/>
    <w:link w:val="15"/>
    <w:autoRedefine/>
    <w:qFormat/>
    <w:uiPriority w:val="0"/>
    <w:rPr>
      <w:rFonts w:ascii="Times New Roman" w:hAnsi="Times New Roman" w:eastAsia="宋体" w:cs="Times New Roman"/>
      <w:sz w:val="24"/>
      <w:szCs w:val="24"/>
    </w:rPr>
  </w:style>
  <w:style w:type="character" w:customStyle="1" w:styleId="102">
    <w:name w:val="apple-converted-space"/>
    <w:autoRedefine/>
    <w:qFormat/>
    <w:uiPriority w:val="0"/>
  </w:style>
  <w:style w:type="character" w:customStyle="1" w:styleId="103">
    <w:name w:val="正文文本缩进 3 Char"/>
    <w:basedOn w:val="29"/>
    <w:link w:val="23"/>
    <w:autoRedefine/>
    <w:qFormat/>
    <w:uiPriority w:val="0"/>
    <w:rPr>
      <w:rFonts w:ascii="Times New Roman" w:hAnsi="Times New Roman" w:eastAsia="宋体" w:cs="Times New Roman"/>
      <w:sz w:val="16"/>
      <w:szCs w:val="16"/>
    </w:rPr>
  </w:style>
  <w:style w:type="character" w:customStyle="1" w:styleId="104">
    <w:name w:val="标题 Char"/>
    <w:basedOn w:val="29"/>
    <w:link w:val="25"/>
    <w:autoRedefine/>
    <w:qFormat/>
    <w:uiPriority w:val="0"/>
    <w:rPr>
      <w:rFonts w:ascii="Cambria" w:hAnsi="Cambria" w:eastAsia="宋体" w:cs="Times New Roman"/>
      <w:b/>
      <w:bCs/>
      <w:sz w:val="32"/>
      <w:szCs w:val="32"/>
    </w:rPr>
  </w:style>
  <w:style w:type="character" w:customStyle="1" w:styleId="105">
    <w:name w:val="标题 3 Char1"/>
    <w:autoRedefine/>
    <w:qFormat/>
    <w:uiPriority w:val="0"/>
    <w:rPr>
      <w:rFonts w:ascii="Times New Roman" w:hAnsi="Times New Roman" w:eastAsia="宋体" w:cs="Times New Roman"/>
      <w:sz w:val="24"/>
      <w:szCs w:val="20"/>
    </w:rPr>
  </w:style>
  <w:style w:type="character" w:customStyle="1" w:styleId="106">
    <w:name w:val="页眉 Char"/>
    <w:basedOn w:val="29"/>
    <w:link w:val="21"/>
    <w:autoRedefine/>
    <w:qFormat/>
    <w:uiPriority w:val="0"/>
    <w:rPr>
      <w:rFonts w:ascii="Times New Roman" w:hAnsi="Times New Roman" w:eastAsia="宋体" w:cs="Times New Roman"/>
      <w:sz w:val="18"/>
      <w:szCs w:val="18"/>
    </w:rPr>
  </w:style>
  <w:style w:type="character" w:customStyle="1" w:styleId="107">
    <w:name w:val="批注主题 Char"/>
    <w:basedOn w:val="97"/>
    <w:link w:val="26"/>
    <w:autoRedefine/>
    <w:semiHidden/>
    <w:qFormat/>
    <w:uiPriority w:val="99"/>
    <w:rPr>
      <w:rFonts w:ascii="Times New Roman" w:hAnsi="Times New Roman" w:eastAsia="宋体" w:cs="Times New Roman"/>
      <w:b/>
      <w:bCs/>
      <w:szCs w:val="24"/>
    </w:rPr>
  </w:style>
  <w:style w:type="table" w:customStyle="1" w:styleId="108">
    <w:name w:val="网格型1"/>
    <w:basedOn w:val="27"/>
    <w:autoRedefine/>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8403</Words>
  <Characters>8738</Characters>
  <Lines>72</Lines>
  <Paragraphs>20</Paragraphs>
  <TotalTime>84</TotalTime>
  <ScaleCrop>false</ScaleCrop>
  <LinksUpToDate>false</LinksUpToDate>
  <CharactersWithSpaces>9016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2024-03-29T07:20:00Z</cp:lastPrinted>
  <dcterms:modified xsi:type="dcterms:W3CDTF">2024-04-09T02:50:01Z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25D14377EBDC45F6AF156BB56B859889</vt:lpwstr>
  </property>
</Properties>
</file>