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rFonts w:hint="eastAsia"/>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640" w:firstLineChars="200"/>
        <w:rPr>
          <w:bCs/>
          <w:sz w:val="32"/>
          <w:szCs w:val="32"/>
        </w:rPr>
      </w:pPr>
      <w:r>
        <w:rPr>
          <w:rFonts w:hint="eastAsia"/>
          <w:bCs/>
          <w:sz w:val="32"/>
          <w:szCs w:val="32"/>
        </w:rPr>
        <w:t>项目编号：</w:t>
      </w:r>
    </w:p>
    <w:p>
      <w:pPr>
        <w:pStyle w:val="111"/>
        <w:numPr>
          <w:ilvl w:val="0"/>
          <w:numId w:val="0"/>
        </w:numPr>
        <w:ind w:left="630" w:leftChars="0"/>
        <w:rPr>
          <w:sz w:val="24"/>
          <w:szCs w:val="24"/>
        </w:rPr>
      </w:pPr>
      <w:r>
        <w:rPr>
          <w:rFonts w:hint="eastAsia"/>
          <w:bCs/>
          <w:sz w:val="32"/>
          <w:szCs w:val="32"/>
        </w:rPr>
        <w:t>项目名称：</w:t>
      </w:r>
      <w:r>
        <w:rPr>
          <w:rFonts w:hint="eastAsia"/>
          <w:sz w:val="24"/>
          <w:szCs w:val="24"/>
        </w:rPr>
        <w:t>2024年湖北省博物馆</w:t>
      </w:r>
      <w:r>
        <w:rPr>
          <w:rFonts w:hint="eastAsia"/>
          <w:sz w:val="24"/>
          <w:szCs w:val="24"/>
          <w:lang w:eastAsia="zh-CN"/>
        </w:rPr>
        <w:t>机械停车位日常维保服务</w:t>
      </w:r>
    </w:p>
    <w:p>
      <w:pPr>
        <w:pStyle w:val="111"/>
        <w:numPr>
          <w:ilvl w:val="0"/>
          <w:numId w:val="0"/>
        </w:numPr>
        <w:ind w:left="630" w:leftChars="0"/>
        <w:rPr>
          <w:sz w:val="24"/>
          <w:szCs w:val="24"/>
        </w:rPr>
      </w:pPr>
      <w:r>
        <w:rPr>
          <w:rFonts w:hint="eastAsia"/>
          <w:bCs/>
          <w:sz w:val="32"/>
          <w:szCs w:val="32"/>
        </w:rPr>
        <w:t>谈判内容：</w:t>
      </w:r>
      <w:r>
        <w:rPr>
          <w:rFonts w:hint="eastAsia"/>
          <w:sz w:val="24"/>
          <w:szCs w:val="24"/>
          <w:lang w:eastAsia="zh-CN"/>
        </w:rPr>
        <w:t>机械停车位日常维保服务</w:t>
      </w:r>
    </w:p>
    <w:p>
      <w:pPr>
        <w:spacing w:line="480" w:lineRule="auto"/>
        <w:ind w:firstLine="640" w:firstLineChars="200"/>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color w:val="000000"/>
          <w:sz w:val="32"/>
          <w:szCs w:val="32"/>
        </w:rPr>
        <w:t>202</w:t>
      </w:r>
      <w:r>
        <w:rPr>
          <w:rFonts w:hint="eastAsia"/>
          <w:color w:val="000000"/>
          <w:sz w:val="32"/>
          <w:szCs w:val="32"/>
          <w:lang w:val="en-US" w:eastAsia="zh-CN"/>
        </w:rPr>
        <w:t>4</w:t>
      </w:r>
      <w:r>
        <w:rPr>
          <w:rFonts w:hint="eastAsia"/>
          <w:color w:val="000000"/>
          <w:sz w:val="32"/>
          <w:szCs w:val="32"/>
        </w:rPr>
        <w:t>年</w:t>
      </w:r>
      <w:r>
        <w:rPr>
          <w:rFonts w:hint="eastAsia"/>
          <w:color w:val="000000"/>
          <w:sz w:val="32"/>
          <w:szCs w:val="32"/>
          <w:lang w:val="en-US" w:eastAsia="zh-CN"/>
        </w:rPr>
        <w:t>4</w:t>
      </w:r>
      <w:r>
        <w:rPr>
          <w:rFonts w:hint="eastAsia"/>
          <w:color w:val="000000"/>
          <w:sz w:val="32"/>
          <w:szCs w:val="32"/>
        </w:rPr>
        <w:t>月</w:t>
      </w:r>
    </w:p>
    <w:p>
      <w:pPr>
        <w:jc w:val="center"/>
        <w:rPr>
          <w:sz w:val="36"/>
          <w:szCs w:val="36"/>
        </w:rPr>
      </w:pPr>
    </w:p>
    <w:p>
      <w:pPr>
        <w:jc w:val="center"/>
        <w:rPr>
          <w:sz w:val="36"/>
          <w:szCs w:val="36"/>
        </w:rPr>
      </w:pPr>
      <w:r>
        <w:rPr>
          <w:rFonts w:hint="eastAsia"/>
          <w:sz w:val="36"/>
          <w:szCs w:val="36"/>
        </w:rPr>
        <w:t>目</w:t>
      </w:r>
      <w:r>
        <w:rPr>
          <w:sz w:val="36"/>
          <w:szCs w:val="36"/>
        </w:rPr>
        <w:t xml:space="preserve">  </w:t>
      </w:r>
      <w:r>
        <w:rPr>
          <w:rFonts w:hint="eastAsia"/>
          <w:sz w:val="36"/>
          <w:szCs w:val="36"/>
        </w:rPr>
        <w:t>录</w:t>
      </w:r>
    </w:p>
    <w:p>
      <w:pPr>
        <w:rPr>
          <w:rFonts w:eastAsia="黑体"/>
          <w:sz w:val="44"/>
          <w:szCs w:val="44"/>
        </w:rPr>
      </w:pPr>
    </w:p>
    <w:p>
      <w:pPr>
        <w:spacing w:line="480" w:lineRule="auto"/>
      </w:pPr>
      <w:r>
        <w:rPr>
          <w:rFonts w:hint="eastAsia"/>
        </w:rPr>
        <w:t>第一章</w:t>
      </w:r>
      <w:r>
        <w:t xml:space="preserve">  </w:t>
      </w:r>
      <w:r>
        <w:rPr>
          <w:rFonts w:hint="eastAsia"/>
        </w:rPr>
        <w:t>谈判邀请函</w:t>
      </w:r>
    </w:p>
    <w:p>
      <w:pPr>
        <w:spacing w:line="480" w:lineRule="auto"/>
      </w:pPr>
      <w:r>
        <w:rPr>
          <w:rFonts w:hint="eastAsia"/>
        </w:rPr>
        <w:t>第二章</w:t>
      </w:r>
      <w:r>
        <w:t xml:space="preserve">  </w:t>
      </w:r>
      <w:r>
        <w:rPr>
          <w:rFonts w:hint="eastAsia"/>
        </w:rPr>
        <w:t>谈判须知</w:t>
      </w:r>
    </w:p>
    <w:p>
      <w:pPr>
        <w:spacing w:line="480" w:lineRule="auto"/>
      </w:pPr>
      <w:r>
        <w:rPr>
          <w:rFonts w:hint="eastAsia"/>
        </w:rPr>
        <w:t>第三章</w:t>
      </w:r>
      <w:r>
        <w:t xml:space="preserve">  </w:t>
      </w:r>
      <w:r>
        <w:rPr>
          <w:rFonts w:hint="eastAsia"/>
        </w:rPr>
        <w:t>采购货物（服务）技术规格、参数及要求</w:t>
      </w:r>
    </w:p>
    <w:p>
      <w:pPr>
        <w:spacing w:line="480" w:lineRule="auto"/>
      </w:pPr>
      <w:r>
        <w:rPr>
          <w:rFonts w:hint="eastAsia"/>
        </w:rPr>
        <w:t>第四章</w:t>
      </w:r>
      <w:r>
        <w:t xml:space="preserve">  </w:t>
      </w:r>
      <w:r>
        <w:rPr>
          <w:rFonts w:hint="eastAsia"/>
        </w:rPr>
        <w:t>合同书（格式）</w:t>
      </w:r>
    </w:p>
    <w:p>
      <w:pPr>
        <w:spacing w:line="480" w:lineRule="auto"/>
        <w:sectPr>
          <w:headerReference r:id="rId9" w:type="default"/>
          <w:pgSz w:w="11906" w:h="16838"/>
          <w:pgMar w:top="1440" w:right="1800" w:bottom="1440" w:left="1800" w:header="851" w:footer="992" w:gutter="0"/>
          <w:cols w:space="720" w:num="1"/>
          <w:docGrid w:type="lines" w:linePitch="312" w:charSpace="0"/>
        </w:sectPr>
      </w:pPr>
      <w:r>
        <w:rPr>
          <w:rFonts w:hint="eastAsia"/>
        </w:rPr>
        <w:t>第五章</w:t>
      </w:r>
      <w:r>
        <w:t xml:space="preserve">  </w:t>
      </w:r>
      <w:r>
        <w:rPr>
          <w:rFonts w:hint="eastAsia"/>
        </w:rPr>
        <w:t>响应文件格式</w:t>
      </w:r>
    </w:p>
    <w:p>
      <w:pPr>
        <w:spacing w:line="500" w:lineRule="exact"/>
        <w:jc w:val="center"/>
        <w:rPr>
          <w:bCs/>
          <w:sz w:val="36"/>
          <w:szCs w:val="36"/>
        </w:rPr>
      </w:pPr>
      <w:r>
        <w:rPr>
          <w:rFonts w:hint="eastAsia"/>
          <w:bCs/>
          <w:sz w:val="36"/>
          <w:szCs w:val="36"/>
        </w:rPr>
        <w:t>第一章</w:t>
      </w:r>
      <w:r>
        <w:rPr>
          <w:bCs/>
          <w:sz w:val="36"/>
          <w:szCs w:val="36"/>
        </w:rPr>
        <w:t xml:space="preserve">  </w:t>
      </w:r>
      <w:r>
        <w:rPr>
          <w:rFonts w:hint="eastAsia"/>
          <w:bCs/>
          <w:sz w:val="36"/>
          <w:szCs w:val="36"/>
        </w:rPr>
        <w:t>谈判邀请函</w:t>
      </w:r>
    </w:p>
    <w:p>
      <w:pPr>
        <w:spacing w:line="500" w:lineRule="exact"/>
        <w:rPr>
          <w:bCs/>
          <w:sz w:val="24"/>
        </w:rPr>
      </w:pPr>
    </w:p>
    <w:p>
      <w:pPr>
        <w:spacing w:line="500" w:lineRule="exact"/>
        <w:rPr>
          <w:bCs/>
          <w:sz w:val="24"/>
        </w:rPr>
      </w:pPr>
      <w:r>
        <w:rPr>
          <w:rFonts w:hint="eastAsia"/>
          <w:bCs/>
          <w:sz w:val="24"/>
        </w:rPr>
        <w:t>受邀请供应商：</w:t>
      </w:r>
    </w:p>
    <w:p>
      <w:pPr>
        <w:pStyle w:val="111"/>
        <w:numPr>
          <w:ilvl w:val="0"/>
          <w:numId w:val="0"/>
        </w:numPr>
        <w:ind w:firstLine="480" w:firstLineChars="200"/>
        <w:rPr>
          <w:bCs/>
          <w:sz w:val="24"/>
          <w:u w:val="single"/>
        </w:rPr>
      </w:pPr>
      <w:r>
        <w:rPr>
          <w:rFonts w:hint="eastAsia"/>
          <w:bCs/>
          <w:sz w:val="24"/>
        </w:rPr>
        <w:t>谈判小组确定你公司为</w:t>
      </w:r>
      <w:r>
        <w:rPr>
          <w:rFonts w:hint="eastAsia"/>
          <w:sz w:val="24"/>
          <w:szCs w:val="24"/>
        </w:rPr>
        <w:t>2024年</w:t>
      </w:r>
      <w:r>
        <w:rPr>
          <w:rFonts w:hint="eastAsia"/>
          <w:sz w:val="24"/>
          <w:szCs w:val="24"/>
          <w:lang w:eastAsia="zh-CN"/>
        </w:rPr>
        <w:t>机械停车位日常维保服务</w:t>
      </w:r>
      <w:r>
        <w:rPr>
          <w:rFonts w:hint="eastAsia"/>
          <w:bCs/>
          <w:sz w:val="24"/>
        </w:rPr>
        <w:t>的谈判供应商，现邀请你公司参加谈判。</w:t>
      </w:r>
    </w:p>
    <w:p>
      <w:pPr>
        <w:spacing w:line="440" w:lineRule="exact"/>
        <w:ind w:firstLine="480" w:firstLineChars="200"/>
        <w:rPr>
          <w:bCs/>
          <w:sz w:val="24"/>
        </w:rPr>
      </w:pPr>
      <w:r>
        <w:rPr>
          <w:rFonts w:hint="eastAsia"/>
          <w:bCs/>
          <w:sz w:val="24"/>
        </w:rPr>
        <w:t>一、项目编号：</w:t>
      </w:r>
    </w:p>
    <w:p>
      <w:pPr>
        <w:pStyle w:val="111"/>
        <w:numPr>
          <w:ilvl w:val="0"/>
          <w:numId w:val="0"/>
        </w:numPr>
        <w:ind w:firstLine="480" w:firstLineChars="200"/>
        <w:rPr>
          <w:sz w:val="24"/>
          <w:szCs w:val="24"/>
        </w:rPr>
      </w:pPr>
      <w:r>
        <w:rPr>
          <w:rFonts w:hint="eastAsia"/>
          <w:bCs/>
          <w:sz w:val="24"/>
        </w:rPr>
        <w:t>二、项目名称：</w:t>
      </w:r>
      <w:r>
        <w:rPr>
          <w:rFonts w:hint="eastAsia"/>
          <w:sz w:val="24"/>
          <w:szCs w:val="24"/>
        </w:rPr>
        <w:t>2024年</w:t>
      </w:r>
      <w:r>
        <w:rPr>
          <w:rFonts w:hint="eastAsia"/>
          <w:sz w:val="24"/>
          <w:szCs w:val="24"/>
          <w:lang w:eastAsia="zh-CN"/>
        </w:rPr>
        <w:t>机械停车位日常维保服务</w:t>
      </w:r>
    </w:p>
    <w:p>
      <w:pPr>
        <w:spacing w:line="500" w:lineRule="exact"/>
        <w:ind w:firstLine="480" w:firstLineChars="200"/>
        <w:rPr>
          <w:rFonts w:hint="eastAsia"/>
          <w:bCs/>
          <w:sz w:val="24"/>
        </w:rPr>
      </w:pPr>
      <w:r>
        <w:rPr>
          <w:rFonts w:hint="eastAsia"/>
          <w:bCs/>
          <w:sz w:val="24"/>
        </w:rPr>
        <w:t>三、谈判内容：</w:t>
      </w:r>
    </w:p>
    <w:p>
      <w:pPr>
        <w:spacing w:line="500" w:lineRule="exact"/>
        <w:rPr>
          <w:rFonts w:hint="eastAsia"/>
          <w:bCs/>
          <w:sz w:val="24"/>
          <w:lang w:val="en-US" w:eastAsia="zh-CN"/>
        </w:rPr>
      </w:pPr>
      <w:r>
        <w:rPr>
          <w:rFonts w:hint="eastAsia"/>
          <w:bCs/>
          <w:sz w:val="24"/>
          <w:lang w:val="en-US" w:eastAsia="zh-CN"/>
        </w:rPr>
        <w:t>（一）项目概况</w:t>
      </w:r>
    </w:p>
    <w:p>
      <w:pPr>
        <w:spacing w:line="500" w:lineRule="exact"/>
        <w:rPr>
          <w:rFonts w:hint="default"/>
          <w:bCs/>
          <w:sz w:val="24"/>
          <w:lang w:val="en-US" w:eastAsia="zh-CN"/>
        </w:rPr>
      </w:pPr>
      <w:r>
        <w:rPr>
          <w:rFonts w:hint="eastAsia"/>
          <w:bCs/>
          <w:sz w:val="24"/>
          <w:lang w:val="en-US" w:eastAsia="zh-CN"/>
        </w:rPr>
        <w:t>湖北省博物馆现有机械式停车设备285个；分别位于南广场和三中心地下。          维保期限：自合同签订之日起一年。</w:t>
      </w:r>
    </w:p>
    <w:p>
      <w:pPr>
        <w:spacing w:line="500" w:lineRule="exact"/>
        <w:rPr>
          <w:rFonts w:hint="eastAsia"/>
          <w:bCs/>
          <w:sz w:val="24"/>
          <w:lang w:val="en-US" w:eastAsia="zh-CN"/>
        </w:rPr>
      </w:pPr>
      <w:r>
        <w:rPr>
          <w:rFonts w:hint="eastAsia"/>
          <w:bCs/>
          <w:sz w:val="24"/>
          <w:lang w:val="en-US" w:eastAsia="zh-CN"/>
        </w:rPr>
        <w:t>（二）服务内容、技术和服务要求：</w:t>
      </w:r>
    </w:p>
    <w:p>
      <w:pPr>
        <w:spacing w:line="500" w:lineRule="exact"/>
        <w:rPr>
          <w:rFonts w:hint="eastAsia"/>
          <w:bCs/>
          <w:sz w:val="24"/>
        </w:rPr>
      </w:pPr>
      <w:r>
        <w:rPr>
          <w:rFonts w:hint="eastAsia"/>
          <w:bCs/>
          <w:sz w:val="24"/>
        </w:rPr>
        <w:t>以下技术要求中维保清单中数量</w:t>
      </w:r>
      <w:r>
        <w:rPr>
          <w:rFonts w:hint="eastAsia"/>
          <w:bCs/>
          <w:sz w:val="24"/>
          <w:lang w:val="en-US" w:eastAsia="zh-CN"/>
        </w:rPr>
        <w:t>仅</w:t>
      </w:r>
      <w:r>
        <w:rPr>
          <w:rFonts w:hint="eastAsia"/>
          <w:bCs/>
          <w:sz w:val="24"/>
        </w:rPr>
        <w:t>为参考，供应商需根据现场踏勘的实际情况进行调整并考虑报价。供应商须在响应文件中提供承诺：“如因供应商未进行踏勘或踏勘现场但对现场情况了解不充分导致的项目实施问题，由供应商自身承担一切责任”。</w:t>
      </w:r>
    </w:p>
    <w:p>
      <w:pPr>
        <w:spacing w:line="500" w:lineRule="exact"/>
        <w:rPr>
          <w:rFonts w:hint="eastAsia"/>
          <w:bCs/>
          <w:sz w:val="24"/>
          <w:lang w:val="en-US" w:eastAsia="zh-CN"/>
        </w:rPr>
      </w:pPr>
      <w:r>
        <w:rPr>
          <w:rFonts w:hint="eastAsia"/>
          <w:bCs/>
          <w:sz w:val="24"/>
          <w:lang w:val="en-US" w:eastAsia="zh-CN"/>
        </w:rPr>
        <w:t>维护保养范围</w:t>
      </w:r>
    </w:p>
    <w:p>
      <w:pPr>
        <w:spacing w:line="500" w:lineRule="exact"/>
        <w:rPr>
          <w:rFonts w:hint="eastAsia"/>
          <w:bCs/>
          <w:sz w:val="24"/>
          <w:lang w:val="en-US" w:eastAsia="zh-CN"/>
        </w:rPr>
      </w:pPr>
      <w:r>
        <w:rPr>
          <w:rFonts w:hint="eastAsia"/>
          <w:bCs/>
          <w:sz w:val="24"/>
          <w:lang w:val="en-US" w:eastAsia="zh-CN"/>
        </w:rPr>
        <w:t>（1）日常保养是指对机械式停车设备清洁、紧固、调整、润滑和检验等日常性工作。其中清洁、润滑不应包含部件解体，调整不应改变设备原有安全性能参数。</w:t>
      </w:r>
    </w:p>
    <w:p>
      <w:pPr>
        <w:spacing w:line="500" w:lineRule="exact"/>
        <w:rPr>
          <w:rFonts w:hint="eastAsia"/>
          <w:bCs/>
          <w:sz w:val="24"/>
          <w:lang w:val="en-US" w:eastAsia="zh-CN"/>
        </w:rPr>
      </w:pPr>
      <w:r>
        <w:rPr>
          <w:rFonts w:hint="eastAsia"/>
          <w:bCs/>
          <w:sz w:val="24"/>
          <w:lang w:val="en-US" w:eastAsia="zh-CN"/>
        </w:rPr>
        <w:t>（2） 日常维修是指拆卸或更换原相关键零部件、调整控制系统、更换安全附件和安全装置，但不改变机械式停车设备原有性能参数和技术指标修理活动。</w:t>
      </w:r>
    </w:p>
    <w:p>
      <w:pPr>
        <w:spacing w:line="500" w:lineRule="exact"/>
        <w:rPr>
          <w:rFonts w:hint="eastAsia"/>
          <w:bCs/>
          <w:sz w:val="24"/>
          <w:lang w:val="en-US" w:eastAsia="zh-CN"/>
        </w:rPr>
      </w:pPr>
      <w:r>
        <w:rPr>
          <w:rFonts w:hint="eastAsia"/>
          <w:bCs/>
          <w:sz w:val="24"/>
          <w:lang w:val="en-US" w:eastAsia="zh-CN"/>
        </w:rPr>
        <w:t>（3）定期对停车设备操作人员进行安全技术培训，确保其掌握技能和预防事故知识，增强安全意识。</w:t>
      </w:r>
    </w:p>
    <w:p>
      <w:pPr>
        <w:spacing w:line="500" w:lineRule="exact"/>
        <w:rPr>
          <w:rFonts w:hint="eastAsia"/>
          <w:bCs/>
          <w:sz w:val="24"/>
          <w:lang w:val="en-US" w:eastAsia="zh-CN"/>
        </w:rPr>
      </w:pPr>
      <w:r>
        <w:rPr>
          <w:rFonts w:hint="eastAsia"/>
          <w:bCs/>
          <w:sz w:val="24"/>
          <w:lang w:val="en-US" w:eastAsia="zh-CN"/>
        </w:rPr>
        <w:t>（4）对停车设备的关键受力结构、安全附件、安全保护装置、运行机构、控制系统进行日常维保，并做出统计。</w:t>
      </w:r>
    </w:p>
    <w:p>
      <w:pPr>
        <w:spacing w:line="500" w:lineRule="exact"/>
        <w:rPr>
          <w:rFonts w:hint="eastAsia"/>
          <w:bCs/>
          <w:sz w:val="24"/>
          <w:lang w:val="en-US" w:eastAsia="zh-CN"/>
        </w:rPr>
      </w:pPr>
      <w:r>
        <w:rPr>
          <w:rFonts w:hint="eastAsia"/>
          <w:bCs/>
          <w:sz w:val="24"/>
          <w:lang w:val="en-US" w:eastAsia="zh-CN"/>
        </w:rPr>
        <w:t>（5）建立安全技术档案，开展日常安全评估和申报机械停车设备检验审核。</w:t>
      </w:r>
    </w:p>
    <w:p>
      <w:pPr>
        <w:spacing w:line="500" w:lineRule="exact"/>
        <w:rPr>
          <w:rFonts w:hint="eastAsia"/>
          <w:bCs/>
          <w:sz w:val="24"/>
          <w:lang w:val="en-US" w:eastAsia="zh-CN"/>
        </w:rPr>
      </w:pPr>
      <w:r>
        <w:rPr>
          <w:rFonts w:hint="eastAsia"/>
          <w:bCs/>
          <w:sz w:val="24"/>
          <w:lang w:val="en-US" w:eastAsia="zh-CN"/>
        </w:rPr>
        <w:t>（6）文展大楼、三中心等区域机械停车设备建设、运行、日常管理提出专业化建议。</w:t>
      </w:r>
    </w:p>
    <w:p>
      <w:pPr>
        <w:spacing w:line="500" w:lineRule="exact"/>
        <w:rPr>
          <w:rFonts w:hint="eastAsia"/>
          <w:bCs/>
          <w:sz w:val="24"/>
          <w:lang w:val="en-US" w:eastAsia="zh-CN"/>
        </w:rPr>
      </w:pPr>
      <w:r>
        <w:rPr>
          <w:rFonts w:hint="eastAsia"/>
          <w:bCs/>
          <w:sz w:val="24"/>
        </w:rPr>
        <w:t xml:space="preserve">四、采购预算： </w:t>
      </w:r>
      <w:r>
        <w:rPr>
          <w:rFonts w:hint="eastAsia"/>
          <w:bCs/>
          <w:sz w:val="24"/>
          <w:lang w:val="en-US" w:eastAsia="zh-CN"/>
        </w:rPr>
        <w:t>15万</w:t>
      </w:r>
      <w:r>
        <w:rPr>
          <w:rFonts w:hint="eastAsia"/>
          <w:bCs/>
          <w:sz w:val="24"/>
        </w:rPr>
        <w:t>元</w:t>
      </w:r>
      <w:r>
        <w:rPr>
          <w:rFonts w:hint="eastAsia"/>
          <w:bCs/>
          <w:sz w:val="24"/>
          <w:lang w:val="en-US" w:eastAsia="zh-CN"/>
        </w:rPr>
        <w:t>。</w:t>
      </w:r>
    </w:p>
    <w:p>
      <w:pPr>
        <w:spacing w:line="500" w:lineRule="exact"/>
        <w:rPr>
          <w:rFonts w:hint="eastAsia"/>
          <w:bCs/>
          <w:sz w:val="24"/>
        </w:rPr>
      </w:pPr>
      <w:r>
        <w:rPr>
          <w:rFonts w:hint="eastAsia"/>
          <w:bCs/>
          <w:sz w:val="24"/>
        </w:rPr>
        <w:t>五、供应商资格条件：详见《供应商须知前附表》。</w:t>
      </w:r>
    </w:p>
    <w:p>
      <w:pPr>
        <w:spacing w:line="500" w:lineRule="exact"/>
        <w:rPr>
          <w:rFonts w:hint="eastAsia"/>
          <w:bCs/>
          <w:sz w:val="24"/>
        </w:rPr>
      </w:pPr>
      <w:r>
        <w:rPr>
          <w:rFonts w:hint="eastAsia"/>
          <w:bCs/>
          <w:sz w:val="24"/>
        </w:rPr>
        <w:t>六、竞争性谈判文件的获得</w:t>
      </w:r>
    </w:p>
    <w:p>
      <w:pPr>
        <w:spacing w:line="500" w:lineRule="exact"/>
        <w:rPr>
          <w:rFonts w:hint="eastAsia"/>
          <w:bCs/>
          <w:sz w:val="24"/>
        </w:rPr>
      </w:pPr>
      <w:r>
        <w:rPr>
          <w:rFonts w:hint="eastAsia"/>
          <w:bCs/>
          <w:sz w:val="24"/>
        </w:rPr>
        <w:t>（一）获取时间：202</w:t>
      </w:r>
      <w:r>
        <w:rPr>
          <w:rFonts w:hint="eastAsia"/>
          <w:bCs/>
          <w:sz w:val="24"/>
          <w:lang w:val="en-US" w:eastAsia="zh-CN"/>
        </w:rPr>
        <w:t>4</w:t>
      </w:r>
      <w:r>
        <w:rPr>
          <w:rFonts w:hint="eastAsia"/>
          <w:bCs/>
          <w:sz w:val="24"/>
        </w:rPr>
        <w:t>年</w:t>
      </w:r>
      <w:r>
        <w:rPr>
          <w:rFonts w:hint="eastAsia"/>
          <w:bCs/>
          <w:sz w:val="24"/>
          <w:lang w:val="en-US" w:eastAsia="zh-CN"/>
        </w:rPr>
        <w:t>4</w:t>
      </w:r>
      <w:r>
        <w:rPr>
          <w:rFonts w:hint="eastAsia"/>
          <w:bCs/>
          <w:sz w:val="24"/>
        </w:rPr>
        <w:t>月</w:t>
      </w:r>
      <w:r>
        <w:rPr>
          <w:rFonts w:hint="eastAsia"/>
          <w:bCs/>
          <w:sz w:val="24"/>
          <w:lang w:val="en-US" w:eastAsia="zh-CN"/>
        </w:rPr>
        <w:t>9</w:t>
      </w:r>
      <w:r>
        <w:rPr>
          <w:rFonts w:hint="eastAsia"/>
          <w:bCs/>
          <w:sz w:val="24"/>
        </w:rPr>
        <w:t>日（工作时间）。</w:t>
      </w:r>
    </w:p>
    <w:p>
      <w:pPr>
        <w:spacing w:line="500" w:lineRule="exact"/>
        <w:rPr>
          <w:rFonts w:hint="eastAsia"/>
          <w:bCs/>
          <w:sz w:val="24"/>
        </w:rPr>
      </w:pPr>
      <w:r>
        <w:rPr>
          <w:rFonts w:hint="eastAsia"/>
          <w:bCs/>
          <w:sz w:val="24"/>
        </w:rPr>
        <w:t>（二）领取方式：湖北省博物馆获取。</w:t>
      </w:r>
    </w:p>
    <w:p>
      <w:pPr>
        <w:spacing w:line="500" w:lineRule="exact"/>
        <w:rPr>
          <w:rFonts w:hint="eastAsia"/>
          <w:bCs/>
          <w:sz w:val="24"/>
        </w:rPr>
      </w:pPr>
      <w:r>
        <w:rPr>
          <w:rFonts w:hint="eastAsia"/>
          <w:bCs/>
          <w:sz w:val="24"/>
        </w:rPr>
        <w:t>七、递交响应文件截止时间和谈判时间：详见《供应商须知前附表》。</w:t>
      </w:r>
    </w:p>
    <w:p>
      <w:pPr>
        <w:spacing w:line="500" w:lineRule="exact"/>
        <w:rPr>
          <w:rFonts w:hint="eastAsia"/>
          <w:bCs/>
          <w:sz w:val="24"/>
        </w:rPr>
      </w:pPr>
      <w:r>
        <w:rPr>
          <w:rFonts w:hint="eastAsia"/>
          <w:bCs/>
          <w:sz w:val="24"/>
        </w:rPr>
        <w:t>八、响应文件送达地点：详见《供应商须知前附表》。</w:t>
      </w:r>
    </w:p>
    <w:p>
      <w:pPr>
        <w:spacing w:line="500" w:lineRule="exact"/>
        <w:rPr>
          <w:rFonts w:hint="eastAsia"/>
          <w:bCs/>
          <w:sz w:val="24"/>
        </w:rPr>
      </w:pPr>
      <w:r>
        <w:rPr>
          <w:rFonts w:hint="eastAsia"/>
          <w:bCs/>
          <w:sz w:val="24"/>
        </w:rPr>
        <w:t>九、联系方式：详见《供应商须知前附表》。</w:t>
      </w:r>
    </w:p>
    <w:p>
      <w:pPr>
        <w:spacing w:line="500" w:lineRule="exact"/>
        <w:rPr>
          <w:rFonts w:hint="eastAsia"/>
          <w:bCs/>
          <w:sz w:val="24"/>
        </w:rPr>
      </w:pPr>
    </w:p>
    <w:p>
      <w:pPr>
        <w:spacing w:line="500" w:lineRule="exact"/>
        <w:rPr>
          <w:rFonts w:hint="eastAsia"/>
          <w:bCs/>
          <w:sz w:val="24"/>
        </w:rPr>
      </w:pPr>
      <w:r>
        <w:rPr>
          <w:rFonts w:hint="eastAsia"/>
          <w:bCs/>
          <w:sz w:val="24"/>
        </w:rPr>
        <w:t xml:space="preserve">                                                     湖北省博物馆</w:t>
      </w:r>
    </w:p>
    <w:p>
      <w:pPr>
        <w:spacing w:line="500" w:lineRule="exact"/>
        <w:jc w:val="center"/>
        <w:rPr>
          <w:rFonts w:hint="eastAsia"/>
          <w:bCs/>
          <w:sz w:val="24"/>
        </w:rPr>
      </w:pPr>
      <w:r>
        <w:rPr>
          <w:rFonts w:hint="eastAsia"/>
          <w:bCs/>
          <w:sz w:val="24"/>
          <w:lang w:val="en-US" w:eastAsia="zh-CN"/>
        </w:rPr>
        <w:t xml:space="preserve">                                                 </w:t>
      </w:r>
      <w:r>
        <w:rPr>
          <w:rFonts w:hint="eastAsia"/>
          <w:bCs/>
          <w:sz w:val="24"/>
        </w:rPr>
        <w:t>202</w:t>
      </w:r>
      <w:r>
        <w:rPr>
          <w:rFonts w:hint="eastAsia"/>
          <w:bCs/>
          <w:sz w:val="24"/>
          <w:lang w:val="en-US" w:eastAsia="zh-CN"/>
        </w:rPr>
        <w:t>4</w:t>
      </w:r>
      <w:r>
        <w:rPr>
          <w:rFonts w:hint="eastAsia"/>
          <w:bCs/>
          <w:sz w:val="24"/>
        </w:rPr>
        <w:t>年</w:t>
      </w:r>
      <w:r>
        <w:rPr>
          <w:rFonts w:hint="eastAsia"/>
          <w:bCs/>
          <w:sz w:val="24"/>
          <w:lang w:val="en-US" w:eastAsia="zh-CN"/>
        </w:rPr>
        <w:t>4</w:t>
      </w:r>
      <w:r>
        <w:rPr>
          <w:rFonts w:hint="eastAsia"/>
          <w:bCs/>
          <w:sz w:val="24"/>
        </w:rPr>
        <w:t>月</w:t>
      </w:r>
      <w:r>
        <w:rPr>
          <w:rFonts w:hint="eastAsia"/>
          <w:bCs/>
          <w:sz w:val="24"/>
          <w:lang w:val="en-US" w:eastAsia="zh-CN"/>
        </w:rPr>
        <w:t>7</w:t>
      </w:r>
      <w:r>
        <w:rPr>
          <w:rFonts w:hint="eastAsia"/>
          <w:bCs/>
          <w:sz w:val="24"/>
        </w:rPr>
        <w:t>日</w:t>
      </w:r>
    </w:p>
    <w:p>
      <w:pPr>
        <w:spacing w:line="500" w:lineRule="exact"/>
        <w:rPr>
          <w:rFonts w:hint="eastAsia"/>
          <w:bCs/>
          <w:sz w:val="24"/>
        </w:rPr>
      </w:pPr>
      <w:r>
        <w:rPr>
          <w:rFonts w:hint="eastAsia"/>
          <w:bCs/>
          <w:sz w:val="24"/>
        </w:rPr>
        <w:br w:type="page"/>
      </w:r>
    </w:p>
    <w:p>
      <w:pPr>
        <w:adjustRightInd w:val="0"/>
        <w:snapToGrid w:val="0"/>
        <w:ind w:left="-146" w:leftChars="-52" w:right="-196" w:rightChars="-70" w:firstLine="1"/>
        <w:jc w:val="center"/>
        <w:outlineLvl w:val="0"/>
        <w:rPr>
          <w:b/>
          <w:bCs/>
          <w:sz w:val="36"/>
          <w:szCs w:val="36"/>
        </w:rPr>
      </w:pPr>
      <w:r>
        <w:rPr>
          <w:rFonts w:hint="eastAsia"/>
          <w:b/>
          <w:sz w:val="36"/>
          <w:szCs w:val="36"/>
        </w:rPr>
        <w:t>第二章</w:t>
      </w:r>
      <w:r>
        <w:rPr>
          <w:b/>
          <w:sz w:val="36"/>
          <w:szCs w:val="36"/>
        </w:rPr>
        <w:t xml:space="preserve">  </w:t>
      </w:r>
      <w:r>
        <w:rPr>
          <w:rFonts w:hint="eastAsia"/>
          <w:b/>
          <w:bCs/>
          <w:sz w:val="36"/>
          <w:szCs w:val="36"/>
        </w:rPr>
        <w:t>谈判须知</w:t>
      </w:r>
    </w:p>
    <w:p>
      <w:pPr>
        <w:jc w:val="center"/>
        <w:rPr>
          <w:szCs w:val="28"/>
        </w:rPr>
      </w:pPr>
    </w:p>
    <w:p>
      <w:pPr>
        <w:jc w:val="center"/>
        <w:rPr>
          <w:szCs w:val="28"/>
        </w:rPr>
      </w:pPr>
      <w:r>
        <w:rPr>
          <w:rFonts w:hint="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noWrap w:val="0"/>
            <w:vAlign w:val="center"/>
          </w:tcPr>
          <w:p>
            <w:pPr>
              <w:jc w:val="center"/>
              <w:rPr>
                <w:kern w:val="0"/>
                <w:sz w:val="24"/>
              </w:rPr>
            </w:pPr>
            <w:r>
              <w:rPr>
                <w:rFonts w:hint="eastAsia" w:cs="宋体"/>
                <w:kern w:val="0"/>
                <w:sz w:val="24"/>
              </w:rPr>
              <w:t>名称</w:t>
            </w:r>
          </w:p>
        </w:tc>
        <w:tc>
          <w:tcPr>
            <w:tcW w:w="6429" w:type="dxa"/>
            <w:noWrap w:val="0"/>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jc w:val="center"/>
              <w:rPr>
                <w:kern w:val="0"/>
                <w:sz w:val="24"/>
              </w:rPr>
            </w:pPr>
            <w:r>
              <w:rPr>
                <w:kern w:val="0"/>
                <w:sz w:val="24"/>
              </w:rPr>
              <w:t>1.1</w:t>
            </w:r>
          </w:p>
        </w:tc>
        <w:tc>
          <w:tcPr>
            <w:tcW w:w="1277" w:type="dxa"/>
            <w:noWrap w:val="0"/>
            <w:vAlign w:val="center"/>
          </w:tcPr>
          <w:p>
            <w:pPr>
              <w:rPr>
                <w:color w:val="000000"/>
                <w:kern w:val="0"/>
                <w:sz w:val="24"/>
              </w:rPr>
            </w:pPr>
            <w:r>
              <w:rPr>
                <w:rFonts w:hint="eastAsia" w:cs="宋体"/>
                <w:color w:val="000000"/>
                <w:kern w:val="0"/>
                <w:sz w:val="24"/>
              </w:rPr>
              <w:t>项目名称</w:t>
            </w:r>
          </w:p>
        </w:tc>
        <w:tc>
          <w:tcPr>
            <w:tcW w:w="6429" w:type="dxa"/>
            <w:noWrap w:val="0"/>
            <w:vAlign w:val="center"/>
          </w:tcPr>
          <w:p>
            <w:pPr>
              <w:pStyle w:val="111"/>
              <w:numPr>
                <w:ilvl w:val="0"/>
                <w:numId w:val="0"/>
              </w:numPr>
              <w:rPr>
                <w:rFonts w:hint="eastAsia" w:eastAsia="宋体"/>
                <w:bCs/>
                <w:kern w:val="0"/>
                <w:sz w:val="24"/>
                <w:lang w:eastAsia="zh-CN"/>
              </w:rPr>
            </w:pPr>
            <w:r>
              <w:rPr>
                <w:rFonts w:hint="eastAsia"/>
                <w:sz w:val="24"/>
                <w:szCs w:val="24"/>
              </w:rPr>
              <w:t>2024年</w:t>
            </w:r>
            <w:r>
              <w:rPr>
                <w:rFonts w:hint="eastAsia"/>
                <w:sz w:val="24"/>
                <w:szCs w:val="24"/>
                <w:lang w:eastAsia="zh-CN"/>
              </w:rPr>
              <w:t>机械停车位日常维保服务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kern w:val="0"/>
                <w:sz w:val="24"/>
              </w:rPr>
            </w:pPr>
          </w:p>
        </w:tc>
        <w:tc>
          <w:tcPr>
            <w:tcW w:w="1277" w:type="dxa"/>
            <w:noWrap w:val="0"/>
            <w:vAlign w:val="center"/>
          </w:tcPr>
          <w:p>
            <w:pPr>
              <w:rPr>
                <w:color w:val="000000"/>
                <w:kern w:val="0"/>
                <w:sz w:val="24"/>
              </w:rPr>
            </w:pPr>
            <w:r>
              <w:rPr>
                <w:rFonts w:hint="eastAsia" w:cs="宋体"/>
                <w:color w:val="000000"/>
                <w:kern w:val="0"/>
                <w:sz w:val="24"/>
              </w:rPr>
              <w:t>采购内容</w:t>
            </w:r>
          </w:p>
        </w:tc>
        <w:tc>
          <w:tcPr>
            <w:tcW w:w="6429" w:type="dxa"/>
            <w:noWrap w:val="0"/>
            <w:vAlign w:val="center"/>
          </w:tcPr>
          <w:p>
            <w:pPr>
              <w:pStyle w:val="111"/>
              <w:numPr>
                <w:ilvl w:val="0"/>
                <w:numId w:val="0"/>
              </w:numPr>
              <w:rPr>
                <w:bCs/>
                <w:kern w:val="0"/>
                <w:sz w:val="24"/>
              </w:rPr>
            </w:pPr>
            <w:r>
              <w:rPr>
                <w:rFonts w:hint="eastAsia"/>
                <w:sz w:val="24"/>
                <w:szCs w:val="24"/>
                <w:lang w:eastAsia="zh-CN"/>
              </w:rPr>
              <w:t>机械停车位日常维保服务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kern w:val="0"/>
                <w:sz w:val="24"/>
              </w:rPr>
            </w:pPr>
          </w:p>
        </w:tc>
        <w:tc>
          <w:tcPr>
            <w:tcW w:w="1277" w:type="dxa"/>
            <w:noWrap w:val="0"/>
            <w:vAlign w:val="center"/>
          </w:tcPr>
          <w:p>
            <w:pPr>
              <w:rPr>
                <w:color w:val="000000"/>
                <w:kern w:val="0"/>
                <w:sz w:val="24"/>
              </w:rPr>
            </w:pPr>
            <w:r>
              <w:rPr>
                <w:rFonts w:hint="eastAsia" w:cs="宋体"/>
                <w:color w:val="000000"/>
                <w:kern w:val="0"/>
                <w:sz w:val="24"/>
              </w:rPr>
              <w:t>采购预算</w:t>
            </w:r>
          </w:p>
        </w:tc>
        <w:tc>
          <w:tcPr>
            <w:tcW w:w="6429" w:type="dxa"/>
            <w:noWrap w:val="0"/>
            <w:vAlign w:val="center"/>
          </w:tcPr>
          <w:p>
            <w:pPr>
              <w:rPr>
                <w:kern w:val="0"/>
                <w:sz w:val="24"/>
              </w:rPr>
            </w:pPr>
            <w:r>
              <w:rPr>
                <w:rFonts w:hint="eastAsia" w:cs="宋体"/>
                <w:kern w:val="0"/>
                <w:sz w:val="24"/>
              </w:rPr>
              <w:t>1</w:t>
            </w:r>
            <w:r>
              <w:rPr>
                <w:rFonts w:hint="eastAsia" w:cs="宋体"/>
                <w:kern w:val="0"/>
                <w:sz w:val="24"/>
                <w:lang w:val="en-US" w:eastAsia="zh-CN"/>
              </w:rPr>
              <w:t>5</w:t>
            </w:r>
            <w:r>
              <w:rPr>
                <w:rFonts w:hint="eastAsia"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pPr>
              <w:jc w:val="center"/>
              <w:rPr>
                <w:kern w:val="0"/>
                <w:sz w:val="24"/>
              </w:rPr>
            </w:pPr>
          </w:p>
        </w:tc>
        <w:tc>
          <w:tcPr>
            <w:tcW w:w="1277" w:type="dxa"/>
            <w:noWrap w:val="0"/>
            <w:vAlign w:val="center"/>
          </w:tcPr>
          <w:p>
            <w:pPr>
              <w:rPr>
                <w:strike/>
                <w:color w:val="000000"/>
                <w:kern w:val="0"/>
                <w:sz w:val="24"/>
              </w:rPr>
            </w:pPr>
            <w:r>
              <w:rPr>
                <w:rFonts w:hint="eastAsia" w:cs="宋体"/>
                <w:color w:val="000000"/>
                <w:kern w:val="0"/>
                <w:sz w:val="24"/>
              </w:rPr>
              <w:t>采购人</w:t>
            </w:r>
          </w:p>
        </w:tc>
        <w:tc>
          <w:tcPr>
            <w:tcW w:w="6429" w:type="dxa"/>
            <w:noWrap w:val="0"/>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eastAsia="zh-CN"/>
              </w:rPr>
              <w:t>刘辉</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15271987333</w:t>
            </w:r>
          </w:p>
          <w:p>
            <w:pPr>
              <w:rPr>
                <w:strike/>
                <w:kern w:val="0"/>
                <w:sz w:val="24"/>
              </w:rPr>
            </w:pPr>
            <w:r>
              <w:rPr>
                <w:rFonts w:hint="eastAsia" w:cs="宋体"/>
                <w:kern w:val="0"/>
                <w:sz w:val="24"/>
              </w:rPr>
              <w:t>地址：武汉市武昌区东湖路</w:t>
            </w:r>
            <w:r>
              <w:rPr>
                <w:rFonts w:cs="宋体"/>
                <w:kern w:val="0"/>
                <w:sz w:val="24"/>
              </w:rPr>
              <w:t>160</w:t>
            </w:r>
            <w:r>
              <w:rPr>
                <w:rFonts w:hint="eastAsia" w:cs="宋体"/>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2.1</w:t>
            </w:r>
          </w:p>
        </w:tc>
        <w:tc>
          <w:tcPr>
            <w:tcW w:w="1277" w:type="dxa"/>
            <w:noWrap w:val="0"/>
            <w:vAlign w:val="center"/>
          </w:tcPr>
          <w:p>
            <w:pPr>
              <w:rPr>
                <w:color w:val="000000"/>
                <w:kern w:val="0"/>
                <w:sz w:val="24"/>
              </w:rPr>
            </w:pPr>
            <w:r>
              <w:rPr>
                <w:rFonts w:hint="eastAsia" w:cs="宋体"/>
                <w:color w:val="000000"/>
                <w:kern w:val="0"/>
                <w:sz w:val="24"/>
              </w:rPr>
              <w:t>供应商</w:t>
            </w:r>
          </w:p>
        </w:tc>
        <w:tc>
          <w:tcPr>
            <w:tcW w:w="6429" w:type="dxa"/>
            <w:noWrap w:val="0"/>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2.2</w:t>
            </w:r>
          </w:p>
        </w:tc>
        <w:tc>
          <w:tcPr>
            <w:tcW w:w="1277" w:type="dxa"/>
            <w:noWrap w:val="0"/>
            <w:vAlign w:val="center"/>
          </w:tcPr>
          <w:p>
            <w:pPr>
              <w:rPr>
                <w:color w:val="000000"/>
                <w:kern w:val="0"/>
                <w:sz w:val="24"/>
              </w:rPr>
            </w:pPr>
            <w:r>
              <w:rPr>
                <w:rFonts w:hint="eastAsia" w:cs="宋体"/>
                <w:color w:val="000000"/>
                <w:kern w:val="0"/>
                <w:sz w:val="24"/>
              </w:rPr>
              <w:t>供应商资格条件</w:t>
            </w:r>
          </w:p>
        </w:tc>
        <w:tc>
          <w:tcPr>
            <w:tcW w:w="6429" w:type="dxa"/>
            <w:noWrap w:val="0"/>
            <w:vAlign w:val="center"/>
          </w:tcPr>
          <w:p>
            <w:pPr>
              <w:ind w:left="600" w:hanging="600" w:hangingChars="250"/>
              <w:rPr>
                <w:rFonts w:cs="宋体"/>
                <w:kern w:val="0"/>
                <w:sz w:val="24"/>
              </w:rPr>
            </w:pPr>
            <w:r>
              <w:rPr>
                <w:rFonts w:hint="eastAsia" w:cs="宋体"/>
                <w:kern w:val="0"/>
                <w:sz w:val="24"/>
              </w:rPr>
              <w:t>（</w:t>
            </w:r>
            <w:r>
              <w:rPr>
                <w:rFonts w:cs="宋体"/>
                <w:kern w:val="0"/>
                <w:sz w:val="24"/>
              </w:rPr>
              <w:t>1</w:t>
            </w:r>
            <w:r>
              <w:rPr>
                <w:rFonts w:hint="eastAsia" w:cs="宋体"/>
                <w:kern w:val="0"/>
                <w:sz w:val="24"/>
              </w:rPr>
              <w:t>）应具备《中华人民共和国政府采购法》第二十二条第一款规定的条件。</w:t>
            </w:r>
          </w:p>
          <w:p>
            <w:pPr>
              <w:ind w:left="600" w:hanging="600" w:hangingChars="250"/>
              <w:rPr>
                <w:rFonts w:cs="宋体"/>
                <w:kern w:val="0"/>
                <w:sz w:val="24"/>
              </w:rPr>
            </w:pPr>
            <w:r>
              <w:rPr>
                <w:rFonts w:hint="eastAsia" w:cs="宋体"/>
                <w:kern w:val="0"/>
                <w:sz w:val="24"/>
              </w:rPr>
              <w:t>（</w:t>
            </w:r>
            <w:r>
              <w:rPr>
                <w:rFonts w:cs="宋体"/>
                <w:kern w:val="0"/>
                <w:sz w:val="24"/>
              </w:rPr>
              <w:t>2</w:t>
            </w:r>
            <w:r>
              <w:rPr>
                <w:rFonts w:hint="eastAsia" w:cs="宋体"/>
                <w:kern w:val="0"/>
                <w:sz w:val="24"/>
              </w:rPr>
              <w:t>）未被列入“信用中国”网站（</w:t>
            </w:r>
            <w:r>
              <w:rPr>
                <w:rFonts w:cs="宋体"/>
                <w:kern w:val="0"/>
                <w:sz w:val="24"/>
              </w:rPr>
              <w:t>www.creditchina.gov.cn</w:t>
            </w:r>
            <w:r>
              <w:rPr>
                <w:rFonts w:hint="eastAsia" w:cs="宋体"/>
                <w:kern w:val="0"/>
                <w:sz w:val="24"/>
              </w:rPr>
              <w:t>）失信被执行人、重大税收违法案件当事人名单、政府采购严重违法失信行为记录名单。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3</w:t>
            </w:r>
          </w:p>
        </w:tc>
        <w:tc>
          <w:tcPr>
            <w:tcW w:w="1277" w:type="dxa"/>
            <w:noWrap w:val="0"/>
            <w:vAlign w:val="center"/>
          </w:tcPr>
          <w:p>
            <w:pPr>
              <w:rPr>
                <w:color w:val="000000"/>
                <w:kern w:val="0"/>
                <w:sz w:val="24"/>
              </w:rPr>
            </w:pPr>
            <w:r>
              <w:rPr>
                <w:rFonts w:hint="eastAsia"/>
                <w:bCs/>
                <w:color w:val="000000"/>
                <w:sz w:val="24"/>
              </w:rPr>
              <w:t>其他资格证明文件及资料</w:t>
            </w:r>
          </w:p>
        </w:tc>
        <w:tc>
          <w:tcPr>
            <w:tcW w:w="6429" w:type="dxa"/>
            <w:noWrap w:val="0"/>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pPr>
              <w:jc w:val="center"/>
              <w:rPr>
                <w:kern w:val="0"/>
                <w:sz w:val="24"/>
              </w:rPr>
            </w:pPr>
            <w:r>
              <w:rPr>
                <w:kern w:val="0"/>
                <w:sz w:val="24"/>
              </w:rPr>
              <w:t>4</w:t>
            </w:r>
          </w:p>
        </w:tc>
        <w:tc>
          <w:tcPr>
            <w:tcW w:w="1277" w:type="dxa"/>
            <w:noWrap w:val="0"/>
            <w:vAlign w:val="center"/>
          </w:tcPr>
          <w:p>
            <w:pPr>
              <w:rPr>
                <w:kern w:val="0"/>
                <w:sz w:val="24"/>
              </w:rPr>
            </w:pPr>
            <w:r>
              <w:rPr>
                <w:rFonts w:hint="eastAsia" w:cs="宋体"/>
                <w:kern w:val="0"/>
                <w:sz w:val="24"/>
              </w:rPr>
              <w:t>响应文件有效期</w:t>
            </w:r>
          </w:p>
        </w:tc>
        <w:tc>
          <w:tcPr>
            <w:tcW w:w="6429" w:type="dxa"/>
            <w:noWrap w:val="0"/>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pPr>
              <w:jc w:val="center"/>
              <w:rPr>
                <w:kern w:val="0"/>
                <w:sz w:val="24"/>
              </w:rPr>
            </w:pPr>
            <w:r>
              <w:rPr>
                <w:kern w:val="0"/>
                <w:sz w:val="24"/>
              </w:rPr>
              <w:t>5</w:t>
            </w:r>
          </w:p>
        </w:tc>
        <w:tc>
          <w:tcPr>
            <w:tcW w:w="1277" w:type="dxa"/>
            <w:noWrap w:val="0"/>
            <w:vAlign w:val="center"/>
          </w:tcPr>
          <w:p>
            <w:pPr>
              <w:rPr>
                <w:kern w:val="0"/>
                <w:sz w:val="24"/>
              </w:rPr>
            </w:pPr>
            <w:r>
              <w:rPr>
                <w:rFonts w:hint="eastAsia" w:cs="宋体"/>
                <w:kern w:val="0"/>
                <w:sz w:val="24"/>
              </w:rPr>
              <w:t>报价方式</w:t>
            </w:r>
          </w:p>
        </w:tc>
        <w:tc>
          <w:tcPr>
            <w:tcW w:w="6429" w:type="dxa"/>
            <w:noWrap w:val="0"/>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6</w:t>
            </w:r>
          </w:p>
        </w:tc>
        <w:tc>
          <w:tcPr>
            <w:tcW w:w="1277"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103"/>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7</w:t>
            </w:r>
          </w:p>
        </w:tc>
        <w:tc>
          <w:tcPr>
            <w:tcW w:w="1277" w:type="dxa"/>
            <w:noWrap w:val="0"/>
            <w:vAlign w:val="center"/>
          </w:tcPr>
          <w:p>
            <w:pPr>
              <w:pStyle w:val="103"/>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响应文件递交截止时间：</w:t>
            </w:r>
            <w:r>
              <w:rPr>
                <w:rFonts w:ascii="Times New Roman" w:hAnsi="Times New Roman" w:cs="Times New Roman"/>
                <w:color w:val="000000" w:themeColor="text1"/>
                <w:sz w:val="24"/>
                <w:szCs w:val="24"/>
                <w:lang w:val="en-US"/>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Times New Roman"/>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p>
          <w:p>
            <w:pPr>
              <w:pStyle w:val="103"/>
              <w:spacing w:before="7"/>
              <w:ind w:left="107" w:right="95"/>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kern w:val="0"/>
                <w:sz w:val="24"/>
              </w:rPr>
            </w:pPr>
            <w:r>
              <w:rPr>
                <w:kern w:val="0"/>
                <w:sz w:val="24"/>
              </w:rPr>
              <w:t>8</w:t>
            </w:r>
          </w:p>
        </w:tc>
        <w:tc>
          <w:tcPr>
            <w:tcW w:w="1277" w:type="dxa"/>
            <w:noWrap w:val="0"/>
            <w:vAlign w:val="center"/>
          </w:tcPr>
          <w:p>
            <w:pPr>
              <w:pStyle w:val="103"/>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谈判时间：</w:t>
            </w:r>
            <w:r>
              <w:rPr>
                <w:rFonts w:ascii="Times New Roman" w:hAnsi="Times New Roman" w:cs="Times New Roman"/>
                <w:color w:val="000000" w:themeColor="text1"/>
                <w:sz w:val="24"/>
                <w:szCs w:val="24"/>
                <w:lang w:val="en-US"/>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Times New Roman"/>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p>
          <w:p>
            <w:pPr>
              <w:pStyle w:val="103"/>
              <w:spacing w:before="7"/>
              <w:ind w:left="107" w:right="96"/>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pPr>
              <w:jc w:val="center"/>
              <w:rPr>
                <w:kern w:val="0"/>
                <w:sz w:val="24"/>
              </w:rPr>
            </w:pPr>
            <w:r>
              <w:rPr>
                <w:kern w:val="0"/>
                <w:sz w:val="24"/>
              </w:rPr>
              <w:t>9</w:t>
            </w:r>
          </w:p>
        </w:tc>
        <w:tc>
          <w:tcPr>
            <w:tcW w:w="1277" w:type="dxa"/>
            <w:noWrap w:val="0"/>
            <w:vAlign w:val="center"/>
          </w:tcPr>
          <w:p>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pPr>
              <w:jc w:val="center"/>
              <w:rPr>
                <w:kern w:val="0"/>
                <w:sz w:val="24"/>
              </w:rPr>
            </w:pPr>
            <w:r>
              <w:rPr>
                <w:kern w:val="0"/>
                <w:sz w:val="24"/>
              </w:rPr>
              <w:t>10</w:t>
            </w:r>
          </w:p>
        </w:tc>
        <w:tc>
          <w:tcPr>
            <w:tcW w:w="1277" w:type="dxa"/>
            <w:noWrap w:val="0"/>
            <w:vAlign w:val="center"/>
          </w:tcPr>
          <w:p>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pPr>
              <w:jc w:val="center"/>
              <w:rPr>
                <w:kern w:val="0"/>
                <w:sz w:val="24"/>
              </w:rPr>
            </w:pPr>
            <w:r>
              <w:rPr>
                <w:kern w:val="0"/>
                <w:sz w:val="24"/>
              </w:rPr>
              <w:t>11</w:t>
            </w:r>
          </w:p>
        </w:tc>
        <w:tc>
          <w:tcPr>
            <w:tcW w:w="1277" w:type="dxa"/>
            <w:noWrap w:val="0"/>
            <w:vAlign w:val="center"/>
          </w:tcPr>
          <w:p>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noWrap w:val="0"/>
            <w:vAlign w:val="center"/>
          </w:tcPr>
          <w:p>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hint="eastAsia" w:eastAsia="黑体"/>
          <w:bCs/>
          <w:sz w:val="24"/>
        </w:rPr>
        <w:t>一、总　则</w:t>
      </w:r>
    </w:p>
    <w:p>
      <w:pPr>
        <w:spacing w:line="440" w:lineRule="exact"/>
        <w:ind w:left="420" w:hanging="420"/>
        <w:rPr>
          <w:bCs/>
          <w:sz w:val="24"/>
        </w:rPr>
      </w:pPr>
      <w:r>
        <w:rPr>
          <w:bCs/>
          <w:sz w:val="24"/>
        </w:rPr>
        <w:t>1.</w:t>
      </w:r>
      <w:r>
        <w:rPr>
          <w:rFonts w:hint="eastAsia"/>
          <w:bCs/>
          <w:sz w:val="24"/>
        </w:rPr>
        <w:t>适用范围</w:t>
      </w:r>
    </w:p>
    <w:p>
      <w:pPr>
        <w:spacing w:line="440" w:lineRule="exact"/>
        <w:ind w:left="420" w:hanging="420"/>
        <w:rPr>
          <w:bCs/>
          <w:sz w:val="24"/>
        </w:rPr>
      </w:pPr>
      <w:r>
        <w:rPr>
          <w:bCs/>
          <w:sz w:val="24"/>
        </w:rPr>
        <w:t>1.1</w:t>
      </w:r>
      <w:r>
        <w:rPr>
          <w:rFonts w:hint="eastAsia"/>
          <w:bCs/>
          <w:sz w:val="24"/>
        </w:rPr>
        <w:t>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bCs/>
          <w:sz w:val="24"/>
        </w:rPr>
        <w:t>2.</w:t>
      </w:r>
      <w:r>
        <w:rPr>
          <w:rFonts w:hint="eastAsia"/>
          <w:bCs/>
          <w:sz w:val="24"/>
        </w:rPr>
        <w:t>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2.3“</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2.5“</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bCs/>
          <w:sz w:val="24"/>
        </w:rPr>
        <w:t xml:space="preserve">4. </w:t>
      </w:r>
      <w:r>
        <w:rPr>
          <w:rFonts w:hint="eastAsia"/>
          <w:bCs/>
          <w:sz w:val="24"/>
        </w:rPr>
        <w:t>费用</w:t>
      </w:r>
    </w:p>
    <w:p>
      <w:pPr>
        <w:spacing w:line="440" w:lineRule="exact"/>
        <w:ind w:left="420" w:hanging="420"/>
        <w:rPr>
          <w:bCs/>
          <w:sz w:val="24"/>
        </w:rPr>
      </w:pPr>
      <w:r>
        <w:rPr>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bCs/>
          <w:sz w:val="24"/>
        </w:rPr>
        <w:t>4.2</w:t>
      </w:r>
      <w:r>
        <w:rPr>
          <w:rFonts w:hint="eastAsia"/>
          <w:bCs/>
          <w:sz w:val="24"/>
        </w:rPr>
        <w:t>采购机构不向成交供应商收取服务费。</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sz w:val="24"/>
        </w:rPr>
        <w:t xml:space="preserve">7. </w:t>
      </w:r>
      <w:r>
        <w:rPr>
          <w:rFonts w:hint="eastAsia" w:cs="宋体"/>
          <w:sz w:val="24"/>
        </w:rPr>
        <w:t>其他</w:t>
      </w:r>
    </w:p>
    <w:p>
      <w:pPr>
        <w:spacing w:line="440" w:lineRule="exact"/>
        <w:ind w:left="420" w:hanging="420"/>
        <w:rPr>
          <w:sz w:val="24"/>
        </w:rPr>
      </w:pPr>
      <w:r>
        <w:rPr>
          <w:sz w:val="24"/>
        </w:rPr>
        <w:t>7.1</w:t>
      </w:r>
      <w:r>
        <w:rPr>
          <w:rFonts w:hint="eastAsia" w:cs="宋体"/>
          <w:sz w:val="24"/>
        </w:rPr>
        <w:t>响应文件应完全响应竞争性谈判文件规定的实质性内容和条件。</w:t>
      </w:r>
    </w:p>
    <w:p>
      <w:pPr>
        <w:spacing w:line="440" w:lineRule="exact"/>
        <w:ind w:left="420" w:hanging="420"/>
        <w:rPr>
          <w:sz w:val="24"/>
        </w:rPr>
      </w:pPr>
      <w:r>
        <w:rPr>
          <w:sz w:val="24"/>
        </w:rPr>
        <w:t>7.2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sz w:val="24"/>
        </w:rPr>
        <w:t>7.3</w:t>
      </w:r>
      <w:r>
        <w:rPr>
          <w:rFonts w:hint="eastAsia" w:cs="宋体"/>
          <w:sz w:val="24"/>
        </w:rPr>
        <w:t>响应文件的响应内容应当真实、明确、准确。否则，谈判小组将对其作出不利的评审。</w:t>
      </w:r>
    </w:p>
    <w:p>
      <w:pPr>
        <w:spacing w:line="440" w:lineRule="exact"/>
        <w:ind w:left="420" w:hanging="420"/>
        <w:rPr>
          <w:sz w:val="24"/>
        </w:rPr>
      </w:pPr>
      <w:r>
        <w:rPr>
          <w:sz w:val="24"/>
        </w:rPr>
        <w:t>7.4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hint="eastAsia" w:eastAsia="黑体"/>
          <w:bCs/>
          <w:sz w:val="24"/>
        </w:rPr>
        <w:t>二、响应文件的编制</w:t>
      </w:r>
    </w:p>
    <w:p>
      <w:pPr>
        <w:spacing w:line="440" w:lineRule="exact"/>
        <w:ind w:left="363" w:leftChars="1" w:hanging="360" w:hangingChars="150"/>
        <w:rPr>
          <w:sz w:val="24"/>
        </w:rPr>
      </w:pPr>
      <w:r>
        <w:rPr>
          <w:sz w:val="24"/>
        </w:rPr>
        <w:t xml:space="preserve">8. </w:t>
      </w:r>
      <w:r>
        <w:rPr>
          <w:rFonts w:hint="eastAsia" w:cs="宋体"/>
          <w:sz w:val="24"/>
        </w:rPr>
        <w:t>响应文件编制基本要求</w:t>
      </w:r>
    </w:p>
    <w:p>
      <w:pPr>
        <w:spacing w:line="440" w:lineRule="exact"/>
        <w:ind w:left="363" w:leftChars="1" w:hanging="360" w:hangingChars="150"/>
        <w:rPr>
          <w:sz w:val="24"/>
        </w:rPr>
      </w:pPr>
      <w:r>
        <w:rPr>
          <w:sz w:val="24"/>
        </w:rPr>
        <w:t>8.1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sz w:val="24"/>
        </w:rPr>
        <w:t>8.2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sz w:val="24"/>
        </w:rPr>
        <w:t>8.3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sz w:val="24"/>
        </w:rPr>
        <w:t>8.4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bCs/>
          <w:sz w:val="24"/>
        </w:rPr>
        <w:t>8.5</w:t>
      </w:r>
      <w:r>
        <w:rPr>
          <w:rFonts w:hint="eastAsia"/>
          <w:bCs/>
          <w:sz w:val="24"/>
        </w:rPr>
        <w:t>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bCs/>
          <w:sz w:val="24"/>
        </w:rPr>
        <w:t>1</w:t>
      </w:r>
      <w:r>
        <w:rPr>
          <w:rFonts w:hint="eastAsia"/>
          <w:bCs/>
          <w:sz w:val="24"/>
        </w:rPr>
        <w:t>）谈判书</w:t>
      </w:r>
      <w:r>
        <w:rPr>
          <w:bCs/>
          <w:sz w:val="24"/>
        </w:rPr>
        <w:t>(</w:t>
      </w:r>
      <w:r>
        <w:rPr>
          <w:rFonts w:hint="eastAsia"/>
          <w:bCs/>
          <w:sz w:val="24"/>
        </w:rPr>
        <w:t>附件</w:t>
      </w:r>
      <w:r>
        <w:rPr>
          <w:bCs/>
          <w:sz w:val="24"/>
        </w:rPr>
        <w:t>1)</w:t>
      </w:r>
      <w:r>
        <w:rPr>
          <w:rFonts w:hint="eastAsia"/>
          <w:bCs/>
          <w:sz w:val="24"/>
        </w:rPr>
        <w:t>；</w:t>
      </w:r>
    </w:p>
    <w:p>
      <w:pPr>
        <w:spacing w:line="440" w:lineRule="exact"/>
        <w:ind w:left="363" w:leftChars="1" w:hanging="360" w:hangingChars="150"/>
        <w:rPr>
          <w:bCs/>
          <w:sz w:val="24"/>
        </w:rPr>
      </w:pPr>
      <w:r>
        <w:rPr>
          <w:bCs/>
          <w:sz w:val="24"/>
        </w:rPr>
        <w:t>2</w:t>
      </w:r>
      <w:r>
        <w:rPr>
          <w:rFonts w:hint="eastAsia"/>
          <w:bCs/>
          <w:sz w:val="24"/>
        </w:rPr>
        <w:t>）报价组成情况表</w:t>
      </w:r>
      <w:r>
        <w:rPr>
          <w:bCs/>
          <w:sz w:val="24"/>
        </w:rPr>
        <w:t>(</w:t>
      </w:r>
      <w:r>
        <w:rPr>
          <w:rFonts w:hint="eastAsia"/>
          <w:bCs/>
          <w:sz w:val="24"/>
        </w:rPr>
        <w:t>附件</w:t>
      </w:r>
      <w:r>
        <w:rPr>
          <w:bCs/>
          <w:sz w:val="24"/>
        </w:rPr>
        <w:t>2)</w:t>
      </w:r>
      <w:r>
        <w:rPr>
          <w:rFonts w:hint="eastAsia"/>
          <w:bCs/>
          <w:sz w:val="24"/>
        </w:rPr>
        <w:t>；</w:t>
      </w:r>
    </w:p>
    <w:p>
      <w:pPr>
        <w:spacing w:line="440" w:lineRule="exact"/>
        <w:ind w:left="363" w:leftChars="1" w:hanging="360" w:hangingChars="150"/>
        <w:rPr>
          <w:bCs/>
          <w:sz w:val="24"/>
        </w:rPr>
      </w:pPr>
      <w:r>
        <w:rPr>
          <w:bCs/>
          <w:sz w:val="24"/>
        </w:rPr>
        <w:t>3</w:t>
      </w:r>
      <w:r>
        <w:rPr>
          <w:rFonts w:hint="eastAsia"/>
          <w:bCs/>
          <w:sz w:val="24"/>
        </w:rPr>
        <w:t>）货物（服务）清单</w:t>
      </w:r>
      <w:r>
        <w:rPr>
          <w:bCs/>
          <w:sz w:val="24"/>
        </w:rPr>
        <w:t>(</w:t>
      </w:r>
      <w:r>
        <w:rPr>
          <w:rFonts w:hint="eastAsia"/>
          <w:bCs/>
          <w:sz w:val="24"/>
        </w:rPr>
        <w:t>附件</w:t>
      </w:r>
      <w:r>
        <w:rPr>
          <w:bCs/>
          <w:sz w:val="24"/>
        </w:rPr>
        <w:t>3)</w:t>
      </w:r>
      <w:r>
        <w:rPr>
          <w:rFonts w:hint="eastAsia"/>
          <w:bCs/>
          <w:sz w:val="24"/>
        </w:rPr>
        <w:t>；</w:t>
      </w:r>
    </w:p>
    <w:p>
      <w:pPr>
        <w:spacing w:line="440" w:lineRule="exact"/>
        <w:ind w:left="363" w:leftChars="1" w:hanging="360" w:hangingChars="150"/>
        <w:rPr>
          <w:bCs/>
          <w:sz w:val="24"/>
        </w:rPr>
      </w:pPr>
      <w:r>
        <w:rPr>
          <w:bCs/>
          <w:sz w:val="24"/>
        </w:rPr>
        <w:t>4</w:t>
      </w:r>
      <w:r>
        <w:rPr>
          <w:rFonts w:hint="eastAsia"/>
          <w:bCs/>
          <w:sz w:val="24"/>
        </w:rPr>
        <w:t>）资格性符合性检查对照表</w:t>
      </w:r>
      <w:r>
        <w:rPr>
          <w:bCs/>
          <w:sz w:val="24"/>
        </w:rPr>
        <w:t>(</w:t>
      </w:r>
      <w:r>
        <w:rPr>
          <w:rFonts w:hint="eastAsia"/>
          <w:bCs/>
          <w:sz w:val="24"/>
        </w:rPr>
        <w:t>附件</w:t>
      </w:r>
      <w:r>
        <w:rPr>
          <w:bCs/>
          <w:sz w:val="24"/>
        </w:rPr>
        <w:t>4)</w:t>
      </w:r>
      <w:r>
        <w:rPr>
          <w:rFonts w:hint="eastAsia"/>
          <w:bCs/>
          <w:sz w:val="24"/>
        </w:rPr>
        <w:t>；</w:t>
      </w:r>
    </w:p>
    <w:p>
      <w:pPr>
        <w:spacing w:line="440" w:lineRule="exact"/>
        <w:ind w:left="363" w:leftChars="1" w:hanging="360" w:hangingChars="150"/>
        <w:rPr>
          <w:bCs/>
          <w:sz w:val="24"/>
        </w:rPr>
      </w:pPr>
      <w:r>
        <w:rPr>
          <w:bCs/>
          <w:sz w:val="24"/>
        </w:rPr>
        <w:t>5</w:t>
      </w:r>
      <w:r>
        <w:rPr>
          <w:rFonts w:hint="eastAsia"/>
          <w:bCs/>
          <w:sz w:val="24"/>
        </w:rPr>
        <w:t>）技术响应、偏离情况说明表</w:t>
      </w:r>
      <w:r>
        <w:rPr>
          <w:bCs/>
          <w:sz w:val="24"/>
        </w:rPr>
        <w:t>(</w:t>
      </w:r>
      <w:r>
        <w:rPr>
          <w:rFonts w:hint="eastAsia"/>
          <w:bCs/>
          <w:sz w:val="24"/>
        </w:rPr>
        <w:t>附件</w:t>
      </w:r>
      <w:r>
        <w:rPr>
          <w:bCs/>
          <w:sz w:val="24"/>
        </w:rPr>
        <w:t>5)</w:t>
      </w:r>
      <w:r>
        <w:rPr>
          <w:rFonts w:hint="eastAsia"/>
          <w:bCs/>
          <w:sz w:val="24"/>
        </w:rPr>
        <w:t>；</w:t>
      </w:r>
    </w:p>
    <w:p>
      <w:pPr>
        <w:spacing w:line="440" w:lineRule="exact"/>
        <w:ind w:left="363" w:leftChars="1" w:hanging="360" w:hangingChars="150"/>
        <w:rPr>
          <w:bCs/>
          <w:sz w:val="24"/>
        </w:rPr>
      </w:pPr>
      <w:r>
        <w:rPr>
          <w:bCs/>
          <w:sz w:val="24"/>
        </w:rPr>
        <w:t>6</w:t>
      </w:r>
      <w:r>
        <w:rPr>
          <w:rFonts w:hint="eastAsia"/>
          <w:bCs/>
          <w:sz w:val="24"/>
        </w:rPr>
        <w:t>）合同草案条款响应、偏离情况说明表</w:t>
      </w:r>
      <w:r>
        <w:rPr>
          <w:bCs/>
          <w:sz w:val="24"/>
        </w:rPr>
        <w:t>(</w:t>
      </w:r>
      <w:r>
        <w:rPr>
          <w:rFonts w:hint="eastAsia"/>
          <w:bCs/>
          <w:sz w:val="24"/>
        </w:rPr>
        <w:t>附件</w:t>
      </w:r>
      <w:r>
        <w:rPr>
          <w:bCs/>
          <w:sz w:val="24"/>
        </w:rPr>
        <w:t>6)</w:t>
      </w:r>
      <w:r>
        <w:rPr>
          <w:rFonts w:hint="eastAsia"/>
          <w:bCs/>
          <w:sz w:val="24"/>
        </w:rPr>
        <w:t>；</w:t>
      </w:r>
    </w:p>
    <w:p>
      <w:pPr>
        <w:spacing w:line="440" w:lineRule="exact"/>
        <w:ind w:left="363" w:leftChars="1" w:hanging="360" w:hangingChars="150"/>
        <w:rPr>
          <w:bCs/>
          <w:sz w:val="24"/>
        </w:rPr>
      </w:pPr>
      <w:r>
        <w:rPr>
          <w:bCs/>
          <w:sz w:val="24"/>
        </w:rPr>
        <w:t>7</w:t>
      </w:r>
      <w:r>
        <w:rPr>
          <w:rFonts w:hint="eastAsia"/>
          <w:bCs/>
          <w:sz w:val="24"/>
        </w:rPr>
        <w:t>）法人（负责人）代表授权书</w:t>
      </w:r>
      <w:r>
        <w:rPr>
          <w:bCs/>
          <w:sz w:val="24"/>
        </w:rPr>
        <w:t>(</w:t>
      </w:r>
      <w:r>
        <w:rPr>
          <w:rFonts w:hint="eastAsia"/>
          <w:bCs/>
          <w:sz w:val="24"/>
        </w:rPr>
        <w:t>附件</w:t>
      </w:r>
      <w:r>
        <w:rPr>
          <w:bCs/>
          <w:sz w:val="24"/>
        </w:rPr>
        <w:t>7)</w:t>
      </w:r>
      <w:r>
        <w:rPr>
          <w:rFonts w:hint="eastAsia"/>
          <w:bCs/>
          <w:sz w:val="24"/>
        </w:rPr>
        <w:t>；</w:t>
      </w:r>
    </w:p>
    <w:p>
      <w:pPr>
        <w:spacing w:line="440" w:lineRule="exact"/>
        <w:ind w:left="363" w:leftChars="1" w:hanging="360" w:hangingChars="150"/>
        <w:rPr>
          <w:bCs/>
          <w:sz w:val="24"/>
        </w:rPr>
      </w:pPr>
      <w:r>
        <w:rPr>
          <w:bCs/>
          <w:sz w:val="24"/>
        </w:rPr>
        <w:t>8</w:t>
      </w:r>
      <w:r>
        <w:rPr>
          <w:rFonts w:hint="eastAsia"/>
          <w:bCs/>
          <w:sz w:val="24"/>
        </w:rPr>
        <w:t>）法人或者其他组织的营业执照等证明文件，自然人的身份证明</w:t>
      </w:r>
      <w:r>
        <w:rPr>
          <w:bCs/>
          <w:sz w:val="24"/>
        </w:rPr>
        <w:t>(</w:t>
      </w:r>
      <w:r>
        <w:rPr>
          <w:rFonts w:hint="eastAsia"/>
          <w:bCs/>
          <w:sz w:val="24"/>
        </w:rPr>
        <w:t>附件</w:t>
      </w:r>
      <w:r>
        <w:rPr>
          <w:bCs/>
          <w:sz w:val="24"/>
        </w:rPr>
        <w:t>8)</w:t>
      </w:r>
      <w:r>
        <w:rPr>
          <w:rFonts w:hint="eastAsia"/>
          <w:bCs/>
          <w:sz w:val="24"/>
        </w:rPr>
        <w:t>；</w:t>
      </w:r>
    </w:p>
    <w:p>
      <w:pPr>
        <w:spacing w:line="440" w:lineRule="exact"/>
        <w:ind w:left="363" w:leftChars="1" w:hanging="360" w:hangingChars="150"/>
        <w:rPr>
          <w:bCs/>
          <w:sz w:val="24"/>
        </w:rPr>
      </w:pPr>
      <w:r>
        <w:rPr>
          <w:bCs/>
          <w:sz w:val="24"/>
        </w:rPr>
        <w:t>9</w:t>
      </w:r>
      <w:r>
        <w:rPr>
          <w:rFonts w:hint="eastAsia"/>
          <w:bCs/>
          <w:sz w:val="24"/>
        </w:rPr>
        <w:t>）具备履行合同所必需的设备和专业技术能力的证明材料</w:t>
      </w:r>
      <w:r>
        <w:rPr>
          <w:bCs/>
          <w:sz w:val="24"/>
        </w:rPr>
        <w:t>(</w:t>
      </w:r>
      <w:r>
        <w:rPr>
          <w:rFonts w:hint="eastAsia"/>
          <w:bCs/>
          <w:sz w:val="24"/>
        </w:rPr>
        <w:t>附件</w:t>
      </w:r>
      <w:r>
        <w:rPr>
          <w:bCs/>
          <w:sz w:val="24"/>
        </w:rPr>
        <w:t>10)</w:t>
      </w:r>
      <w:r>
        <w:rPr>
          <w:rFonts w:hint="eastAsia"/>
          <w:bCs/>
          <w:sz w:val="24"/>
        </w:rPr>
        <w:t>；</w:t>
      </w:r>
    </w:p>
    <w:p>
      <w:pPr>
        <w:spacing w:line="440" w:lineRule="exact"/>
        <w:ind w:left="363" w:leftChars="1" w:hanging="360" w:hangingChars="150"/>
        <w:rPr>
          <w:bCs/>
          <w:sz w:val="24"/>
        </w:rPr>
      </w:pPr>
      <w:r>
        <w:rPr>
          <w:bCs/>
          <w:sz w:val="24"/>
        </w:rPr>
        <w:t>10</w:t>
      </w:r>
      <w:r>
        <w:rPr>
          <w:rFonts w:hint="eastAsia"/>
          <w:bCs/>
          <w:sz w:val="24"/>
        </w:rPr>
        <w:t>）供应商认为需要提供的其他资格证明文件及资料。</w:t>
      </w:r>
    </w:p>
    <w:p>
      <w:pPr>
        <w:spacing w:line="440" w:lineRule="exact"/>
        <w:rPr>
          <w:bCs/>
          <w:sz w:val="24"/>
        </w:rPr>
      </w:pPr>
      <w:r>
        <w:rPr>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hint="eastAsia" w:eastAsia="黑体"/>
          <w:bCs/>
          <w:sz w:val="24"/>
        </w:rPr>
        <w:t>三、响应文件有效期</w:t>
      </w:r>
    </w:p>
    <w:p>
      <w:pPr>
        <w:spacing w:line="440" w:lineRule="exact"/>
        <w:ind w:left="363" w:leftChars="1" w:hanging="360" w:hangingChars="150"/>
        <w:rPr>
          <w:sz w:val="24"/>
        </w:rPr>
      </w:pPr>
      <w:r>
        <w:rPr>
          <w:sz w:val="24"/>
        </w:rPr>
        <w:t xml:space="preserve">9.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 xml:space="preserve">10.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hint="eastAsia" w:eastAsia="黑体"/>
          <w:sz w:val="24"/>
        </w:rPr>
        <w:t>四、报价要求</w:t>
      </w:r>
    </w:p>
    <w:p>
      <w:pPr>
        <w:spacing w:line="440" w:lineRule="exact"/>
        <w:ind w:left="360" w:hanging="360" w:hangingChars="150"/>
        <w:rPr>
          <w:sz w:val="24"/>
        </w:rPr>
      </w:pPr>
      <w:r>
        <w:rPr>
          <w:sz w:val="24"/>
        </w:rPr>
        <w:t xml:space="preserve">11. </w:t>
      </w:r>
      <w:r>
        <w:rPr>
          <w:rFonts w:hint="eastAsia"/>
          <w:sz w:val="24"/>
        </w:rPr>
        <w:t>报价以人民币报价。</w:t>
      </w:r>
    </w:p>
    <w:p>
      <w:pPr>
        <w:spacing w:line="440" w:lineRule="exact"/>
        <w:ind w:left="363" w:leftChars="1" w:hanging="360" w:hangingChars="150"/>
        <w:rPr>
          <w:sz w:val="24"/>
        </w:rPr>
      </w:pPr>
      <w:r>
        <w:rPr>
          <w:sz w:val="24"/>
        </w:rPr>
        <w:t>12.</w:t>
      </w:r>
      <w:r>
        <w:rPr>
          <w:rFonts w:hint="eastAsia"/>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 xml:space="preserve">13. </w:t>
      </w:r>
      <w:r>
        <w:rPr>
          <w:rFonts w:hint="eastAsia"/>
          <w:sz w:val="24"/>
        </w:rPr>
        <w:t>报价方式见</w:t>
      </w:r>
      <w:r>
        <w:rPr>
          <w:rFonts w:hint="eastAsia" w:cs="宋体"/>
          <w:b/>
          <w:bCs/>
          <w:sz w:val="24"/>
        </w:rPr>
        <w:t>《供应商须知前附表》</w:t>
      </w:r>
      <w:r>
        <w:rPr>
          <w:rFonts w:hint="eastAsia"/>
          <w:sz w:val="24"/>
        </w:rPr>
        <w:t>。</w:t>
      </w:r>
    </w:p>
    <w:p>
      <w:pPr>
        <w:spacing w:line="440" w:lineRule="exact"/>
        <w:ind w:left="420" w:hanging="420"/>
        <w:rPr>
          <w:bCs/>
          <w:sz w:val="24"/>
        </w:rPr>
      </w:pPr>
    </w:p>
    <w:p>
      <w:pPr>
        <w:spacing w:line="440" w:lineRule="exact"/>
        <w:ind w:left="420" w:hanging="420"/>
        <w:rPr>
          <w:rFonts w:eastAsia="黑体"/>
          <w:bCs/>
          <w:sz w:val="24"/>
        </w:rPr>
      </w:pPr>
      <w:r>
        <w:rPr>
          <w:rFonts w:hint="eastAsia" w:eastAsia="黑体"/>
          <w:bCs/>
          <w:sz w:val="24"/>
        </w:rPr>
        <w:t>五、响应文件的份数、封装和递交</w:t>
      </w:r>
    </w:p>
    <w:p>
      <w:pPr>
        <w:spacing w:line="440" w:lineRule="exact"/>
        <w:ind w:left="420" w:hanging="420"/>
        <w:rPr>
          <w:sz w:val="24"/>
        </w:rPr>
      </w:pPr>
      <w:r>
        <w:rPr>
          <w:sz w:val="24"/>
        </w:rPr>
        <w:t xml:space="preserve">14.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 xml:space="preserve">15.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sz w:val="24"/>
        </w:rPr>
        <w:t xml:space="preserve">16.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0" w:hangingChars="167"/>
        <w:rPr>
          <w:sz w:val="24"/>
        </w:rPr>
      </w:pPr>
      <w:r>
        <w:rPr>
          <w:sz w:val="24"/>
        </w:rPr>
        <w:t xml:space="preserve">17.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hint="eastAsia" w:eastAsia="黑体"/>
          <w:bCs/>
          <w:sz w:val="24"/>
        </w:rPr>
        <w:t>六、谈判小组的组成</w:t>
      </w:r>
    </w:p>
    <w:p>
      <w:pPr>
        <w:spacing w:line="440" w:lineRule="exact"/>
        <w:ind w:left="420" w:hanging="420"/>
        <w:rPr>
          <w:sz w:val="24"/>
        </w:rPr>
      </w:pPr>
      <w:r>
        <w:rPr>
          <w:sz w:val="24"/>
        </w:rPr>
        <w:t xml:space="preserve">18.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sz w:val="24"/>
        </w:rPr>
        <w:t xml:space="preserve">19. </w:t>
      </w:r>
      <w:r>
        <w:rPr>
          <w:rFonts w:hint="eastAsia" w:cs="宋体"/>
          <w:sz w:val="24"/>
        </w:rPr>
        <w:t>谈判小组组成见</w:t>
      </w:r>
      <w:r>
        <w:rPr>
          <w:rFonts w:hint="eastAsia" w:cs="宋体"/>
          <w:b/>
          <w:bCs/>
          <w:sz w:val="24"/>
        </w:rPr>
        <w:t>《供应商须知前附表》</w:t>
      </w:r>
      <w:r>
        <w:rPr>
          <w:rFonts w:hint="eastAsia"/>
          <w:bCs/>
          <w:sz w:val="24"/>
        </w:rPr>
        <w:t>。</w:t>
      </w:r>
    </w:p>
    <w:p>
      <w:pPr>
        <w:spacing w:line="440" w:lineRule="exact"/>
        <w:rPr>
          <w:bCs/>
          <w:sz w:val="24"/>
        </w:rPr>
      </w:pPr>
    </w:p>
    <w:p>
      <w:pPr>
        <w:spacing w:line="440" w:lineRule="exact"/>
        <w:rPr>
          <w:rFonts w:eastAsia="黑体"/>
          <w:bCs/>
          <w:sz w:val="24"/>
        </w:rPr>
      </w:pPr>
      <w:r>
        <w:rPr>
          <w:rFonts w:hint="eastAsia" w:eastAsia="黑体"/>
          <w:bCs/>
          <w:sz w:val="24"/>
        </w:rPr>
        <w:t>七、谈判的步骤</w:t>
      </w:r>
    </w:p>
    <w:p>
      <w:pPr>
        <w:spacing w:line="440" w:lineRule="exact"/>
        <w:ind w:left="420" w:hanging="420"/>
        <w:rPr>
          <w:sz w:val="24"/>
        </w:rPr>
      </w:pPr>
      <w:r>
        <w:rPr>
          <w:sz w:val="24"/>
        </w:rPr>
        <w:t xml:space="preserve">20.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 xml:space="preserve">21. </w:t>
      </w:r>
      <w:r>
        <w:rPr>
          <w:rFonts w:hint="eastAsia" w:cs="宋体"/>
          <w:sz w:val="24"/>
        </w:rPr>
        <w:t>资格性评审</w:t>
      </w:r>
    </w:p>
    <w:p>
      <w:pPr>
        <w:spacing w:line="440" w:lineRule="exact"/>
        <w:ind w:left="363" w:leftChars="1" w:hanging="360" w:hangingChars="150"/>
        <w:rPr>
          <w:sz w:val="24"/>
        </w:rPr>
      </w:pPr>
      <w:r>
        <w:rPr>
          <w:sz w:val="24"/>
        </w:rPr>
        <w:t>21.1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21.2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 xml:space="preserve">22. </w:t>
      </w:r>
      <w:r>
        <w:rPr>
          <w:rFonts w:hint="eastAsia" w:cs="宋体"/>
          <w:sz w:val="24"/>
        </w:rPr>
        <w:t>第一轮谈判</w:t>
      </w:r>
    </w:p>
    <w:p>
      <w:pPr>
        <w:spacing w:line="440" w:lineRule="exact"/>
        <w:ind w:left="360" w:hanging="360" w:hangingChars="150"/>
        <w:rPr>
          <w:sz w:val="24"/>
        </w:rPr>
      </w:pPr>
      <w:r>
        <w:rPr>
          <w:sz w:val="24"/>
        </w:rPr>
        <w:t>22.1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sz w:val="24"/>
        </w:rPr>
        <w:t>22.2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22.3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22.4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22.5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22.6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 xml:space="preserve">23. </w:t>
      </w:r>
      <w:r>
        <w:rPr>
          <w:rFonts w:hint="eastAsia" w:cs="宋体"/>
          <w:sz w:val="24"/>
        </w:rPr>
        <w:t>谈判文件修正</w:t>
      </w:r>
    </w:p>
    <w:p>
      <w:pPr>
        <w:spacing w:line="440" w:lineRule="exact"/>
        <w:ind w:left="363" w:leftChars="1" w:hanging="360" w:hangingChars="150"/>
        <w:rPr>
          <w:sz w:val="24"/>
        </w:rPr>
      </w:pPr>
      <w:r>
        <w:rPr>
          <w:sz w:val="24"/>
        </w:rPr>
        <w:t>23.1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23.2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23.3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23.4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 xml:space="preserve">24. </w:t>
      </w:r>
      <w:r>
        <w:rPr>
          <w:rFonts w:hint="eastAsia" w:cs="宋体"/>
          <w:sz w:val="24"/>
        </w:rPr>
        <w:t>第二轮谈判</w:t>
      </w:r>
    </w:p>
    <w:p>
      <w:pPr>
        <w:spacing w:line="440" w:lineRule="exact"/>
        <w:rPr>
          <w:sz w:val="24"/>
        </w:rPr>
      </w:pPr>
      <w:r>
        <w:rPr>
          <w:sz w:val="24"/>
        </w:rPr>
        <w:t>24.1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24.2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 xml:space="preserve">25. </w:t>
      </w:r>
      <w:r>
        <w:rPr>
          <w:rFonts w:hint="eastAsia" w:cs="宋体"/>
          <w:sz w:val="24"/>
        </w:rPr>
        <w:t>最后报价</w:t>
      </w:r>
    </w:p>
    <w:p>
      <w:pPr>
        <w:spacing w:line="440" w:lineRule="exact"/>
        <w:ind w:left="363" w:leftChars="1" w:hanging="360" w:hangingChars="150"/>
        <w:rPr>
          <w:sz w:val="24"/>
        </w:rPr>
      </w:pPr>
      <w:r>
        <w:rPr>
          <w:sz w:val="24"/>
        </w:rPr>
        <w:t>25.1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25.2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25.3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25.4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25.5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sz w:val="24"/>
        </w:rPr>
        <w:t xml:space="preserve">26.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sz w:val="24"/>
        </w:rPr>
        <w:t xml:space="preserve">27.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sz w:val="24"/>
        </w:rPr>
        <w:t xml:space="preserve">28.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sz w:val="24"/>
        </w:rPr>
        <w:t xml:space="preserve">29.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sz w:val="24"/>
        </w:rPr>
        <w:t xml:space="preserve">30.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 xml:space="preserve">31.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pStyle w:val="111"/>
        <w:numPr>
          <w:ilvl w:val="0"/>
          <w:numId w:val="0"/>
        </w:numPr>
        <w:ind w:firstLine="480" w:firstLineChars="200"/>
        <w:rPr>
          <w:sz w:val="24"/>
          <w:szCs w:val="24"/>
        </w:rPr>
      </w:pPr>
      <w:r>
        <w:rPr>
          <w:rFonts w:hint="eastAsia" w:ascii="宋体" w:hAnsi="宋体"/>
          <w:sz w:val="24"/>
          <w:szCs w:val="22"/>
        </w:rPr>
        <w:t>本项目无预付款。</w:t>
      </w:r>
      <w:r>
        <w:rPr>
          <w:rFonts w:hint="eastAsia"/>
          <w:sz w:val="24"/>
          <w:szCs w:val="24"/>
        </w:rPr>
        <w:t>乙方完成2024年湖北省博物馆</w:t>
      </w:r>
      <w:r>
        <w:rPr>
          <w:rFonts w:hint="eastAsia"/>
          <w:sz w:val="24"/>
          <w:szCs w:val="24"/>
          <w:lang w:eastAsia="zh-CN"/>
        </w:rPr>
        <w:t>机械停车位日常维保服务</w:t>
      </w:r>
      <w:r>
        <w:rPr>
          <w:rFonts w:hint="eastAsia"/>
          <w:sz w:val="24"/>
          <w:szCs w:val="24"/>
        </w:rPr>
        <w:t>通过验收后并开具相应金额的发票给甲方，</w:t>
      </w:r>
      <w:r>
        <w:rPr>
          <w:rFonts w:hint="eastAsia"/>
          <w:sz w:val="24"/>
          <w:szCs w:val="24"/>
          <w:lang w:eastAsia="zh-CN"/>
        </w:rPr>
        <w:t>甲方验收小组验收合格后，</w:t>
      </w:r>
      <w:r>
        <w:rPr>
          <w:rFonts w:hint="eastAsia"/>
          <w:sz w:val="24"/>
          <w:szCs w:val="24"/>
        </w:rPr>
        <w:t>在15个工作日内向乙方支付合同金额，乙方认可甲方向湖北省财政厅提请支付款项，视同甲方履行付款义务。</w:t>
      </w:r>
    </w:p>
    <w:p>
      <w:pPr>
        <w:ind w:firstLine="480" w:firstLineChars="200"/>
        <w:rPr>
          <w:sz w:val="24"/>
          <w:szCs w:val="24"/>
        </w:rPr>
      </w:pPr>
      <w:r>
        <w:rPr>
          <w:rFonts w:hint="eastAsia"/>
          <w:sz w:val="24"/>
          <w:szCs w:val="24"/>
          <w:lang w:eastAsia="zh-CN"/>
        </w:rPr>
        <w:t>服务期限</w:t>
      </w:r>
      <w:r>
        <w:rPr>
          <w:rFonts w:hint="eastAsia"/>
          <w:sz w:val="24"/>
          <w:szCs w:val="24"/>
        </w:rPr>
        <w:t>和验收地点：</w:t>
      </w:r>
    </w:p>
    <w:p>
      <w:pPr>
        <w:ind w:firstLine="480" w:firstLineChars="200"/>
        <w:rPr>
          <w:sz w:val="24"/>
          <w:szCs w:val="24"/>
        </w:rPr>
      </w:pPr>
      <w:r>
        <w:rPr>
          <w:rFonts w:hint="eastAsia"/>
          <w:sz w:val="24"/>
          <w:szCs w:val="24"/>
        </w:rPr>
        <w:t>①</w:t>
      </w:r>
      <w:r>
        <w:rPr>
          <w:rFonts w:hint="eastAsia"/>
          <w:sz w:val="24"/>
          <w:szCs w:val="24"/>
          <w:lang w:eastAsia="zh-CN"/>
        </w:rPr>
        <w:t>服务期限</w:t>
      </w:r>
      <w:r>
        <w:rPr>
          <w:rFonts w:hint="eastAsia"/>
          <w:sz w:val="24"/>
          <w:szCs w:val="24"/>
        </w:rPr>
        <w:t>：</w:t>
      </w:r>
      <w:r>
        <w:rPr>
          <w:rFonts w:hint="eastAsia"/>
          <w:sz w:val="24"/>
          <w:szCs w:val="24"/>
          <w:lang w:eastAsia="zh-CN"/>
        </w:rPr>
        <w:t>自合同签订之日起一年</w:t>
      </w:r>
      <w:r>
        <w:rPr>
          <w:rFonts w:hint="eastAsia"/>
          <w:sz w:val="24"/>
          <w:szCs w:val="24"/>
        </w:rPr>
        <w:t>。</w:t>
      </w:r>
    </w:p>
    <w:p>
      <w:pPr>
        <w:ind w:firstLine="480" w:firstLineChars="200"/>
        <w:rPr>
          <w:sz w:val="24"/>
          <w:szCs w:val="24"/>
        </w:rPr>
      </w:pPr>
      <w:r>
        <w:rPr>
          <w:rFonts w:hint="eastAsia"/>
          <w:sz w:val="24"/>
          <w:szCs w:val="24"/>
        </w:rPr>
        <w:t>②验收地点：湖北省武汉市武昌区东湖路</w:t>
      </w:r>
      <w:r>
        <w:rPr>
          <w:sz w:val="24"/>
          <w:szCs w:val="24"/>
        </w:rPr>
        <w:t>160</w:t>
      </w:r>
      <w:r>
        <w:rPr>
          <w:rFonts w:hint="eastAsia"/>
          <w:sz w:val="24"/>
          <w:szCs w:val="24"/>
        </w:rPr>
        <w:t>号湖北省博物馆。</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sz w:val="24"/>
        </w:rPr>
        <w:t xml:space="preserve">33.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sz w:val="36"/>
          <w:szCs w:val="36"/>
        </w:rPr>
      </w:pPr>
      <w:r>
        <w:rPr>
          <w:rFonts w:hint="eastAsia"/>
          <w:color w:val="000000"/>
          <w:sz w:val="36"/>
          <w:szCs w:val="36"/>
        </w:rPr>
        <w:t>第三章</w:t>
      </w:r>
      <w:r>
        <w:rPr>
          <w:color w:val="000000"/>
          <w:sz w:val="36"/>
          <w:szCs w:val="36"/>
        </w:rPr>
        <w:t xml:space="preserve">  </w:t>
      </w:r>
      <w:r>
        <w:rPr>
          <w:rFonts w:hint="eastAsia"/>
          <w:color w:val="000000"/>
          <w:sz w:val="36"/>
          <w:szCs w:val="36"/>
        </w:rPr>
        <w:t>采购货物（服务）技术规格、参数及要求</w:t>
      </w:r>
    </w:p>
    <w:p>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lang w:eastAsia="zh-CN"/>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服务内容</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服务期限</w:t>
            </w:r>
          </w:p>
        </w:tc>
      </w:tr>
      <w:tr>
        <w:tblPrEx>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机械停车设备维护保养</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kern w:val="0"/>
                <w:sz w:val="18"/>
                <w:szCs w:val="18"/>
                <w:lang w:val="en-US" w:bidi="ar"/>
              </w:rPr>
            </w:pPr>
            <w:r>
              <w:rPr>
                <w:rFonts w:hint="eastAsia" w:ascii="仿宋" w:hAnsi="仿宋" w:eastAsia="仿宋" w:cs="仿宋"/>
                <w:i w:val="0"/>
                <w:iCs w:val="0"/>
                <w:color w:val="000000"/>
                <w:kern w:val="0"/>
                <w:sz w:val="20"/>
                <w:szCs w:val="20"/>
                <w:u w:val="none"/>
                <w:lang w:val="en-US" w:eastAsia="zh-CN" w:bidi="ar"/>
              </w:rPr>
              <w:t>285个</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日常保养</w:t>
            </w:r>
            <w:r>
              <w:rPr>
                <w:rFonts w:hint="eastAsia" w:ascii="宋体" w:hAnsi="宋体" w:eastAsia="宋体" w:cs="宋体"/>
                <w:b w:val="0"/>
                <w:bCs w:val="0"/>
                <w:color w:val="auto"/>
                <w:sz w:val="21"/>
                <w:szCs w:val="21"/>
                <w:highlight w:val="none"/>
                <w:lang w:val="en-US" w:eastAsia="zh-CN"/>
              </w:rPr>
              <w:t>是指</w:t>
            </w:r>
            <w:r>
              <w:rPr>
                <w:rFonts w:hint="eastAsia" w:ascii="宋体" w:hAnsi="宋体" w:cs="宋体"/>
                <w:b w:val="0"/>
                <w:bCs w:val="0"/>
                <w:color w:val="auto"/>
                <w:sz w:val="21"/>
                <w:szCs w:val="21"/>
                <w:highlight w:val="none"/>
                <w:lang w:val="en-US" w:eastAsia="zh-CN"/>
              </w:rPr>
              <w:t>每月</w:t>
            </w:r>
            <w:r>
              <w:rPr>
                <w:rFonts w:hint="eastAsia" w:ascii="宋体" w:hAnsi="宋体" w:eastAsia="宋体" w:cs="宋体"/>
                <w:b w:val="0"/>
                <w:bCs w:val="0"/>
                <w:color w:val="auto"/>
                <w:sz w:val="21"/>
                <w:szCs w:val="21"/>
                <w:highlight w:val="none"/>
                <w:lang w:val="en-US" w:eastAsia="zh-CN"/>
              </w:rPr>
              <w:t>对机械式停车设备清洁、紧固、调整、润滑和检验等日常性工作。其中清洁、润滑不应包含部件解体，调整不应改变设备原有安全性能参数。</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维修是指拆卸或更换原相关键零部件、调整控制系统、更换安全附件和安全装置，但不改变机械式停车设备原有性能参数和技术指标修理活动。</w:t>
            </w:r>
          </w:p>
          <w:p>
            <w:pPr>
              <w:keepNext w:val="0"/>
              <w:keepLines w:val="0"/>
              <w:pageBreakBefore w:val="0"/>
              <w:kinsoku/>
              <w:wordWrap/>
              <w:overflowPunct/>
              <w:topLinePunct w:val="0"/>
              <w:bidi w:val="0"/>
              <w:spacing w:after="0" w:line="400" w:lineRule="exact"/>
              <w:textAlignment w:val="auto"/>
              <w:rPr>
                <w:rFonts w:hint="eastAsia"/>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每月对停车设备操作人员进行安全技术培训，确保其掌握技能和预防事故知识，增强安全意识。</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每周对停车设备的关键受力结构、安全附件、安全保护装置、运行机构、控制系统进行日常维保，并做出统计。</w:t>
            </w:r>
          </w:p>
          <w:p>
            <w:pPr>
              <w:pStyle w:val="114"/>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建立安全技术档案，开展日常安全评估和申报机械停车设备检验审核。</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（6）文展大楼、三中心等区域</w:t>
            </w:r>
            <w:r>
              <w:rPr>
                <w:rFonts w:hint="eastAsia" w:ascii="宋体" w:hAnsi="宋体" w:cs="宋体"/>
                <w:b w:val="0"/>
                <w:bCs w:val="0"/>
                <w:color w:val="auto"/>
                <w:sz w:val="21"/>
                <w:szCs w:val="21"/>
                <w:highlight w:val="none"/>
                <w:lang w:val="en-US" w:eastAsia="zh-CN"/>
              </w:rPr>
              <w:t>机械停车设备</w:t>
            </w:r>
            <w:r>
              <w:rPr>
                <w:rFonts w:hint="eastAsia" w:ascii="宋体" w:hAnsi="宋体" w:eastAsia="宋体" w:cs="宋体"/>
                <w:b w:val="0"/>
                <w:bCs w:val="0"/>
                <w:color w:val="auto"/>
                <w:sz w:val="21"/>
                <w:szCs w:val="21"/>
                <w:highlight w:val="none"/>
                <w:lang w:val="en-US" w:eastAsia="zh-CN"/>
              </w:rPr>
              <w:t>建设、运行、日常管理提出专业化建议。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18"/>
                <w:szCs w:val="18"/>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r>
              <w:rPr>
                <w:rFonts w:hint="eastAsia" w:ascii="宋体" w:hAnsi="宋体" w:cs="宋体"/>
                <w:color w:val="000000"/>
                <w:kern w:val="0"/>
                <w:sz w:val="18"/>
                <w:szCs w:val="18"/>
                <w:lang w:val="en-US" w:eastAsia="zh-CN" w:bidi="ar"/>
              </w:rPr>
              <w:t>自合同签订之日起一年</w:t>
            </w: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技术要求</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outlineLvl w:val="2"/>
              <w:rPr>
                <w:rFonts w:hint="eastAsia" w:ascii="宋体" w:hAnsi="宋体" w:eastAsia="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机械停车</w:t>
            </w:r>
            <w:r>
              <w:rPr>
                <w:rFonts w:hint="eastAsia" w:ascii="宋体" w:hAnsi="宋体" w:eastAsia="宋体" w:cs="宋体"/>
                <w:b/>
                <w:bCs/>
                <w:sz w:val="21"/>
                <w:szCs w:val="21"/>
                <w:highlight w:val="none"/>
                <w:vertAlign w:val="baseline"/>
                <w:lang w:val="en-US" w:eastAsia="zh-CN"/>
              </w:rPr>
              <w:t>设备维保技术要求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日常</w:t>
            </w:r>
            <w:r>
              <w:rPr>
                <w:rFonts w:hint="eastAsia" w:ascii="宋体" w:hAnsi="宋体" w:eastAsia="宋体" w:cs="宋体"/>
                <w:sz w:val="21"/>
                <w:szCs w:val="21"/>
                <w:highlight w:val="none"/>
                <w:vertAlign w:val="baseline"/>
                <w:lang w:val="en-US" w:eastAsia="zh-CN"/>
              </w:rPr>
              <w:t>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了解设备运行情况，确保现有系统正常运行。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每月对系统进行一次联动检测，确保各类设备保持在正常工作状态。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对系统进行检测，包括检测线路、电源工作状态。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检查系统正常运行情况，包括查看各设备工作状态，填写日常维护记录，并请甲方工作人员签字确认。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2.季度维保及年度维保事项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除例行月度维保工作以外，每季度以及每年对系统进行一次全测试，并出具季度或年度测试报告。除配合</w:t>
            </w:r>
            <w:r>
              <w:rPr>
                <w:rFonts w:hint="eastAsia" w:ascii="宋体" w:hAnsi="宋体" w:cs="宋体"/>
                <w:sz w:val="21"/>
                <w:szCs w:val="21"/>
                <w:highlight w:val="none"/>
                <w:vertAlign w:val="baseline"/>
                <w:lang w:val="en-US" w:eastAsia="zh-CN"/>
              </w:rPr>
              <w:t>相关</w:t>
            </w:r>
            <w:r>
              <w:rPr>
                <w:rFonts w:hint="eastAsia" w:ascii="宋体" w:hAnsi="宋体" w:eastAsia="宋体" w:cs="宋体"/>
                <w:sz w:val="21"/>
                <w:szCs w:val="21"/>
                <w:highlight w:val="none"/>
                <w:vertAlign w:val="baseline"/>
                <w:lang w:val="en-US" w:eastAsia="zh-CN"/>
              </w:rPr>
              <w:t>部门的年审外，必须保证维保范围内的系统及设备通过检查验收。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免费为系统提供升级服务。培训工作人员，熟悉消防系统的原理、性能和操作规程。</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kern w:val="0"/>
                <w:sz w:val="13"/>
                <w:szCs w:val="13"/>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ind w:left="360" w:hanging="360" w:hangingChars="150"/>
        <w:rPr>
          <w:rFonts w:hint="eastAsia" w:ascii="宋体" w:hAnsi="宋体"/>
          <w:sz w:val="24"/>
          <w:szCs w:val="22"/>
        </w:rPr>
      </w:pPr>
    </w:p>
    <w:p>
      <w:pPr>
        <w:ind w:left="360" w:hanging="360" w:hangingChars="150"/>
        <w:rPr>
          <w:rFonts w:ascii="宋体"/>
          <w:sz w:val="24"/>
          <w:szCs w:val="22"/>
        </w:rPr>
      </w:pPr>
      <w:r>
        <w:rPr>
          <w:rFonts w:hint="eastAsia" w:ascii="宋体" w:hAnsi="宋体"/>
          <w:sz w:val="24"/>
          <w:szCs w:val="22"/>
        </w:rPr>
        <w:t>二、合同草案条款</w:t>
      </w:r>
    </w:p>
    <w:p>
      <w:pPr>
        <w:spacing w:line="440" w:lineRule="exact"/>
        <w:rPr>
          <w:rFonts w:ascii="宋体"/>
          <w:sz w:val="24"/>
          <w:szCs w:val="22"/>
        </w:rPr>
      </w:pPr>
      <w:r>
        <w:rPr>
          <w:rFonts w:ascii="宋体" w:hAnsi="宋体"/>
          <w:sz w:val="24"/>
          <w:szCs w:val="22"/>
        </w:rPr>
        <w:t>2.1</w:t>
      </w:r>
      <w:r>
        <w:rPr>
          <w:rFonts w:hint="eastAsia" w:ascii="宋体" w:hAnsi="宋体"/>
          <w:sz w:val="24"/>
          <w:szCs w:val="22"/>
        </w:rPr>
        <w:t>交付需求：</w:t>
      </w:r>
    </w:p>
    <w:p>
      <w:pPr>
        <w:spacing w:line="440" w:lineRule="exact"/>
        <w:rPr>
          <w:rFonts w:ascii="宋体"/>
          <w:sz w:val="24"/>
          <w:szCs w:val="22"/>
        </w:rPr>
      </w:pPr>
      <w:r>
        <w:rPr>
          <w:rFonts w:ascii="宋体" w:hAnsi="宋体"/>
          <w:sz w:val="24"/>
          <w:szCs w:val="22"/>
        </w:rPr>
        <w:t>2.1.1</w:t>
      </w:r>
      <w:r>
        <w:rPr>
          <w:rFonts w:hint="eastAsia" w:ascii="宋体" w:hAnsi="宋体"/>
          <w:sz w:val="24"/>
          <w:szCs w:val="22"/>
        </w:rPr>
        <w:t>交货时间：合同签订之日起</w:t>
      </w:r>
      <w:r>
        <w:rPr>
          <w:rFonts w:hint="eastAsia" w:ascii="宋体" w:hAnsi="宋体"/>
          <w:sz w:val="24"/>
          <w:szCs w:val="22"/>
          <w:lang w:eastAsia="zh-CN"/>
        </w:rPr>
        <w:t>至验收</w:t>
      </w:r>
      <w:r>
        <w:rPr>
          <w:rFonts w:hint="eastAsia" w:ascii="宋体" w:hAnsi="宋体"/>
          <w:sz w:val="24"/>
          <w:szCs w:val="22"/>
        </w:rPr>
        <w:t>实施完毕。</w:t>
      </w:r>
    </w:p>
    <w:p>
      <w:pPr>
        <w:spacing w:line="440" w:lineRule="exact"/>
        <w:rPr>
          <w:rFonts w:ascii="宋体"/>
          <w:sz w:val="24"/>
          <w:szCs w:val="22"/>
        </w:rPr>
      </w:pPr>
      <w:r>
        <w:rPr>
          <w:rFonts w:ascii="宋体" w:hAnsi="宋体"/>
          <w:sz w:val="24"/>
          <w:szCs w:val="22"/>
        </w:rPr>
        <w:t>2.1.2</w:t>
      </w:r>
      <w:r>
        <w:rPr>
          <w:rFonts w:hint="eastAsia" w:ascii="宋体" w:hAnsi="宋体"/>
          <w:sz w:val="24"/>
          <w:szCs w:val="22"/>
        </w:rPr>
        <w:t>交货地点：湖北省博物馆</w:t>
      </w:r>
      <w:r>
        <w:rPr>
          <w:rFonts w:ascii="宋体" w:hAnsi="宋体"/>
          <w:sz w:val="24"/>
          <w:szCs w:val="22"/>
        </w:rPr>
        <w:t>(</w:t>
      </w:r>
      <w:r>
        <w:rPr>
          <w:rFonts w:hint="eastAsia" w:ascii="宋体" w:hAnsi="宋体"/>
          <w:sz w:val="24"/>
          <w:szCs w:val="22"/>
        </w:rPr>
        <w:t>或采购人指定的地点</w:t>
      </w:r>
      <w:r>
        <w:rPr>
          <w:rFonts w:ascii="宋体" w:hAnsi="宋体"/>
          <w:sz w:val="24"/>
          <w:szCs w:val="22"/>
        </w:rPr>
        <w:t xml:space="preserve">) </w:t>
      </w:r>
      <w:r>
        <w:rPr>
          <w:rFonts w:hint="eastAsia" w:ascii="宋体" w:hAnsi="宋体"/>
          <w:sz w:val="24"/>
          <w:szCs w:val="22"/>
        </w:rPr>
        <w:t>。</w:t>
      </w:r>
    </w:p>
    <w:p>
      <w:pPr>
        <w:spacing w:line="440" w:lineRule="exact"/>
        <w:ind w:left="240" w:hanging="240" w:hangingChars="100"/>
        <w:rPr>
          <w:rFonts w:ascii="宋体"/>
          <w:sz w:val="24"/>
          <w:szCs w:val="22"/>
        </w:rPr>
      </w:pPr>
      <w:r>
        <w:rPr>
          <w:rFonts w:ascii="宋体" w:hAnsi="宋体"/>
          <w:sz w:val="24"/>
          <w:szCs w:val="22"/>
        </w:rPr>
        <w:t>2.1.3</w:t>
      </w:r>
      <w:r>
        <w:rPr>
          <w:rFonts w:hint="eastAsia" w:ascii="宋体" w:hAnsi="宋体"/>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sz w:val="24"/>
          <w:szCs w:val="22"/>
        </w:rPr>
      </w:pPr>
      <w:r>
        <w:rPr>
          <w:rFonts w:ascii="宋体" w:hAnsi="宋体"/>
          <w:sz w:val="24"/>
          <w:szCs w:val="22"/>
        </w:rPr>
        <w:t>2.1.4</w:t>
      </w:r>
      <w:r>
        <w:rPr>
          <w:rFonts w:hint="eastAsia" w:ascii="宋体" w:hAnsi="宋体"/>
          <w:sz w:val="24"/>
          <w:szCs w:val="22"/>
        </w:rPr>
        <w:t>验收要求：湖北省博物馆</w:t>
      </w:r>
      <w:r>
        <w:rPr>
          <w:rFonts w:hint="eastAsia" w:ascii="宋体" w:hAnsi="宋体"/>
          <w:sz w:val="24"/>
          <w:szCs w:val="22"/>
          <w:lang w:eastAsia="zh-CN"/>
        </w:rPr>
        <w:t>机械停车位日常维保服务期限完成</w:t>
      </w:r>
      <w:r>
        <w:rPr>
          <w:rFonts w:hint="eastAsia" w:ascii="宋体" w:hAnsi="宋体"/>
          <w:sz w:val="24"/>
          <w:szCs w:val="22"/>
        </w:rPr>
        <w:t>，经采购人</w:t>
      </w:r>
      <w:r>
        <w:rPr>
          <w:rFonts w:hint="eastAsia" w:ascii="宋体" w:hAnsi="宋体"/>
          <w:sz w:val="24"/>
          <w:szCs w:val="22"/>
          <w:lang w:eastAsia="zh-CN"/>
        </w:rPr>
        <w:t>完成</w:t>
      </w:r>
      <w:r>
        <w:rPr>
          <w:rFonts w:hint="eastAsia" w:ascii="宋体" w:hAnsi="宋体"/>
          <w:sz w:val="24"/>
          <w:szCs w:val="22"/>
        </w:rPr>
        <w:t>验收</w:t>
      </w:r>
      <w:r>
        <w:rPr>
          <w:rFonts w:hint="eastAsia" w:ascii="宋体" w:hAnsi="宋体"/>
          <w:sz w:val="24"/>
          <w:szCs w:val="22"/>
          <w:lang w:eastAsia="zh-CN"/>
        </w:rPr>
        <w:t>程序</w:t>
      </w:r>
      <w:r>
        <w:rPr>
          <w:rFonts w:hint="eastAsia" w:ascii="宋体" w:hAnsi="宋体"/>
          <w:sz w:val="24"/>
          <w:szCs w:val="22"/>
        </w:rPr>
        <w:t>签字认可。</w:t>
      </w:r>
    </w:p>
    <w:p>
      <w:pPr>
        <w:spacing w:line="440" w:lineRule="exact"/>
        <w:rPr>
          <w:rFonts w:ascii="宋体"/>
          <w:sz w:val="24"/>
          <w:szCs w:val="22"/>
        </w:rPr>
      </w:pPr>
      <w:r>
        <w:rPr>
          <w:rFonts w:ascii="宋体" w:hAnsi="宋体"/>
          <w:sz w:val="24"/>
          <w:szCs w:val="22"/>
        </w:rPr>
        <w:t>2.1.5</w:t>
      </w:r>
      <w:r>
        <w:rPr>
          <w:rFonts w:hint="eastAsia" w:ascii="宋体" w:hAnsi="宋体"/>
          <w:sz w:val="24"/>
          <w:szCs w:val="22"/>
        </w:rPr>
        <w:t>合同签订及付款方式。</w:t>
      </w:r>
    </w:p>
    <w:p>
      <w:pPr>
        <w:spacing w:line="440" w:lineRule="exact"/>
        <w:rPr>
          <w:rFonts w:ascii="宋体"/>
          <w:sz w:val="24"/>
          <w:szCs w:val="22"/>
        </w:rPr>
      </w:pPr>
      <w:r>
        <w:rPr>
          <w:rFonts w:ascii="宋体" w:hAnsi="宋体"/>
          <w:sz w:val="24"/>
          <w:szCs w:val="22"/>
        </w:rPr>
        <w:t>2.1.6</w:t>
      </w:r>
      <w:r>
        <w:rPr>
          <w:rFonts w:hint="eastAsia" w:ascii="宋体" w:hAnsi="宋体"/>
          <w:sz w:val="24"/>
          <w:szCs w:val="22"/>
        </w:rPr>
        <w:t>本次采购合同由采购人与成交供应商签订。</w:t>
      </w:r>
    </w:p>
    <w:p>
      <w:pPr>
        <w:spacing w:line="360" w:lineRule="auto"/>
        <w:rPr>
          <w:rFonts w:hint="eastAsia" w:ascii="宋体" w:hAnsi="宋体"/>
          <w:sz w:val="24"/>
          <w:szCs w:val="22"/>
        </w:rPr>
      </w:pPr>
      <w:r>
        <w:rPr>
          <w:rFonts w:ascii="宋体" w:hAnsi="宋体"/>
          <w:sz w:val="24"/>
          <w:szCs w:val="22"/>
        </w:rPr>
        <w:t>2.1.7</w:t>
      </w:r>
      <w:r>
        <w:rPr>
          <w:rFonts w:hint="eastAsia" w:ascii="宋体" w:hAnsi="宋体"/>
          <w:sz w:val="24"/>
          <w:szCs w:val="22"/>
        </w:rPr>
        <w:t>付款方式：本项目无预付款。乙方完成20</w:t>
      </w:r>
      <w:r>
        <w:rPr>
          <w:rFonts w:hint="eastAsia" w:ascii="宋体" w:hAnsi="宋体"/>
          <w:sz w:val="24"/>
          <w:szCs w:val="22"/>
          <w:lang w:val="en-US" w:eastAsia="zh-CN"/>
        </w:rPr>
        <w:t>24</w:t>
      </w:r>
      <w:r>
        <w:rPr>
          <w:rFonts w:hint="eastAsia" w:ascii="宋体" w:hAnsi="宋体"/>
          <w:sz w:val="24"/>
          <w:szCs w:val="22"/>
        </w:rPr>
        <w:t>年度</w:t>
      </w:r>
      <w:r>
        <w:rPr>
          <w:rFonts w:hint="eastAsia" w:ascii="宋体" w:hAnsi="宋体"/>
          <w:sz w:val="24"/>
          <w:szCs w:val="22"/>
          <w:lang w:eastAsia="zh-CN"/>
        </w:rPr>
        <w:t>机械停车位日常维保服务</w:t>
      </w:r>
      <w:r>
        <w:rPr>
          <w:rFonts w:hint="eastAsia" w:ascii="宋体" w:hAnsi="宋体"/>
          <w:sz w:val="24"/>
          <w:szCs w:val="22"/>
        </w:rPr>
        <w:t>通过验收后并开具相应金额的发票和实际工作量汇总表给甲方，</w:t>
      </w:r>
      <w:r>
        <w:rPr>
          <w:rFonts w:hint="eastAsia" w:ascii="宋体" w:hAnsi="宋体"/>
          <w:sz w:val="24"/>
          <w:szCs w:val="22"/>
          <w:lang w:eastAsia="zh-CN"/>
        </w:rPr>
        <w:t>甲方验收小组验收合格后，</w:t>
      </w:r>
      <w:r>
        <w:rPr>
          <w:rFonts w:hint="eastAsia" w:ascii="宋体" w:hAnsi="宋体"/>
          <w:sz w:val="24"/>
          <w:szCs w:val="22"/>
        </w:rPr>
        <w:t>在15个工作日内向乙方支付结算金额，结算金额不得超过合同总金额元，乙方认可甲方向湖北省财政厅提请支付款项，视同甲方履行付款义务。</w:t>
      </w:r>
    </w:p>
    <w:p>
      <w:pPr>
        <w:spacing w:line="440" w:lineRule="exact"/>
        <w:ind w:left="240" w:hanging="240" w:hangingChars="100"/>
        <w:rPr>
          <w:rFonts w:ascii="宋体"/>
          <w:sz w:val="24"/>
          <w:szCs w:val="22"/>
        </w:rPr>
      </w:pPr>
    </w:p>
    <w:p>
      <w:pPr>
        <w:spacing w:before="240" w:after="60"/>
        <w:jc w:val="left"/>
        <w:outlineLvl w:val="0"/>
        <w:rPr>
          <w:rFonts w:asci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tabs>
          <w:tab w:val="left" w:pos="7665"/>
        </w:tabs>
        <w:ind w:firstLine="705" w:firstLineChars="196"/>
        <w:jc w:val="center"/>
        <w:outlineLvl w:val="1"/>
        <w:rPr>
          <w:rFonts w:hint="eastAsia"/>
          <w:color w:val="000000"/>
          <w:sz w:val="36"/>
          <w:szCs w:val="36"/>
        </w:rPr>
      </w:pPr>
    </w:p>
    <w:p>
      <w:pPr>
        <w:tabs>
          <w:tab w:val="left" w:pos="7665"/>
        </w:tabs>
        <w:ind w:firstLine="705" w:firstLineChars="196"/>
        <w:jc w:val="center"/>
        <w:outlineLvl w:val="1"/>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bookmarkStart w:id="0" w:name="_GoBack"/>
      <w:bookmarkEnd w:id="0"/>
    </w:p>
    <w:p>
      <w:pPr>
        <w:tabs>
          <w:tab w:val="left" w:pos="7665"/>
        </w:tabs>
        <w:ind w:firstLine="705" w:firstLineChars="196"/>
        <w:jc w:val="center"/>
        <w:outlineLvl w:val="1"/>
        <w:rPr>
          <w:rFonts w:eastAsia="仿宋_GB2312"/>
          <w:color w:val="000000"/>
          <w:sz w:val="44"/>
          <w:szCs w:val="44"/>
        </w:rPr>
      </w:pPr>
      <w:r>
        <w:rPr>
          <w:rFonts w:hint="eastAsia"/>
          <w:color w:val="000000"/>
          <w:sz w:val="36"/>
          <w:szCs w:val="36"/>
        </w:rPr>
        <w:t>第四章</w:t>
      </w:r>
      <w:r>
        <w:rPr>
          <w:color w:val="000000"/>
          <w:sz w:val="36"/>
          <w:szCs w:val="36"/>
        </w:rPr>
        <w:t xml:space="preserve">  </w:t>
      </w:r>
      <w:r>
        <w:rPr>
          <w:rFonts w:hint="eastAsia"/>
          <w:color w:val="000000"/>
          <w:sz w:val="36"/>
          <w:szCs w:val="36"/>
        </w:rPr>
        <w:t>合同书（格式）</w:t>
      </w:r>
    </w:p>
    <w:p>
      <w:pPr>
        <w:spacing w:line="440" w:lineRule="exact"/>
        <w:jc w:val="center"/>
        <w:rPr>
          <w:rFonts w:eastAsia="仿宋_GB2312"/>
          <w:b/>
          <w:color w:val="000000"/>
          <w:sz w:val="44"/>
          <w:szCs w:val="44"/>
        </w:rPr>
      </w:pPr>
    </w:p>
    <w:p>
      <w:pPr>
        <w:spacing w:line="300" w:lineRule="auto"/>
        <w:ind w:firstLine="480" w:firstLineChars="200"/>
        <w:rPr>
          <w:sz w:val="24"/>
        </w:rPr>
      </w:pPr>
      <w:r>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rFonts w:hint="eastAsia"/>
          <w:b/>
          <w:kern w:val="0"/>
          <w:sz w:val="36"/>
          <w:szCs w:val="36"/>
        </w:rPr>
        <w:t>合同书</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项目名称：</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合同编号：</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签订日期：</w:t>
      </w:r>
    </w:p>
    <w:p>
      <w:pPr>
        <w:autoSpaceDE w:val="0"/>
        <w:autoSpaceDN w:val="0"/>
        <w:adjustRightInd w:val="0"/>
        <w:spacing w:line="500" w:lineRule="exact"/>
        <w:ind w:firstLine="480" w:firstLineChars="200"/>
        <w:rPr>
          <w:kern w:val="0"/>
          <w:sz w:val="24"/>
          <w:szCs w:val="20"/>
        </w:rPr>
      </w:pPr>
      <w:r>
        <w:rPr>
          <w:rFonts w:hint="eastAsia"/>
          <w:kern w:val="0"/>
          <w:sz w:val="24"/>
          <w:szCs w:val="20"/>
        </w:rPr>
        <w:t>签订合同地点：</w:t>
      </w:r>
    </w:p>
    <w:p>
      <w:pPr>
        <w:spacing w:line="500" w:lineRule="exact"/>
        <w:ind w:firstLine="480" w:firstLineChars="200"/>
        <w:rPr>
          <w:sz w:val="24"/>
          <w:szCs w:val="20"/>
        </w:rPr>
      </w:pPr>
      <w:r>
        <w:rPr>
          <w:rFonts w:hint="eastAsia"/>
          <w:sz w:val="24"/>
          <w:szCs w:val="20"/>
        </w:rPr>
        <w:t>本合同由（以下简称</w:t>
      </w:r>
      <w:r>
        <w:rPr>
          <w:sz w:val="24"/>
          <w:szCs w:val="20"/>
        </w:rPr>
        <w:t>“</w:t>
      </w:r>
      <w:r>
        <w:rPr>
          <w:rFonts w:hint="eastAsia"/>
          <w:sz w:val="24"/>
          <w:szCs w:val="20"/>
        </w:rPr>
        <w:t>需方</w:t>
      </w:r>
      <w:r>
        <w:rPr>
          <w:sz w:val="24"/>
          <w:szCs w:val="20"/>
        </w:rPr>
        <w:t>”</w:t>
      </w:r>
      <w:r>
        <w:rPr>
          <w:rFonts w:hint="eastAsia"/>
          <w:sz w:val="24"/>
          <w:szCs w:val="20"/>
        </w:rPr>
        <w:t>）与（以下简称</w:t>
      </w:r>
      <w:r>
        <w:rPr>
          <w:sz w:val="24"/>
          <w:szCs w:val="20"/>
        </w:rPr>
        <w:t>“</w:t>
      </w:r>
      <w:r>
        <w:rPr>
          <w:rFonts w:hint="eastAsia"/>
          <w:sz w:val="24"/>
          <w:szCs w:val="20"/>
        </w:rPr>
        <w:t>供方</w:t>
      </w:r>
      <w:r>
        <w:rPr>
          <w:sz w:val="24"/>
          <w:szCs w:val="20"/>
        </w:rPr>
        <w:t>”</w:t>
      </w:r>
      <w:r>
        <w:rPr>
          <w:rFonts w:hint="eastAsia"/>
          <w:sz w:val="24"/>
          <w:szCs w:val="20"/>
        </w:rPr>
        <w:t>）签订。</w:t>
      </w:r>
    </w:p>
    <w:p>
      <w:pPr>
        <w:autoSpaceDE w:val="0"/>
        <w:autoSpaceDN w:val="0"/>
        <w:adjustRightInd w:val="0"/>
        <w:spacing w:line="500" w:lineRule="exact"/>
        <w:ind w:firstLine="480" w:firstLineChars="200"/>
        <w:rPr>
          <w:kern w:val="0"/>
          <w:sz w:val="24"/>
          <w:szCs w:val="20"/>
        </w:rPr>
      </w:pPr>
      <w:r>
        <w:rPr>
          <w:rFonts w:hint="eastAsia"/>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kern w:val="0"/>
          <w:sz w:val="24"/>
          <w:szCs w:val="20"/>
        </w:rPr>
      </w:pPr>
      <w:r>
        <w:rPr>
          <w:rFonts w:hint="eastAsia"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w:t>
      </w:r>
      <w:r>
        <w:rPr>
          <w:rFonts w:hint="eastAsia"/>
          <w:kern w:val="0"/>
          <w:sz w:val="24"/>
          <w:szCs w:val="20"/>
        </w:rPr>
        <w:t>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w:t>
      </w:r>
      <w:r>
        <w:rPr>
          <w:rFonts w:hint="eastAsia"/>
          <w:kern w:val="0"/>
          <w:sz w:val="24"/>
          <w:szCs w:val="20"/>
        </w:rPr>
        <w:t>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w:t>
      </w:r>
      <w:r>
        <w:rPr>
          <w:rFonts w:hint="eastAsia"/>
          <w:kern w:val="0"/>
          <w:sz w:val="24"/>
          <w:szCs w:val="20"/>
        </w:rPr>
        <w:t>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w:t>
      </w:r>
      <w:r>
        <w:rPr>
          <w:rFonts w:hint="eastAsia"/>
          <w:kern w:val="0"/>
          <w:sz w:val="24"/>
          <w:szCs w:val="20"/>
        </w:rPr>
        <w:t>合同文件</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谈判文件</w:t>
      </w:r>
      <w:r>
        <w:rPr>
          <w:kern w:val="0"/>
          <w:sz w:val="24"/>
          <w:szCs w:val="20"/>
        </w:rPr>
        <w:t>(</w:t>
      </w:r>
      <w:r>
        <w:rPr>
          <w:rFonts w:hint="eastAsia"/>
          <w:kern w:val="0"/>
          <w:sz w:val="24"/>
          <w:szCs w:val="20"/>
        </w:rPr>
        <w:t>编号：　　　　</w:t>
      </w:r>
      <w:r>
        <w:rPr>
          <w:kern w:val="0"/>
          <w:sz w:val="24"/>
          <w:szCs w:val="20"/>
        </w:rPr>
        <w:t>)</w:t>
      </w:r>
      <w:r>
        <w:rPr>
          <w:rFonts w:hint="eastAsia"/>
          <w:kern w:val="0"/>
          <w:sz w:val="24"/>
          <w:szCs w:val="20"/>
        </w:rPr>
        <w:t>；</w:t>
      </w:r>
    </w:p>
    <w:p>
      <w:pPr>
        <w:autoSpaceDE w:val="0"/>
        <w:autoSpaceDN w:val="0"/>
        <w:adjustRightInd w:val="0"/>
        <w:spacing w:line="500" w:lineRule="exact"/>
        <w:ind w:firstLine="480" w:firstLineChars="200"/>
        <w:jc w:val="left"/>
        <w:rPr>
          <w:kern w:val="0"/>
          <w:sz w:val="24"/>
          <w:szCs w:val="20"/>
        </w:rPr>
      </w:pPr>
      <w:r>
        <w:rPr>
          <w:kern w:val="0"/>
          <w:sz w:val="24"/>
          <w:szCs w:val="20"/>
        </w:rPr>
        <w:t>4.2</w:t>
      </w:r>
      <w:r>
        <w:rPr>
          <w:rFonts w:hint="eastAsia"/>
          <w:kern w:val="0"/>
          <w:sz w:val="24"/>
          <w:szCs w:val="20"/>
        </w:rPr>
        <w:t>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w:t>
      </w:r>
      <w:r>
        <w:rPr>
          <w:rFonts w:hint="eastAsia"/>
          <w:kern w:val="0"/>
          <w:sz w:val="24"/>
          <w:szCs w:val="20"/>
        </w:rPr>
        <w:t>合同书；</w:t>
      </w:r>
    </w:p>
    <w:p>
      <w:pPr>
        <w:autoSpaceDE w:val="0"/>
        <w:autoSpaceDN w:val="0"/>
        <w:adjustRightInd w:val="0"/>
        <w:spacing w:line="500" w:lineRule="exact"/>
        <w:ind w:firstLine="480" w:firstLineChars="200"/>
        <w:rPr>
          <w:kern w:val="0"/>
          <w:sz w:val="24"/>
          <w:szCs w:val="20"/>
        </w:rPr>
      </w:pPr>
      <w:r>
        <w:rPr>
          <w:kern w:val="0"/>
          <w:sz w:val="24"/>
          <w:szCs w:val="20"/>
        </w:rPr>
        <w:t>4.4</w:t>
      </w:r>
      <w:r>
        <w:rPr>
          <w:rFonts w:hint="eastAsia"/>
          <w:kern w:val="0"/>
          <w:sz w:val="24"/>
          <w:szCs w:val="20"/>
        </w:rPr>
        <w:t>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（集中采购机构名称）发出的成交通知书；</w:t>
      </w:r>
    </w:p>
    <w:p>
      <w:pPr>
        <w:autoSpaceDE w:val="0"/>
        <w:autoSpaceDN w:val="0"/>
        <w:adjustRightInd w:val="0"/>
        <w:spacing w:line="500" w:lineRule="exact"/>
        <w:ind w:firstLine="480" w:firstLineChars="200"/>
        <w:rPr>
          <w:kern w:val="0"/>
          <w:sz w:val="24"/>
          <w:szCs w:val="20"/>
        </w:rPr>
      </w:pPr>
      <w:r>
        <w:rPr>
          <w:kern w:val="0"/>
          <w:sz w:val="24"/>
          <w:szCs w:val="20"/>
        </w:rPr>
        <w:t>4.6</w:t>
      </w:r>
      <w:r>
        <w:rPr>
          <w:rFonts w:hint="eastAsia"/>
          <w:kern w:val="0"/>
          <w:sz w:val="24"/>
          <w:szCs w:val="20"/>
        </w:rPr>
        <w:t>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w:t>
      </w:r>
      <w:r>
        <w:rPr>
          <w:rFonts w:hint="eastAsia"/>
          <w:kern w:val="0"/>
          <w:sz w:val="24"/>
          <w:szCs w:val="20"/>
        </w:rPr>
        <w:t>合同范围和条件</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w:t>
      </w:r>
      <w:r>
        <w:rPr>
          <w:rFonts w:hint="eastAsia"/>
          <w:kern w:val="0"/>
          <w:sz w:val="24"/>
          <w:szCs w:val="20"/>
        </w:rPr>
        <w:t>货物（服务）及数量</w:t>
      </w:r>
    </w:p>
    <w:p>
      <w:pPr>
        <w:spacing w:line="500" w:lineRule="exact"/>
        <w:ind w:firstLine="480" w:firstLineChars="200"/>
        <w:rPr>
          <w:kern w:val="0"/>
          <w:sz w:val="24"/>
          <w:szCs w:val="20"/>
        </w:rPr>
      </w:pPr>
      <w:r>
        <w:rPr>
          <w:rFonts w:hint="eastAsia"/>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w:t>
      </w:r>
      <w:r>
        <w:rPr>
          <w:rFonts w:hint="eastAsia"/>
          <w:kern w:val="0"/>
          <w:sz w:val="24"/>
          <w:szCs w:val="20"/>
        </w:rPr>
        <w:t>付款方式</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w:t>
      </w:r>
      <w:r>
        <w:rPr>
          <w:rFonts w:hint="eastAsia"/>
          <w:kern w:val="0"/>
          <w:sz w:val="24"/>
          <w:szCs w:val="20"/>
        </w:rPr>
        <w:t>合同金额</w:t>
      </w:r>
    </w:p>
    <w:p>
      <w:pPr>
        <w:autoSpaceDE w:val="0"/>
        <w:autoSpaceDN w:val="0"/>
        <w:adjustRightInd w:val="0"/>
        <w:spacing w:line="500" w:lineRule="exact"/>
        <w:ind w:firstLine="480" w:firstLineChars="200"/>
        <w:rPr>
          <w:kern w:val="0"/>
          <w:sz w:val="24"/>
          <w:szCs w:val="20"/>
        </w:rPr>
      </w:pPr>
      <w:r>
        <w:rPr>
          <w:rFonts w:hint="eastAsia"/>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w:t>
      </w:r>
      <w:r>
        <w:rPr>
          <w:rFonts w:hint="eastAsia"/>
          <w:kern w:val="0"/>
          <w:sz w:val="24"/>
          <w:szCs w:val="20"/>
        </w:rPr>
        <w:t>实施时间和地点</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w:t>
      </w:r>
      <w:r>
        <w:rPr>
          <w:rFonts w:hint="eastAsia"/>
          <w:kern w:val="0"/>
          <w:sz w:val="24"/>
          <w:szCs w:val="20"/>
        </w:rPr>
        <w:t>合同生效</w:t>
      </w:r>
    </w:p>
    <w:p>
      <w:pPr>
        <w:autoSpaceDE w:val="0"/>
        <w:autoSpaceDN w:val="0"/>
        <w:adjustRightInd w:val="0"/>
        <w:spacing w:line="500" w:lineRule="exact"/>
        <w:ind w:firstLine="480" w:firstLineChars="200"/>
        <w:rPr>
          <w:kern w:val="0"/>
          <w:sz w:val="24"/>
          <w:szCs w:val="20"/>
        </w:rPr>
      </w:pPr>
      <w:r>
        <w:rPr>
          <w:rFonts w:hint="eastAsia"/>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w:t>
      </w:r>
      <w:r>
        <w:rPr>
          <w:rFonts w:hint="eastAsia"/>
          <w:kern w:val="0"/>
          <w:sz w:val="24"/>
          <w:szCs w:val="20"/>
        </w:rPr>
        <w:t>合同的份数</w:t>
      </w:r>
    </w:p>
    <w:p>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需　　方：</w:t>
      </w:r>
      <w:r>
        <w:rPr>
          <w:kern w:val="0"/>
          <w:sz w:val="24"/>
          <w:szCs w:val="20"/>
        </w:rPr>
        <w:tab/>
      </w:r>
      <w:r>
        <w:rPr>
          <w:rFonts w:hint="eastAsia"/>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单位名称（盖章）：</w:t>
      </w:r>
      <w:r>
        <w:rPr>
          <w:kern w:val="0"/>
          <w:sz w:val="24"/>
          <w:szCs w:val="20"/>
        </w:rPr>
        <w:tab/>
      </w:r>
      <w:r>
        <w:rPr>
          <w:rFonts w:hint="eastAsia"/>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单位地址：</w:t>
      </w:r>
      <w:r>
        <w:rPr>
          <w:kern w:val="0"/>
          <w:sz w:val="24"/>
          <w:szCs w:val="20"/>
        </w:rPr>
        <w:tab/>
      </w:r>
      <w:r>
        <w:rPr>
          <w:rFonts w:hint="eastAsia"/>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r>
        <w:rPr>
          <w:kern w:val="0"/>
          <w:sz w:val="24"/>
          <w:szCs w:val="20"/>
        </w:rPr>
        <w:tab/>
      </w: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联系人：</w:t>
      </w:r>
      <w:r>
        <w:rPr>
          <w:kern w:val="0"/>
          <w:sz w:val="24"/>
          <w:szCs w:val="20"/>
        </w:rPr>
        <w:tab/>
      </w:r>
      <w:r>
        <w:rPr>
          <w:rFonts w:hint="eastAsia"/>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电　　话：</w:t>
      </w:r>
      <w:r>
        <w:rPr>
          <w:kern w:val="0"/>
          <w:sz w:val="24"/>
          <w:szCs w:val="20"/>
        </w:rPr>
        <w:tab/>
      </w:r>
      <w:r>
        <w:rPr>
          <w:rFonts w:hint="eastAsia"/>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传　　真：</w:t>
      </w:r>
      <w:r>
        <w:rPr>
          <w:kern w:val="0"/>
          <w:sz w:val="24"/>
          <w:szCs w:val="20"/>
        </w:rPr>
        <w:tab/>
      </w:r>
      <w:r>
        <w:rPr>
          <w:rFonts w:hint="eastAsia"/>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邮政编码：</w:t>
      </w:r>
      <w:r>
        <w:rPr>
          <w:kern w:val="0"/>
          <w:sz w:val="24"/>
          <w:szCs w:val="20"/>
        </w:rPr>
        <w:tab/>
      </w:r>
      <w:r>
        <w:rPr>
          <w:rFonts w:hint="eastAsia"/>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开户银行：</w:t>
      </w:r>
      <w:r>
        <w:rPr>
          <w:kern w:val="0"/>
          <w:sz w:val="24"/>
          <w:szCs w:val="20"/>
        </w:rPr>
        <w:tab/>
      </w:r>
      <w:r>
        <w:rPr>
          <w:rFonts w:hint="eastAsia"/>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帐　　号：</w:t>
      </w:r>
      <w:r>
        <w:rPr>
          <w:kern w:val="0"/>
          <w:sz w:val="24"/>
          <w:szCs w:val="20"/>
        </w:rPr>
        <w:tab/>
      </w:r>
      <w:r>
        <w:rPr>
          <w:rFonts w:hint="eastAsia"/>
          <w:kern w:val="0"/>
          <w:sz w:val="24"/>
          <w:szCs w:val="20"/>
        </w:rPr>
        <w:t>帐　　号：</w:t>
      </w:r>
    </w:p>
    <w:p>
      <w:pPr>
        <w:spacing w:line="440" w:lineRule="exact"/>
        <w:ind w:left="3" w:leftChars="1" w:firstLine="120" w:firstLineChars="50"/>
        <w:jc w:val="left"/>
        <w:rPr>
          <w:sz w:val="36"/>
          <w:szCs w:val="36"/>
        </w:rPr>
      </w:pPr>
      <w:r>
        <w:rPr>
          <w:kern w:val="0"/>
          <w:sz w:val="24"/>
          <w:szCs w:val="20"/>
        </w:rPr>
        <w:tab/>
      </w:r>
      <w:r>
        <w:rPr>
          <w:rFonts w:hint="eastAsia"/>
          <w:kern w:val="0"/>
          <w:sz w:val="24"/>
          <w:szCs w:val="20"/>
        </w:rPr>
        <w:t>税　　号：</w:t>
      </w:r>
      <w:r>
        <w:rPr>
          <w:kern w:val="0"/>
          <w:sz w:val="24"/>
          <w:szCs w:val="20"/>
        </w:rPr>
        <w:t xml:space="preserve">                           </w:t>
      </w:r>
      <w:r>
        <w:rPr>
          <w:rFonts w:hint="eastAsia"/>
          <w:kern w:val="0"/>
          <w:sz w:val="24"/>
          <w:szCs w:val="20"/>
        </w:rPr>
        <w:t>税　　号：</w:t>
      </w:r>
    </w:p>
    <w:p>
      <w:pPr>
        <w:adjustRightInd w:val="0"/>
        <w:snapToGrid w:val="0"/>
        <w:jc w:val="center"/>
        <w:outlineLvl w:val="0"/>
        <w:rPr>
          <w:rFonts w:hint="eastAsia"/>
          <w:sz w:val="36"/>
          <w:szCs w:val="36"/>
        </w:rPr>
      </w:pPr>
    </w:p>
    <w:p>
      <w:pPr>
        <w:adjustRightInd w:val="0"/>
        <w:snapToGrid w:val="0"/>
        <w:jc w:val="center"/>
        <w:outlineLvl w:val="0"/>
        <w:rPr>
          <w:rFonts w:hint="eastAsia"/>
          <w:sz w:val="36"/>
          <w:szCs w:val="36"/>
        </w:rPr>
      </w:pPr>
    </w:p>
    <w:p>
      <w:pPr>
        <w:adjustRightInd w:val="0"/>
        <w:snapToGrid w:val="0"/>
        <w:jc w:val="center"/>
        <w:outlineLvl w:val="0"/>
        <w:rPr>
          <w:rFonts w:hint="eastAsia"/>
          <w:sz w:val="36"/>
          <w:szCs w:val="36"/>
        </w:rPr>
      </w:pPr>
    </w:p>
    <w:p>
      <w:pPr>
        <w:adjustRightInd w:val="0"/>
        <w:snapToGrid w:val="0"/>
        <w:jc w:val="center"/>
        <w:outlineLvl w:val="0"/>
        <w:rPr>
          <w:sz w:val="36"/>
          <w:szCs w:val="36"/>
        </w:rPr>
      </w:pPr>
      <w:r>
        <w:rPr>
          <w:rFonts w:hint="eastAsia"/>
          <w:sz w:val="36"/>
          <w:szCs w:val="36"/>
        </w:rPr>
        <w:t>第五章</w:t>
      </w:r>
      <w:r>
        <w:rPr>
          <w:sz w:val="36"/>
          <w:szCs w:val="36"/>
        </w:rPr>
        <w:t xml:space="preserve">  </w:t>
      </w:r>
      <w:r>
        <w:rPr>
          <w:rFonts w:hint="eastAsia"/>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rFonts w:hint="eastAsia"/>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hint="eastAsia"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项目编号：</w:t>
      </w:r>
    </w:p>
    <w:p>
      <w:pPr>
        <w:pStyle w:val="16"/>
        <w:spacing w:line="360" w:lineRule="auto"/>
        <w:ind w:firstLine="1280" w:firstLineChars="400"/>
        <w:rPr>
          <w:szCs w:val="32"/>
          <w:u w:val="single"/>
        </w:rPr>
      </w:pPr>
      <w:r>
        <w:rPr>
          <w:rFonts w:hint="eastAsia"/>
          <w:szCs w:val="32"/>
        </w:rPr>
        <w:t>项目名称：</w:t>
      </w: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hint="eastAsia" w:ascii="Times New Roman" w:hAnsi="Times New Roman" w:cs="Times New Roman"/>
          <w:sz w:val="32"/>
          <w:szCs w:val="32"/>
        </w:rPr>
        <w:t>供应商名称：</w:t>
      </w:r>
    </w:p>
    <w:p>
      <w:pPr>
        <w:jc w:val="center"/>
        <w:rPr>
          <w:rFonts w:asci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adjustRightInd w:val="0"/>
        <w:snapToGrid w:val="0"/>
        <w:jc w:val="center"/>
        <w:outlineLvl w:val="0"/>
        <w:rPr>
          <w:sz w:val="44"/>
          <w:szCs w:val="44"/>
        </w:rPr>
      </w:pPr>
      <w:r>
        <w:rPr>
          <w:szCs w:val="21"/>
        </w:rPr>
        <w:br w:type="page"/>
      </w:r>
      <w:r>
        <w:rPr>
          <w:rFonts w:hint="eastAsia"/>
          <w:sz w:val="44"/>
          <w:szCs w:val="44"/>
        </w:rPr>
        <w:t>目</w:t>
      </w:r>
      <w:r>
        <w:rPr>
          <w:sz w:val="44"/>
          <w:szCs w:val="44"/>
        </w:rPr>
        <w:t xml:space="preserve">  </w:t>
      </w:r>
      <w:r>
        <w:rPr>
          <w:rFonts w:hint="eastAsia"/>
          <w:sz w:val="44"/>
          <w:szCs w:val="44"/>
        </w:rPr>
        <w:t>录</w:t>
      </w:r>
    </w:p>
    <w:p>
      <w:pPr>
        <w:adjustRightInd w:val="0"/>
        <w:snapToGrid w:val="0"/>
        <w:outlineLvl w:val="0"/>
        <w:rPr>
          <w:sz w:val="24"/>
        </w:rPr>
      </w:pPr>
      <w:r>
        <w:rPr>
          <w:szCs w:val="21"/>
        </w:rPr>
        <w:br w:type="page"/>
      </w:r>
      <w:r>
        <w:rPr>
          <w:rFonts w:hint="eastAsia"/>
          <w:sz w:val="24"/>
        </w:rPr>
        <w:t>附件</w:t>
      </w:r>
      <w:r>
        <w:rPr>
          <w:sz w:val="24"/>
        </w:rPr>
        <w:t>1</w:t>
      </w:r>
    </w:p>
    <w:p>
      <w:pPr>
        <w:adjustRightInd w:val="0"/>
        <w:snapToGrid w:val="0"/>
        <w:jc w:val="center"/>
        <w:outlineLvl w:val="0"/>
        <w:rPr>
          <w:sz w:val="32"/>
          <w:szCs w:val="32"/>
        </w:rPr>
      </w:pPr>
      <w:r>
        <w:rPr>
          <w:rFonts w:hint="eastAsia"/>
          <w:sz w:val="32"/>
          <w:szCs w:val="32"/>
        </w:rPr>
        <w:t>谈判书</w:t>
      </w:r>
    </w:p>
    <w:p>
      <w:pPr>
        <w:spacing w:line="500" w:lineRule="exact"/>
        <w:ind w:left="-118" w:leftChars="-42"/>
        <w:rPr>
          <w:rFonts w:eastAsia="仿宋_GB2312"/>
          <w:szCs w:val="28"/>
        </w:rPr>
      </w:pPr>
    </w:p>
    <w:p>
      <w:pPr>
        <w:pStyle w:val="18"/>
        <w:spacing w:line="440" w:lineRule="exact"/>
        <w:rPr>
          <w:rFonts w:hint="eastAsia" w:ascii="Times New Roman" w:hAnsi="Times New Roman" w:eastAsia="宋体" w:cs="Times New Roman"/>
          <w:sz w:val="24"/>
          <w:lang w:eastAsia="zh-CN"/>
        </w:rPr>
      </w:pPr>
      <w:r>
        <w:rPr>
          <w:rFonts w:hint="eastAsia"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hint="eastAsia" w:ascii="Times New Roman" w:hAnsi="Times New Roman" w:cs="Times New Roman"/>
          <w:sz w:val="24"/>
          <w:u w:val="single"/>
          <w:lang w:eastAsia="zh-CN"/>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根据贵方</w:t>
      </w:r>
      <w:r>
        <w:rPr>
          <w:rFonts w:hint="eastAsia" w:ascii="Times New Roman" w:hAnsi="Times New Roman" w:cs="Times New Roman"/>
          <w:sz w:val="24"/>
          <w:u w:val="single"/>
        </w:rPr>
        <w:t>（项目名称</w:t>
      </w:r>
      <w:r>
        <w:rPr>
          <w:rFonts w:ascii="Times New Roman" w:hAnsi="Times New Roman" w:cs="Times New Roman"/>
          <w:sz w:val="24"/>
          <w:u w:val="single"/>
        </w:rPr>
        <w:t>/</w:t>
      </w:r>
      <w:r>
        <w:rPr>
          <w:rFonts w:hint="eastAsia" w:ascii="Times New Roman" w:hAnsi="Times New Roman" w:cs="Times New Roman"/>
          <w:sz w:val="24"/>
          <w:u w:val="single"/>
        </w:rPr>
        <w:t>项目编号）</w:t>
      </w:r>
      <w:r>
        <w:rPr>
          <w:rFonts w:hint="eastAsia" w:ascii="Times New Roman" w:hAnsi="Times New Roman" w:cs="Times New Roman"/>
          <w:sz w:val="24"/>
        </w:rPr>
        <w:t>项目政府采购的谈判邀请，</w:t>
      </w:r>
      <w:r>
        <w:rPr>
          <w:rFonts w:hint="eastAsia" w:ascii="Times New Roman" w:hAnsi="Times New Roman" w:cs="Times New Roman"/>
          <w:sz w:val="24"/>
          <w:u w:val="single"/>
        </w:rPr>
        <w:t>签字代表</w:t>
      </w:r>
      <w:r>
        <w:rPr>
          <w:rFonts w:hint="eastAsia" w:ascii="Times New Roman" w:hAnsi="Times New Roman" w:cs="Times New Roman"/>
          <w:sz w:val="24"/>
        </w:rPr>
        <w:t>（姓名和职务）经正式授权并代表谈判供应商</w:t>
      </w:r>
      <w:r>
        <w:rPr>
          <w:rFonts w:hint="eastAsia" w:ascii="Times New Roman" w:hAnsi="Times New Roman" w:cs="Times New Roman"/>
          <w:sz w:val="24"/>
          <w:u w:val="single"/>
        </w:rPr>
        <w:t>（谈判供应商名称、地址）</w:t>
      </w:r>
      <w:r>
        <w:rPr>
          <w:rFonts w:hint="eastAsia"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谈判书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1)</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报价组成情况表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2)</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货物（服务）清单</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3)</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资格性符合性检查对照表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4)</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技术响应、偏离情况说明表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5)</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合同草案条款响应、偏离情况说明表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6)</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法人（负责人）代表授权书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7)</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法人或者其他组织的营业执照等证明文件，自然人的身份证明</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8)</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9.</w:t>
      </w:r>
      <w:r>
        <w:rPr>
          <w:rFonts w:hint="eastAsia" w:ascii="Times New Roman" w:hAnsi="Times New Roman" w:cs="Times New Roman"/>
          <w:sz w:val="24"/>
        </w:rPr>
        <w:t>具备履行合同所必需的设备和专业技术能力的证明材料</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9)</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本文件要求提供的其他资格证明文件及资料。</w:t>
      </w:r>
    </w:p>
    <w:p>
      <w:pPr>
        <w:pStyle w:val="18"/>
        <w:spacing w:line="440" w:lineRule="exact"/>
        <w:rPr>
          <w:rFonts w:ascii="Times New Roman" w:hAnsi="Times New Roman" w:cs="Times New Roman"/>
          <w:sz w:val="24"/>
        </w:rPr>
      </w:pPr>
      <w:r>
        <w:rPr>
          <w:rFonts w:hint="eastAsia"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本响应文件有效期为自谈判之日起</w:t>
      </w:r>
      <w:r>
        <w:rPr>
          <w:rFonts w:hint="eastAsia" w:ascii="Times New Roman" w:hAnsi="Times New Roman" w:cs="Times New Roman"/>
          <w:sz w:val="24"/>
          <w:u w:val="single"/>
        </w:rPr>
        <w:t>（</w:t>
      </w:r>
      <w:r>
        <w:rPr>
          <w:rFonts w:ascii="Times New Roman" w:hAnsi="Times New Roman" w:cs="Times New Roman"/>
          <w:sz w:val="24"/>
          <w:u w:val="single"/>
        </w:rPr>
        <w:t xml:space="preserve">  </w:t>
      </w:r>
      <w:r>
        <w:rPr>
          <w:rFonts w:hint="eastAsia" w:ascii="Times New Roman" w:hAnsi="Times New Roman" w:cs="Times New Roman"/>
          <w:sz w:val="24"/>
          <w:u w:val="single"/>
        </w:rPr>
        <w:t>）</w:t>
      </w:r>
      <w:r>
        <w:rPr>
          <w:rFonts w:hint="eastAsia"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与本谈判有关的一切正式往来信函请寄：</w:t>
      </w:r>
    </w:p>
    <w:p>
      <w:pPr>
        <w:pStyle w:val="18"/>
        <w:spacing w:line="440" w:lineRule="exact"/>
        <w:ind w:firstLine="840"/>
        <w:rPr>
          <w:rFonts w:ascii="Times New Roman" w:hAnsi="Times New Roman" w:cs="Times New Roman"/>
          <w:sz w:val="24"/>
          <w:u w:val="single"/>
        </w:rPr>
      </w:pPr>
      <w:r>
        <w:rPr>
          <w:rFonts w:hint="eastAsia"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电话</w:t>
      </w:r>
      <w:r>
        <w:rPr>
          <w:rFonts w:ascii="Times New Roman" w:hAnsi="Times New Roman" w:cs="Times New Roman"/>
          <w:sz w:val="24"/>
        </w:rPr>
        <w:t>/</w:t>
      </w:r>
      <w:r>
        <w:rPr>
          <w:rFonts w:hint="eastAsia" w:ascii="Times New Roman" w:hAnsi="Times New Roman" w:cs="Times New Roman"/>
          <w:sz w:val="24"/>
        </w:rPr>
        <w:t>传真：</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谈判供应商名称（公章）：</w:t>
      </w:r>
    </w:p>
    <w:p>
      <w:pPr>
        <w:pStyle w:val="18"/>
        <w:spacing w:line="440" w:lineRule="exact"/>
        <w:ind w:firstLine="840"/>
        <w:rPr>
          <w:rFonts w:hAnsi="宋体"/>
          <w:sz w:val="24"/>
        </w:rPr>
      </w:pPr>
      <w:r>
        <w:rPr>
          <w:rFonts w:hint="eastAsia" w:ascii="Times New Roman" w:hAnsi="Times New Roman" w:cs="Times New Roman"/>
          <w:sz w:val="24"/>
        </w:rPr>
        <w:t>日期：</w:t>
      </w:r>
      <w:r>
        <w:rPr>
          <w:rFonts w:ascii="Times New Roman" w:hAnsi="Times New Roman" w:cs="Times New Roman"/>
          <w:sz w:val="24"/>
        </w:rPr>
        <w:br w:type="page"/>
      </w:r>
      <w:r>
        <w:rPr>
          <w:rFonts w:hint="eastAsia" w:hAnsi="宋体"/>
          <w:sz w:val="24"/>
        </w:rPr>
        <w:t>附件</w:t>
      </w:r>
      <w:r>
        <w:rPr>
          <w:rFonts w:hAnsi="宋体"/>
          <w:sz w:val="24"/>
        </w:rPr>
        <w:t>2</w:t>
      </w:r>
    </w:p>
    <w:p>
      <w:pPr>
        <w:ind w:firstLine="3040" w:firstLineChars="950"/>
        <w:rPr>
          <w:sz w:val="32"/>
          <w:szCs w:val="32"/>
        </w:rPr>
      </w:pPr>
      <w:r>
        <w:rPr>
          <w:rFonts w:hint="eastAsia"/>
          <w:sz w:val="32"/>
          <w:szCs w:val="32"/>
        </w:rPr>
        <w:t>报价组成情况表</w:t>
      </w:r>
    </w:p>
    <w:p>
      <w:pPr>
        <w:spacing w:line="500" w:lineRule="exact"/>
        <w:rPr>
          <w:rFonts w:eastAsia="仿宋_GB2312"/>
        </w:rPr>
      </w:pPr>
    </w:p>
    <w:p>
      <w:pPr>
        <w:spacing w:line="240" w:lineRule="atLeast"/>
        <w:rPr>
          <w:sz w:val="24"/>
          <w:u w:val="single"/>
        </w:rPr>
      </w:pPr>
      <w:r>
        <w:rPr>
          <w:rFonts w:hint="eastAsia"/>
          <w:sz w:val="24"/>
        </w:rPr>
        <w:t>项目编号（包号）：</w:t>
      </w:r>
    </w:p>
    <w:p>
      <w:pPr>
        <w:keepNext w:val="0"/>
        <w:keepLines w:val="0"/>
        <w:widowControl/>
        <w:suppressLineNumbers w:val="0"/>
        <w:jc w:val="both"/>
        <w:textAlignment w:val="center"/>
        <w:rPr>
          <w:rFonts w:hint="eastAsia"/>
          <w:lang w:eastAsia="zh-CN"/>
        </w:rPr>
      </w:pPr>
      <w:r>
        <w:rPr>
          <w:rFonts w:hint="eastAsia"/>
          <w:sz w:val="24"/>
        </w:rPr>
        <w:t>项目名称：</w:t>
      </w:r>
      <w:r>
        <w:rPr>
          <w:color w:val="000000"/>
          <w:sz w:val="24"/>
        </w:rPr>
        <w:t>202</w:t>
      </w:r>
      <w:r>
        <w:rPr>
          <w:rFonts w:hint="eastAsia"/>
          <w:color w:val="000000"/>
          <w:sz w:val="24"/>
          <w:lang w:val="en-US" w:eastAsia="zh-CN"/>
        </w:rPr>
        <w:t>4</w:t>
      </w:r>
      <w:r>
        <w:rPr>
          <w:rFonts w:hint="eastAsia"/>
          <w:color w:val="000000"/>
          <w:sz w:val="24"/>
        </w:rPr>
        <w:t>年</w:t>
      </w:r>
      <w:r>
        <w:rPr>
          <w:rFonts w:hint="eastAsia"/>
          <w:color w:val="000000"/>
          <w:sz w:val="24"/>
          <w:lang w:eastAsia="zh-CN"/>
        </w:rPr>
        <w:t>机械停车位日常维保服务</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lang w:eastAsia="zh-CN"/>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服务内容</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服务期限</w:t>
            </w:r>
          </w:p>
        </w:tc>
      </w:tr>
      <w:tr>
        <w:tblPrEx>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机械停车设备维护保养</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kern w:val="0"/>
                <w:sz w:val="18"/>
                <w:szCs w:val="18"/>
                <w:lang w:val="en-US" w:bidi="ar"/>
              </w:rPr>
            </w:pPr>
            <w:r>
              <w:rPr>
                <w:rFonts w:hint="eastAsia" w:ascii="仿宋" w:hAnsi="仿宋" w:eastAsia="仿宋" w:cs="仿宋"/>
                <w:i w:val="0"/>
                <w:iCs w:val="0"/>
                <w:color w:val="000000"/>
                <w:kern w:val="0"/>
                <w:sz w:val="20"/>
                <w:szCs w:val="20"/>
                <w:u w:val="none"/>
                <w:lang w:val="en-US" w:eastAsia="zh-CN" w:bidi="ar"/>
              </w:rPr>
              <w:t>285个</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日常保养</w:t>
            </w:r>
            <w:r>
              <w:rPr>
                <w:rFonts w:hint="eastAsia" w:ascii="宋体" w:hAnsi="宋体" w:eastAsia="宋体" w:cs="宋体"/>
                <w:b w:val="0"/>
                <w:bCs w:val="0"/>
                <w:color w:val="auto"/>
                <w:sz w:val="21"/>
                <w:szCs w:val="21"/>
                <w:highlight w:val="none"/>
                <w:lang w:val="en-US" w:eastAsia="zh-CN"/>
              </w:rPr>
              <w:t>是指</w:t>
            </w:r>
            <w:r>
              <w:rPr>
                <w:rFonts w:hint="eastAsia" w:ascii="宋体" w:hAnsi="宋体" w:cs="宋体"/>
                <w:b w:val="0"/>
                <w:bCs w:val="0"/>
                <w:color w:val="auto"/>
                <w:sz w:val="21"/>
                <w:szCs w:val="21"/>
                <w:highlight w:val="none"/>
                <w:lang w:val="en-US" w:eastAsia="zh-CN"/>
              </w:rPr>
              <w:t>每月</w:t>
            </w:r>
            <w:r>
              <w:rPr>
                <w:rFonts w:hint="eastAsia" w:ascii="宋体" w:hAnsi="宋体" w:eastAsia="宋体" w:cs="宋体"/>
                <w:b w:val="0"/>
                <w:bCs w:val="0"/>
                <w:color w:val="auto"/>
                <w:sz w:val="21"/>
                <w:szCs w:val="21"/>
                <w:highlight w:val="none"/>
                <w:lang w:val="en-US" w:eastAsia="zh-CN"/>
              </w:rPr>
              <w:t>对机械式停车设备清洁、紧固、调整、润滑和检验等日常性工作。其中清洁、润滑不应包含部件解体，调整不应改变设备原有安全性能参数。</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维修是指拆卸或更换原相关键零部件、调整控制系统、更换安全附件和安全装置，但不改变机械式停车设备原有性能参数和技术指标修理活动。</w:t>
            </w:r>
          </w:p>
          <w:p>
            <w:pPr>
              <w:keepNext w:val="0"/>
              <w:keepLines w:val="0"/>
              <w:pageBreakBefore w:val="0"/>
              <w:kinsoku/>
              <w:wordWrap/>
              <w:overflowPunct/>
              <w:topLinePunct w:val="0"/>
              <w:bidi w:val="0"/>
              <w:spacing w:after="0" w:line="400" w:lineRule="exact"/>
              <w:textAlignment w:val="auto"/>
              <w:rPr>
                <w:rFonts w:hint="eastAsia"/>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每月对停车设备操作人员进行安全技术培训，确保其掌握技能和预防事故知识，增强安全意识。</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每周对停车设备的关键受力结构、安全附件、安全保护装置、运行机构、控制系统进行日常维保，并做出统计。</w:t>
            </w:r>
          </w:p>
          <w:p>
            <w:pPr>
              <w:pStyle w:val="114"/>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建立安全技术档案，开展日常安全评估和申报机械停车设备检验审核。</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（6）文展大楼、三中心等区域</w:t>
            </w:r>
            <w:r>
              <w:rPr>
                <w:rFonts w:hint="eastAsia" w:ascii="宋体" w:hAnsi="宋体" w:cs="宋体"/>
                <w:b w:val="0"/>
                <w:bCs w:val="0"/>
                <w:color w:val="auto"/>
                <w:sz w:val="21"/>
                <w:szCs w:val="21"/>
                <w:highlight w:val="none"/>
                <w:lang w:val="en-US" w:eastAsia="zh-CN"/>
              </w:rPr>
              <w:t>机械停车设备</w:t>
            </w:r>
            <w:r>
              <w:rPr>
                <w:rFonts w:hint="eastAsia" w:ascii="宋体" w:hAnsi="宋体" w:eastAsia="宋体" w:cs="宋体"/>
                <w:b w:val="0"/>
                <w:bCs w:val="0"/>
                <w:color w:val="auto"/>
                <w:sz w:val="21"/>
                <w:szCs w:val="21"/>
                <w:highlight w:val="none"/>
                <w:lang w:val="en-US" w:eastAsia="zh-CN"/>
              </w:rPr>
              <w:t>建设、运行、日常管理提出专业化建议。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18"/>
                <w:szCs w:val="18"/>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r>
              <w:rPr>
                <w:rFonts w:hint="eastAsia" w:ascii="宋体" w:hAnsi="宋体" w:cs="宋体"/>
                <w:color w:val="000000"/>
                <w:kern w:val="0"/>
                <w:sz w:val="18"/>
                <w:szCs w:val="18"/>
                <w:lang w:val="en-US" w:eastAsia="zh-CN" w:bidi="ar"/>
              </w:rPr>
              <w:t>自合同签订之日起一年</w:t>
            </w: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技术要求</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outlineLvl w:val="2"/>
              <w:rPr>
                <w:rFonts w:hint="eastAsia" w:ascii="宋体" w:hAnsi="宋体" w:eastAsia="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机械停车</w:t>
            </w:r>
            <w:r>
              <w:rPr>
                <w:rFonts w:hint="eastAsia" w:ascii="宋体" w:hAnsi="宋体" w:eastAsia="宋体" w:cs="宋体"/>
                <w:b/>
                <w:bCs/>
                <w:sz w:val="21"/>
                <w:szCs w:val="21"/>
                <w:highlight w:val="none"/>
                <w:vertAlign w:val="baseline"/>
                <w:lang w:val="en-US" w:eastAsia="zh-CN"/>
              </w:rPr>
              <w:t>设备维保技术要求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日常</w:t>
            </w:r>
            <w:r>
              <w:rPr>
                <w:rFonts w:hint="eastAsia" w:ascii="宋体" w:hAnsi="宋体" w:eastAsia="宋体" w:cs="宋体"/>
                <w:sz w:val="21"/>
                <w:szCs w:val="21"/>
                <w:highlight w:val="none"/>
                <w:vertAlign w:val="baseline"/>
                <w:lang w:val="en-US" w:eastAsia="zh-CN"/>
              </w:rPr>
              <w:t>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了解设备运行情况，确保现有系统正常运行。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每月对系统进行一次联动检测，确保各类设备保持在正常工作状态。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对系统进行检测，包括检测线路、电源工作状态。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检查系统正常运行情况，包括查看各设备工作状态，填写日常维护记录，并请甲方工作人员签字确认。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2.季度维保及年度维保事项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除例行月度维保工作以外，每季度以及每年对系统进行一次全测试，并出具季度或年度测试报告。除配合</w:t>
            </w:r>
            <w:r>
              <w:rPr>
                <w:rFonts w:hint="eastAsia" w:ascii="宋体" w:hAnsi="宋体" w:cs="宋体"/>
                <w:sz w:val="21"/>
                <w:szCs w:val="21"/>
                <w:highlight w:val="none"/>
                <w:vertAlign w:val="baseline"/>
                <w:lang w:val="en-US" w:eastAsia="zh-CN"/>
              </w:rPr>
              <w:t>相关</w:t>
            </w:r>
            <w:r>
              <w:rPr>
                <w:rFonts w:hint="eastAsia" w:ascii="宋体" w:hAnsi="宋体" w:eastAsia="宋体" w:cs="宋体"/>
                <w:sz w:val="21"/>
                <w:szCs w:val="21"/>
                <w:highlight w:val="none"/>
                <w:vertAlign w:val="baseline"/>
                <w:lang w:val="en-US" w:eastAsia="zh-CN"/>
              </w:rPr>
              <w:t>部门的年审外，必须保证维保范围内的系统及设备通过检查验收。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免费为系统提供升级服务。培训工作人员，熟悉消防系统的原理、性能和操作规程。</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kern w:val="0"/>
                <w:sz w:val="13"/>
                <w:szCs w:val="13"/>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kern w:val="0"/>
                <w:sz w:val="18"/>
                <w:szCs w:val="18"/>
                <w:lang w:val="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sz w:val="21"/>
          <w:szCs w:val="21"/>
          <w:highlight w:val="none"/>
          <w:vertAlign w:val="baseline"/>
          <w:lang w:val="en-US" w:eastAsia="zh-CN"/>
        </w:rPr>
      </w:pPr>
    </w:p>
    <w:p>
      <w:pPr>
        <w:spacing w:line="240" w:lineRule="atLeast"/>
        <w:ind w:firstLine="360" w:firstLineChars="150"/>
      </w:pPr>
      <w:r>
        <w:rPr>
          <w:rFonts w:hint="eastAsia"/>
          <w:sz w:val="24"/>
        </w:rPr>
        <w:t>注：本表仅作为谈判小组了解报价组成情况，不作为最终成交报价。</w:t>
      </w:r>
    </w:p>
    <w:p>
      <w:pPr>
        <w:pStyle w:val="18"/>
        <w:spacing w:line="500" w:lineRule="exact"/>
        <w:rPr>
          <w:rFonts w:ascii="Times New Roman" w:hAnsi="Times New Roman" w:cs="Times New Roman"/>
          <w:sz w:val="24"/>
          <w:szCs w:val="24"/>
        </w:rPr>
      </w:pPr>
    </w:p>
    <w:p>
      <w:pPr>
        <w:pStyle w:val="18"/>
        <w:spacing w:line="500" w:lineRule="exact"/>
        <w:rPr>
          <w:rFonts w:hint="eastAsia"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pPr>
      <w:r>
        <w:rPr>
          <w:rFonts w:hint="eastAsia"/>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rFonts w:hint="eastAsia"/>
          <w:bCs/>
          <w:sz w:val="24"/>
        </w:rPr>
        <w:t>附件</w:t>
      </w:r>
      <w:r>
        <w:rPr>
          <w:bCs/>
          <w:sz w:val="24"/>
        </w:rPr>
        <w:t>3</w:t>
      </w:r>
    </w:p>
    <w:p>
      <w:pPr>
        <w:jc w:val="center"/>
        <w:rPr>
          <w:sz w:val="32"/>
          <w:szCs w:val="32"/>
        </w:rPr>
      </w:pPr>
      <w:r>
        <w:rPr>
          <w:rFonts w:hint="eastAsia"/>
          <w:sz w:val="32"/>
          <w:szCs w:val="32"/>
        </w:rPr>
        <w:t>货物（服务）清单</w:t>
      </w:r>
    </w:p>
    <w:p>
      <w:pPr>
        <w:spacing w:line="240" w:lineRule="atLeast"/>
        <w:rPr>
          <w:sz w:val="24"/>
        </w:rPr>
      </w:pPr>
    </w:p>
    <w:p>
      <w:pPr>
        <w:spacing w:line="240" w:lineRule="atLeast"/>
        <w:rPr>
          <w:sz w:val="24"/>
        </w:rPr>
      </w:pPr>
      <w:r>
        <w:rPr>
          <w:rFonts w:hint="eastAsia"/>
          <w:sz w:val="24"/>
        </w:rPr>
        <w:t>项目编号（包号）：</w:t>
      </w:r>
    </w:p>
    <w:p>
      <w:pPr>
        <w:rPr>
          <w:b/>
          <w:bCs/>
          <w:sz w:val="32"/>
          <w:szCs w:val="32"/>
        </w:rPr>
      </w:pPr>
      <w:r>
        <w:rPr>
          <w:rFonts w:hint="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pPr>
              <w:adjustRightInd w:val="0"/>
              <w:snapToGrid w:val="0"/>
              <w:ind w:left="-118" w:leftChars="-42"/>
              <w:jc w:val="center"/>
              <w:rPr>
                <w:sz w:val="24"/>
              </w:rPr>
            </w:pPr>
            <w:r>
              <w:rPr>
                <w:rFonts w:hint="eastAsia"/>
                <w:sz w:val="24"/>
              </w:rPr>
              <w:t>序号</w:t>
            </w:r>
          </w:p>
        </w:tc>
        <w:tc>
          <w:tcPr>
            <w:tcW w:w="2187" w:type="dxa"/>
            <w:tcBorders>
              <w:top w:val="single" w:color="auto" w:sz="4" w:space="0"/>
            </w:tcBorders>
            <w:noWrap w:val="0"/>
            <w:vAlign w:val="center"/>
          </w:tcPr>
          <w:p>
            <w:pPr>
              <w:adjustRightInd w:val="0"/>
              <w:snapToGrid w:val="0"/>
              <w:ind w:left="-118" w:leftChars="-42"/>
              <w:jc w:val="center"/>
              <w:rPr>
                <w:sz w:val="24"/>
              </w:rPr>
            </w:pPr>
            <w:r>
              <w:rPr>
                <w:rFonts w:hint="eastAsia"/>
                <w:sz w:val="24"/>
              </w:rPr>
              <w:t>货物（服务）名称</w:t>
            </w:r>
          </w:p>
        </w:tc>
        <w:tc>
          <w:tcPr>
            <w:tcW w:w="1559" w:type="dxa"/>
            <w:tcBorders>
              <w:top w:val="single" w:color="auto" w:sz="4" w:space="0"/>
              <w:right w:val="single" w:color="auto" w:sz="4" w:space="0"/>
            </w:tcBorders>
            <w:noWrap w:val="0"/>
            <w:vAlign w:val="center"/>
          </w:tcPr>
          <w:p>
            <w:pPr>
              <w:adjustRightInd w:val="0"/>
              <w:snapToGrid w:val="0"/>
              <w:jc w:val="center"/>
              <w:rPr>
                <w:sz w:val="24"/>
              </w:rPr>
            </w:pPr>
            <w:r>
              <w:rPr>
                <w:rFonts w:hint="eastAsia"/>
                <w:sz w:val="24"/>
              </w:rPr>
              <w:t>制造商名称</w:t>
            </w:r>
          </w:p>
        </w:tc>
        <w:tc>
          <w:tcPr>
            <w:tcW w:w="1560" w:type="dxa"/>
            <w:tcBorders>
              <w:top w:val="single" w:color="auto" w:sz="4" w:space="0"/>
              <w:left w:val="single" w:color="auto" w:sz="4" w:space="0"/>
            </w:tcBorders>
            <w:noWrap w:val="0"/>
            <w:vAlign w:val="center"/>
          </w:tcPr>
          <w:p>
            <w:pPr>
              <w:adjustRightInd w:val="0"/>
              <w:snapToGrid w:val="0"/>
              <w:jc w:val="center"/>
              <w:rPr>
                <w:sz w:val="24"/>
              </w:rPr>
            </w:pPr>
            <w:r>
              <w:rPr>
                <w:rFonts w:hint="eastAsia"/>
                <w:sz w:val="24"/>
              </w:rPr>
              <w:t>生产地</w:t>
            </w:r>
          </w:p>
        </w:tc>
        <w:tc>
          <w:tcPr>
            <w:tcW w:w="1701" w:type="dxa"/>
            <w:tcBorders>
              <w:top w:val="single" w:color="auto" w:sz="4" w:space="0"/>
            </w:tcBorders>
            <w:noWrap w:val="0"/>
            <w:vAlign w:val="center"/>
          </w:tcPr>
          <w:p>
            <w:pPr>
              <w:adjustRightInd w:val="0"/>
              <w:snapToGrid w:val="0"/>
              <w:jc w:val="center"/>
              <w:rPr>
                <w:sz w:val="24"/>
              </w:rPr>
            </w:pPr>
            <w:r>
              <w:rPr>
                <w:rFonts w:hint="eastAsia"/>
                <w:sz w:val="24"/>
              </w:rPr>
              <w:t>规格型号</w:t>
            </w:r>
          </w:p>
        </w:tc>
        <w:tc>
          <w:tcPr>
            <w:tcW w:w="1134" w:type="dxa"/>
            <w:tcBorders>
              <w:top w:val="single" w:color="auto" w:sz="4" w:space="0"/>
            </w:tcBorders>
            <w:noWrap w:val="0"/>
            <w:vAlign w:val="center"/>
          </w:tcPr>
          <w:p>
            <w:pPr>
              <w:adjustRightInd w:val="0"/>
              <w:snapToGrid w:val="0"/>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1</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2</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3</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4</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5</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6</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7</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sz w:val="24"/>
              </w:rPr>
            </w:pPr>
            <w:r>
              <w:rPr>
                <w:sz w:val="24"/>
              </w:rPr>
              <w:t>8</w:t>
            </w:r>
          </w:p>
        </w:tc>
        <w:tc>
          <w:tcPr>
            <w:tcW w:w="2187" w:type="dxa"/>
            <w:noWrap w:val="0"/>
            <w:vAlign w:val="center"/>
          </w:tcPr>
          <w:p>
            <w:pPr>
              <w:adjustRightInd w:val="0"/>
              <w:snapToGrid w:val="0"/>
              <w:ind w:left="-118" w:leftChars="-42"/>
              <w:jc w:val="center"/>
              <w:rPr>
                <w:sz w:val="24"/>
              </w:rPr>
            </w:pPr>
          </w:p>
        </w:tc>
        <w:tc>
          <w:tcPr>
            <w:tcW w:w="1559" w:type="dxa"/>
            <w:tcBorders>
              <w:right w:val="single" w:color="auto" w:sz="4" w:space="0"/>
            </w:tcBorders>
            <w:noWrap w:val="0"/>
            <w:vAlign w:val="center"/>
          </w:tcPr>
          <w:p>
            <w:pPr>
              <w:adjustRightInd w:val="0"/>
              <w:snapToGrid w:val="0"/>
              <w:jc w:val="center"/>
              <w:rPr>
                <w:sz w:val="24"/>
              </w:rPr>
            </w:pPr>
          </w:p>
        </w:tc>
        <w:tc>
          <w:tcPr>
            <w:tcW w:w="1560" w:type="dxa"/>
            <w:tcBorders>
              <w:left w:val="single" w:color="auto" w:sz="4" w:space="0"/>
            </w:tcBorders>
            <w:noWrap w:val="0"/>
            <w:vAlign w:val="center"/>
          </w:tcPr>
          <w:p>
            <w:pPr>
              <w:adjustRightInd w:val="0"/>
              <w:snapToGrid w:val="0"/>
              <w:jc w:val="center"/>
              <w:rPr>
                <w:sz w:val="24"/>
              </w:rPr>
            </w:pPr>
          </w:p>
        </w:tc>
        <w:tc>
          <w:tcPr>
            <w:tcW w:w="1701" w:type="dxa"/>
            <w:noWrap w:val="0"/>
            <w:vAlign w:val="center"/>
          </w:tcPr>
          <w:p>
            <w:pPr>
              <w:adjustRightInd w:val="0"/>
              <w:snapToGrid w:val="0"/>
              <w:jc w:val="center"/>
              <w:rPr>
                <w:sz w:val="24"/>
              </w:rPr>
            </w:pPr>
          </w:p>
        </w:tc>
        <w:tc>
          <w:tcPr>
            <w:tcW w:w="1134"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pPr>
              <w:adjustRightInd w:val="0"/>
              <w:snapToGrid w:val="0"/>
              <w:ind w:left="-118" w:leftChars="-42"/>
              <w:jc w:val="center"/>
              <w:rPr>
                <w:sz w:val="24"/>
              </w:rPr>
            </w:pPr>
            <w:r>
              <w:rPr>
                <w:sz w:val="24"/>
              </w:rPr>
              <w:t>…</w:t>
            </w:r>
          </w:p>
        </w:tc>
        <w:tc>
          <w:tcPr>
            <w:tcW w:w="2187" w:type="dxa"/>
            <w:tcBorders>
              <w:bottom w:val="single" w:color="auto" w:sz="4" w:space="0"/>
            </w:tcBorders>
            <w:noWrap w:val="0"/>
            <w:vAlign w:val="center"/>
          </w:tcPr>
          <w:p>
            <w:pPr>
              <w:adjustRightInd w:val="0"/>
              <w:snapToGrid w:val="0"/>
              <w:ind w:left="-118" w:leftChars="-42"/>
              <w:jc w:val="center"/>
              <w:rPr>
                <w:sz w:val="24"/>
              </w:rPr>
            </w:pPr>
          </w:p>
        </w:tc>
        <w:tc>
          <w:tcPr>
            <w:tcW w:w="1559" w:type="dxa"/>
            <w:tcBorders>
              <w:bottom w:val="single" w:color="auto" w:sz="4" w:space="0"/>
              <w:right w:val="single" w:color="auto" w:sz="4" w:space="0"/>
            </w:tcBorders>
            <w:noWrap w:val="0"/>
            <w:vAlign w:val="center"/>
          </w:tcPr>
          <w:p>
            <w:pPr>
              <w:adjustRightInd w:val="0"/>
              <w:snapToGrid w:val="0"/>
              <w:jc w:val="center"/>
              <w:rPr>
                <w:sz w:val="24"/>
              </w:rPr>
            </w:pPr>
          </w:p>
        </w:tc>
        <w:tc>
          <w:tcPr>
            <w:tcW w:w="1560" w:type="dxa"/>
            <w:tcBorders>
              <w:left w:val="single" w:color="auto" w:sz="4" w:space="0"/>
              <w:bottom w:val="single" w:color="auto" w:sz="4" w:space="0"/>
            </w:tcBorders>
            <w:noWrap w:val="0"/>
            <w:vAlign w:val="center"/>
          </w:tcPr>
          <w:p>
            <w:pPr>
              <w:adjustRightInd w:val="0"/>
              <w:snapToGrid w:val="0"/>
              <w:jc w:val="center"/>
              <w:rPr>
                <w:sz w:val="24"/>
              </w:rPr>
            </w:pPr>
          </w:p>
        </w:tc>
        <w:tc>
          <w:tcPr>
            <w:tcW w:w="1701" w:type="dxa"/>
            <w:tcBorders>
              <w:bottom w:val="single" w:color="auto" w:sz="4" w:space="0"/>
            </w:tcBorders>
            <w:noWrap w:val="0"/>
            <w:vAlign w:val="center"/>
          </w:tcPr>
          <w:p>
            <w:pPr>
              <w:adjustRightInd w:val="0"/>
              <w:snapToGrid w:val="0"/>
              <w:jc w:val="center"/>
              <w:rPr>
                <w:sz w:val="24"/>
              </w:rPr>
            </w:pPr>
          </w:p>
        </w:tc>
        <w:tc>
          <w:tcPr>
            <w:tcW w:w="1134" w:type="dxa"/>
            <w:tcBorders>
              <w:bottom w:val="single" w:color="auto" w:sz="4" w:space="0"/>
            </w:tcBorders>
            <w:noWrap w:val="0"/>
            <w:vAlign w:val="center"/>
          </w:tcPr>
          <w:p>
            <w:pPr>
              <w:adjustRightInd w:val="0"/>
              <w:snapToGrid w:val="0"/>
              <w:jc w:val="center"/>
              <w:rPr>
                <w:sz w:val="24"/>
              </w:rPr>
            </w:pPr>
          </w:p>
        </w:tc>
      </w:tr>
    </w:tbl>
    <w:p>
      <w:pPr>
        <w:spacing w:line="240" w:lineRule="atLeast"/>
        <w:ind w:firstLine="480" w:firstLineChars="200"/>
      </w:pPr>
      <w:r>
        <w:rPr>
          <w:rFonts w:hint="eastAsia"/>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pPr>
      <w:r>
        <w:rPr>
          <w:rFonts w:hint="eastAsia"/>
          <w:sz w:val="24"/>
        </w:rPr>
        <w:t>时间：</w:t>
      </w:r>
    </w:p>
    <w:p>
      <w:pPr>
        <w:spacing w:line="480" w:lineRule="auto"/>
        <w:rPr>
          <w:bCs/>
          <w:sz w:val="24"/>
        </w:rPr>
      </w:pPr>
      <w:r>
        <w:rPr>
          <w:rFonts w:eastAsia="仿宋_GB2312"/>
          <w:bCs/>
          <w:szCs w:val="28"/>
        </w:rPr>
        <w:br w:type="page"/>
      </w:r>
      <w:r>
        <w:rPr>
          <w:rFonts w:hint="eastAsia"/>
          <w:bCs/>
          <w:sz w:val="24"/>
        </w:rPr>
        <w:t>附件</w:t>
      </w:r>
      <w:r>
        <w:rPr>
          <w:bCs/>
          <w:sz w:val="24"/>
        </w:rPr>
        <w:t>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rFonts w:hint="eastAsia"/>
          <w:sz w:val="24"/>
        </w:rPr>
        <w:t>项目编号（包号）：</w:t>
      </w:r>
    </w:p>
    <w:p>
      <w:pPr>
        <w:rPr>
          <w:sz w:val="24"/>
        </w:rPr>
      </w:pPr>
      <w:r>
        <w:rPr>
          <w:rFonts w:hint="eastAsia"/>
          <w:sz w:val="24"/>
        </w:rPr>
        <w:t>项目名称：</w:t>
      </w:r>
      <w:r>
        <w:rPr>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noWrap w:val="0"/>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noWrap w:val="0"/>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1</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2</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3</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4</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5</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6</w:t>
            </w:r>
          </w:p>
        </w:tc>
        <w:tc>
          <w:tcPr>
            <w:tcW w:w="4164" w:type="dxa"/>
            <w:noWrap w:val="0"/>
            <w:vAlign w:val="top"/>
          </w:tcPr>
          <w:p>
            <w:pPr>
              <w:rPr>
                <w:rFonts w:ascii="Calibri" w:hAnsi="Calibri"/>
                <w:kern w:val="0"/>
                <w:sz w:val="24"/>
                <w:szCs w:val="20"/>
              </w:rPr>
            </w:pPr>
          </w:p>
        </w:tc>
        <w:tc>
          <w:tcPr>
            <w:tcW w:w="1265" w:type="dxa"/>
            <w:noWrap w:val="0"/>
            <w:vAlign w:val="top"/>
          </w:tcPr>
          <w:p>
            <w:pPr>
              <w:jc w:val="left"/>
              <w:rPr>
                <w:rFonts w:ascii="Calibri" w:hAnsi="Calibri"/>
                <w:kern w:val="0"/>
                <w:sz w:val="24"/>
                <w:szCs w:val="20"/>
              </w:rPr>
            </w:pPr>
          </w:p>
        </w:tc>
        <w:tc>
          <w:tcPr>
            <w:tcW w:w="1096" w:type="dxa"/>
            <w:noWrap w:val="0"/>
            <w:vAlign w:val="top"/>
          </w:tcPr>
          <w:p>
            <w:pPr>
              <w:jc w:val="left"/>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7</w:t>
            </w:r>
          </w:p>
        </w:tc>
        <w:tc>
          <w:tcPr>
            <w:tcW w:w="4164" w:type="dxa"/>
            <w:noWrap w:val="0"/>
            <w:vAlign w:val="top"/>
          </w:tcPr>
          <w:p>
            <w:pPr>
              <w:rPr>
                <w:rFonts w:ascii="Calibri" w:hAnsi="Calibri"/>
                <w:kern w:val="0"/>
                <w:sz w:val="24"/>
                <w:szCs w:val="20"/>
              </w:rPr>
            </w:pPr>
          </w:p>
        </w:tc>
        <w:tc>
          <w:tcPr>
            <w:tcW w:w="1265" w:type="dxa"/>
            <w:noWrap w:val="0"/>
            <w:vAlign w:val="top"/>
          </w:tcPr>
          <w:p>
            <w:pPr>
              <w:jc w:val="left"/>
              <w:rPr>
                <w:rFonts w:ascii="Calibri" w:hAnsi="Calibri"/>
                <w:kern w:val="0"/>
                <w:sz w:val="24"/>
                <w:szCs w:val="20"/>
              </w:rPr>
            </w:pPr>
          </w:p>
        </w:tc>
        <w:tc>
          <w:tcPr>
            <w:tcW w:w="1096" w:type="dxa"/>
            <w:noWrap w:val="0"/>
            <w:vAlign w:val="top"/>
          </w:tcPr>
          <w:p>
            <w:pPr>
              <w:jc w:val="left"/>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8</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9</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kern w:val="0"/>
                <w:sz w:val="24"/>
                <w:szCs w:val="20"/>
              </w:rPr>
            </w:pPr>
            <w:r>
              <w:rPr>
                <w:rFonts w:ascii="Calibri" w:hAnsi="Calibri"/>
                <w:kern w:val="0"/>
                <w:sz w:val="24"/>
                <w:szCs w:val="20"/>
              </w:rPr>
              <w:t>…</w:t>
            </w:r>
          </w:p>
        </w:tc>
        <w:tc>
          <w:tcPr>
            <w:tcW w:w="4164" w:type="dxa"/>
            <w:noWrap w:val="0"/>
            <w:vAlign w:val="top"/>
          </w:tcPr>
          <w:p>
            <w:pPr>
              <w:rPr>
                <w:rFonts w:ascii="Calibri" w:hAnsi="Calibri"/>
                <w:kern w:val="0"/>
                <w:sz w:val="24"/>
                <w:szCs w:val="20"/>
              </w:rPr>
            </w:pP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pPr>
              <w:rPr>
                <w:rFonts w:ascii="Calibri" w:hAnsi="Calibri"/>
                <w:kern w:val="0"/>
                <w:sz w:val="24"/>
                <w:szCs w:val="20"/>
              </w:rPr>
            </w:pPr>
            <w:r>
              <w:rPr>
                <w:rFonts w:hint="eastAsia" w:ascii="Calibri" w:hAnsi="Calibri"/>
                <w:kern w:val="0"/>
                <w:sz w:val="24"/>
                <w:szCs w:val="20"/>
              </w:rPr>
              <w:t>自评结论</w:t>
            </w:r>
          </w:p>
        </w:tc>
        <w:tc>
          <w:tcPr>
            <w:tcW w:w="1265" w:type="dxa"/>
            <w:noWrap w:val="0"/>
            <w:vAlign w:val="top"/>
          </w:tcPr>
          <w:p>
            <w:pPr>
              <w:jc w:val="center"/>
              <w:rPr>
                <w:rFonts w:ascii="Calibri" w:hAnsi="Calibri"/>
                <w:kern w:val="0"/>
                <w:sz w:val="24"/>
                <w:szCs w:val="20"/>
              </w:rPr>
            </w:pPr>
          </w:p>
        </w:tc>
        <w:tc>
          <w:tcPr>
            <w:tcW w:w="1096" w:type="dxa"/>
            <w:noWrap w:val="0"/>
            <w:vAlign w:val="top"/>
          </w:tcPr>
          <w:p>
            <w:pPr>
              <w:jc w:val="center"/>
              <w:rPr>
                <w:rFonts w:ascii="Calibri" w:hAnsi="Calibri"/>
                <w:kern w:val="0"/>
                <w:sz w:val="24"/>
                <w:szCs w:val="20"/>
              </w:rPr>
            </w:pPr>
          </w:p>
        </w:tc>
        <w:tc>
          <w:tcPr>
            <w:tcW w:w="1541" w:type="dxa"/>
            <w:noWrap w:val="0"/>
            <w:vAlign w:val="center"/>
          </w:tcPr>
          <w:p>
            <w:pPr>
              <w:jc w:val="center"/>
              <w:rPr>
                <w:rFonts w:ascii="Calibri" w:hAnsi="Calibri"/>
                <w:kern w:val="0"/>
                <w:sz w:val="24"/>
                <w:szCs w:val="20"/>
              </w:rPr>
            </w:pPr>
          </w:p>
        </w:tc>
      </w:tr>
    </w:tbl>
    <w:p>
      <w:pPr>
        <w:spacing w:line="240" w:lineRule="atLeast"/>
        <w:rPr>
          <w:sz w:val="24"/>
        </w:rPr>
      </w:pPr>
      <w:r>
        <w:rPr>
          <w:rFonts w:hint="eastAsia"/>
          <w:sz w:val="24"/>
        </w:rPr>
        <w:t>说明：</w:t>
      </w:r>
    </w:p>
    <w:p>
      <w:pPr>
        <w:spacing w:line="240" w:lineRule="atLeast"/>
        <w:ind w:firstLine="480" w:firstLineChars="200"/>
        <w:rPr>
          <w:sz w:val="24"/>
        </w:rPr>
      </w:pPr>
      <w:r>
        <w:rPr>
          <w:sz w:val="24"/>
        </w:rPr>
        <w:t xml:space="preserve">1. </w:t>
      </w:r>
      <w:r>
        <w:rPr>
          <w:rFonts w:hint="eastAsia"/>
          <w:sz w:val="24"/>
        </w:rPr>
        <w:t>备注栏中应提供相关内容在响应文件中的页码。</w:t>
      </w:r>
    </w:p>
    <w:p>
      <w:pPr>
        <w:spacing w:line="240" w:lineRule="atLeast"/>
        <w:ind w:firstLine="480" w:firstLineChars="200"/>
        <w:rPr>
          <w:sz w:val="24"/>
        </w:rPr>
      </w:pPr>
      <w:r>
        <w:rPr>
          <w:sz w:val="24"/>
        </w:rPr>
        <w:t xml:space="preserve">2. </w:t>
      </w:r>
      <w:r>
        <w:rPr>
          <w:rFonts w:hint="eastAsia"/>
          <w:sz w:val="24"/>
        </w:rPr>
        <w:t>应对照谈判文件的要求，逐条说明所提供资格证明文件已对谈判文件要求作出了实质性的响应，并说明响应情况。如果仅注明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rFonts w:hint="eastAsia"/>
          <w:sz w:val="24"/>
        </w:rPr>
        <w:t>供应商名称（公章）：</w:t>
      </w:r>
    </w:p>
    <w:p>
      <w:pPr>
        <w:spacing w:line="440" w:lineRule="exact"/>
        <w:rPr>
          <w:sz w:val="24"/>
          <w:u w:val="single"/>
        </w:rPr>
      </w:pPr>
      <w:r>
        <w:rPr>
          <w:rFonts w:hint="eastAsia"/>
          <w:sz w:val="24"/>
        </w:rPr>
        <w:t>授权代表（签字）：</w:t>
      </w:r>
    </w:p>
    <w:p>
      <w:pPr>
        <w:spacing w:line="440" w:lineRule="exact"/>
        <w:rPr>
          <w:sz w:val="24"/>
        </w:rPr>
      </w:pPr>
      <w:r>
        <w:rPr>
          <w:rFonts w:hint="eastAsia"/>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w:t>
      </w:r>
      <w:r>
        <w:rPr>
          <w:bCs/>
          <w:sz w:val="24"/>
        </w:rPr>
        <w:t>5</w:t>
      </w:r>
    </w:p>
    <w:p>
      <w:pPr>
        <w:jc w:val="center"/>
        <w:rPr>
          <w:bCs/>
          <w:sz w:val="32"/>
          <w:szCs w:val="32"/>
        </w:rPr>
      </w:pPr>
      <w:r>
        <w:rPr>
          <w:rFonts w:hint="eastAsia"/>
          <w:bCs/>
          <w:sz w:val="32"/>
          <w:szCs w:val="32"/>
        </w:rPr>
        <w:t>技术响应、偏离情况说明表</w:t>
      </w:r>
    </w:p>
    <w:p>
      <w:pPr>
        <w:rPr>
          <w:bCs/>
          <w:sz w:val="24"/>
        </w:rPr>
      </w:pPr>
      <w:r>
        <w:rPr>
          <w:rFonts w:hint="eastAsia"/>
          <w:bCs/>
          <w:sz w:val="24"/>
        </w:rPr>
        <w:t>项目编号</w:t>
      </w:r>
      <w:r>
        <w:rPr>
          <w:rFonts w:hint="eastAsia"/>
          <w:sz w:val="24"/>
        </w:rPr>
        <w:t>（包号）</w:t>
      </w:r>
      <w:r>
        <w:rPr>
          <w:rFonts w:hint="eastAsia"/>
          <w:bCs/>
          <w:sz w:val="24"/>
        </w:rPr>
        <w:t>：</w:t>
      </w:r>
    </w:p>
    <w:p>
      <w:pPr>
        <w:rPr>
          <w:bCs/>
          <w:sz w:val="24"/>
        </w:rPr>
      </w:pPr>
      <w:r>
        <w:rPr>
          <w:rFonts w:hint="eastAsia"/>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jc w:val="center"/>
              <w:rPr>
                <w:bCs/>
                <w:sz w:val="24"/>
              </w:rPr>
            </w:pPr>
            <w:r>
              <w:rPr>
                <w:rFonts w:hint="eastAsia"/>
                <w:bCs/>
                <w:sz w:val="24"/>
              </w:rPr>
              <w:t>序号</w:t>
            </w:r>
          </w:p>
        </w:tc>
        <w:tc>
          <w:tcPr>
            <w:tcW w:w="2204" w:type="dxa"/>
            <w:noWrap w:val="0"/>
            <w:vAlign w:val="center"/>
          </w:tcPr>
          <w:p>
            <w:pPr>
              <w:rPr>
                <w:bCs/>
                <w:sz w:val="24"/>
              </w:rPr>
            </w:pPr>
            <w:r>
              <w:rPr>
                <w:rFonts w:hint="eastAsia"/>
                <w:bCs/>
                <w:sz w:val="24"/>
              </w:rPr>
              <w:t>谈判文件要求部分</w:t>
            </w:r>
          </w:p>
        </w:tc>
        <w:tc>
          <w:tcPr>
            <w:tcW w:w="2269" w:type="dxa"/>
            <w:noWrap w:val="0"/>
            <w:vAlign w:val="center"/>
          </w:tcPr>
          <w:p>
            <w:pPr>
              <w:ind w:leftChars="-38" w:right="-106" w:rightChars="-38" w:hanging="105" w:hangingChars="44"/>
              <w:jc w:val="center"/>
              <w:rPr>
                <w:bCs/>
                <w:sz w:val="24"/>
              </w:rPr>
            </w:pPr>
            <w:r>
              <w:rPr>
                <w:rFonts w:hint="eastAsia"/>
                <w:bCs/>
                <w:sz w:val="24"/>
              </w:rPr>
              <w:t>响应文件的响应部分</w:t>
            </w:r>
          </w:p>
        </w:tc>
        <w:tc>
          <w:tcPr>
            <w:tcW w:w="1278" w:type="dxa"/>
            <w:noWrap w:val="0"/>
            <w:vAlign w:val="center"/>
          </w:tcPr>
          <w:p>
            <w:pPr>
              <w:jc w:val="center"/>
              <w:rPr>
                <w:bCs/>
                <w:sz w:val="24"/>
              </w:rPr>
            </w:pPr>
            <w:r>
              <w:rPr>
                <w:rFonts w:hint="eastAsia"/>
                <w:bCs/>
                <w:sz w:val="24"/>
              </w:rPr>
              <w:t>偏离说明</w:t>
            </w:r>
          </w:p>
        </w:tc>
        <w:tc>
          <w:tcPr>
            <w:tcW w:w="2315" w:type="dxa"/>
            <w:noWrap w:val="0"/>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1</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2</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3</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4</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5</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6</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7</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8</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sz w:val="24"/>
              </w:rPr>
            </w:pPr>
            <w:r>
              <w:rPr>
                <w:bCs/>
                <w:sz w:val="24"/>
              </w:rPr>
              <w:t>…</w:t>
            </w:r>
          </w:p>
        </w:tc>
        <w:tc>
          <w:tcPr>
            <w:tcW w:w="2204" w:type="dxa"/>
            <w:noWrap w:val="0"/>
            <w:vAlign w:val="center"/>
          </w:tcPr>
          <w:p>
            <w:pPr>
              <w:rPr>
                <w:bCs/>
                <w:sz w:val="24"/>
              </w:rPr>
            </w:pPr>
          </w:p>
        </w:tc>
        <w:tc>
          <w:tcPr>
            <w:tcW w:w="2269" w:type="dxa"/>
            <w:noWrap w:val="0"/>
            <w:vAlign w:val="center"/>
          </w:tcPr>
          <w:p>
            <w:pPr>
              <w:rPr>
                <w:bCs/>
                <w:sz w:val="24"/>
              </w:rPr>
            </w:pPr>
          </w:p>
        </w:tc>
        <w:tc>
          <w:tcPr>
            <w:tcW w:w="1278" w:type="dxa"/>
            <w:noWrap w:val="0"/>
            <w:vAlign w:val="center"/>
          </w:tcPr>
          <w:p>
            <w:pPr>
              <w:rPr>
                <w:bCs/>
                <w:sz w:val="24"/>
              </w:rPr>
            </w:pPr>
          </w:p>
        </w:tc>
        <w:tc>
          <w:tcPr>
            <w:tcW w:w="2315" w:type="dxa"/>
            <w:noWrap w:val="0"/>
            <w:vAlign w:val="center"/>
          </w:tcPr>
          <w:p>
            <w:pPr>
              <w:jc w:val="center"/>
              <w:rPr>
                <w:bCs/>
                <w:sz w:val="24"/>
              </w:rPr>
            </w:pPr>
          </w:p>
        </w:tc>
      </w:tr>
    </w:tbl>
    <w:p>
      <w:pPr>
        <w:adjustRightInd w:val="0"/>
        <w:snapToGrid w:val="0"/>
        <w:ind w:left="720" w:hanging="720" w:hangingChars="300"/>
        <w:rPr>
          <w:rFonts w:ascii="宋体"/>
          <w:sz w:val="24"/>
        </w:rPr>
      </w:pPr>
      <w:r>
        <w:rPr>
          <w:rFonts w:hint="eastAsia" w:ascii="宋体" w:hAnsi="宋体"/>
          <w:sz w:val="24"/>
        </w:rPr>
        <w:t>说明：</w:t>
      </w:r>
    </w:p>
    <w:p>
      <w:pPr>
        <w:spacing w:line="300" w:lineRule="auto"/>
        <w:ind w:firstLine="480" w:firstLineChars="200"/>
        <w:rPr>
          <w:sz w:val="24"/>
        </w:rPr>
      </w:pPr>
      <w:r>
        <w:rPr>
          <w:sz w:val="24"/>
        </w:rPr>
        <w:t xml:space="preserve">1. </w:t>
      </w:r>
      <w:r>
        <w:rPr>
          <w:rFonts w:hint="eastAsia"/>
          <w:sz w:val="24"/>
        </w:rPr>
        <w:t>备注栏中应提供相关内容在响应文件中的页码。</w:t>
      </w:r>
    </w:p>
    <w:p>
      <w:pPr>
        <w:adjustRightInd w:val="0"/>
        <w:snapToGrid w:val="0"/>
        <w:ind w:firstLine="480" w:firstLineChars="200"/>
        <w:rPr>
          <w:rFonts w:ascii="宋体"/>
          <w:sz w:val="24"/>
        </w:rPr>
      </w:pPr>
      <w:r>
        <w:rPr>
          <w:sz w:val="24"/>
        </w:rPr>
        <w:t xml:space="preserve">2. </w:t>
      </w:r>
      <w:r>
        <w:rPr>
          <w:rFonts w:hint="eastAsia"/>
          <w:sz w:val="24"/>
        </w:rPr>
        <w:t>应对照谈判文件的要求，逐条说明所提供技术文件已对谈判文件作出了实质性的响应，并说明响应情况。特别对有具体数量要求的指标，供应商必须提供具体数值。如果仅注明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pPr>
        <w:spacing w:line="480" w:lineRule="auto"/>
        <w:rPr>
          <w:sz w:val="24"/>
          <w:u w:val="single"/>
        </w:rPr>
      </w:pPr>
      <w:r>
        <w:rPr>
          <w:rFonts w:hint="eastAsia"/>
          <w:sz w:val="24"/>
        </w:rPr>
        <w:t>时间：</w:t>
      </w:r>
    </w:p>
    <w:p>
      <w:pPr>
        <w:rPr>
          <w:bCs/>
          <w:sz w:val="24"/>
        </w:rPr>
      </w:pPr>
      <w:r>
        <w:rPr>
          <w:bCs/>
          <w:szCs w:val="28"/>
        </w:rPr>
        <w:br w:type="page"/>
      </w:r>
      <w:r>
        <w:rPr>
          <w:rFonts w:hint="eastAsia"/>
          <w:bCs/>
          <w:sz w:val="24"/>
        </w:rPr>
        <w:t>附件</w:t>
      </w:r>
      <w:r>
        <w:rPr>
          <w:bCs/>
          <w:sz w:val="24"/>
        </w:rPr>
        <w:t>6</w:t>
      </w:r>
    </w:p>
    <w:p>
      <w:pPr>
        <w:jc w:val="center"/>
        <w:rPr>
          <w:bCs/>
          <w:sz w:val="32"/>
          <w:szCs w:val="32"/>
        </w:rPr>
      </w:pPr>
      <w:r>
        <w:rPr>
          <w:rFonts w:hint="eastAsia"/>
          <w:bCs/>
          <w:sz w:val="32"/>
          <w:szCs w:val="32"/>
        </w:rPr>
        <w:t>合同草案条款响应、偏离情况说明表</w:t>
      </w:r>
    </w:p>
    <w:p>
      <w:pPr>
        <w:rPr>
          <w:bCs/>
          <w:sz w:val="24"/>
        </w:rPr>
      </w:pPr>
      <w:r>
        <w:rPr>
          <w:rFonts w:hint="eastAsia"/>
          <w:bCs/>
          <w:sz w:val="24"/>
        </w:rPr>
        <w:t>项目名称：</w:t>
      </w:r>
    </w:p>
    <w:p>
      <w:pPr>
        <w:rPr>
          <w:bCs/>
          <w:sz w:val="24"/>
        </w:rPr>
      </w:pPr>
      <w:r>
        <w:rPr>
          <w:rFonts w:hint="eastAsia"/>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rPr>
                <w:bCs/>
                <w:sz w:val="24"/>
              </w:rPr>
            </w:pPr>
            <w:r>
              <w:rPr>
                <w:rFonts w:hint="eastAsia"/>
                <w:bCs/>
                <w:sz w:val="24"/>
              </w:rPr>
              <w:t>序号</w:t>
            </w:r>
          </w:p>
        </w:tc>
        <w:tc>
          <w:tcPr>
            <w:tcW w:w="2061" w:type="dxa"/>
            <w:noWrap w:val="0"/>
            <w:vAlign w:val="center"/>
          </w:tcPr>
          <w:p>
            <w:pPr>
              <w:ind w:right="-106" w:rightChars="-38"/>
              <w:jc w:val="center"/>
              <w:rPr>
                <w:bCs/>
                <w:sz w:val="24"/>
              </w:rPr>
            </w:pPr>
            <w:r>
              <w:rPr>
                <w:rFonts w:hint="eastAsia"/>
                <w:bCs/>
                <w:sz w:val="24"/>
              </w:rPr>
              <w:t>谈判文件要求部分</w:t>
            </w:r>
          </w:p>
        </w:tc>
        <w:tc>
          <w:tcPr>
            <w:tcW w:w="2269" w:type="dxa"/>
            <w:noWrap w:val="0"/>
            <w:vAlign w:val="center"/>
          </w:tcPr>
          <w:p>
            <w:pPr>
              <w:ind w:left="2" w:leftChars="-38" w:right="-106" w:rightChars="-38" w:hanging="108" w:hangingChars="45"/>
              <w:jc w:val="center"/>
              <w:rPr>
                <w:bCs/>
                <w:sz w:val="24"/>
              </w:rPr>
            </w:pPr>
            <w:r>
              <w:rPr>
                <w:rFonts w:hint="eastAsia"/>
                <w:bCs/>
                <w:sz w:val="24"/>
              </w:rPr>
              <w:t>响应文件的响应部分</w:t>
            </w:r>
          </w:p>
        </w:tc>
        <w:tc>
          <w:tcPr>
            <w:tcW w:w="1277" w:type="dxa"/>
            <w:noWrap w:val="0"/>
            <w:vAlign w:val="center"/>
          </w:tcPr>
          <w:p>
            <w:pPr>
              <w:jc w:val="center"/>
              <w:rPr>
                <w:bCs/>
                <w:sz w:val="24"/>
              </w:rPr>
            </w:pPr>
            <w:r>
              <w:rPr>
                <w:rFonts w:hint="eastAsia"/>
                <w:bCs/>
                <w:sz w:val="24"/>
              </w:rPr>
              <w:t>偏离说明</w:t>
            </w:r>
          </w:p>
        </w:tc>
        <w:tc>
          <w:tcPr>
            <w:tcW w:w="2459" w:type="dxa"/>
            <w:noWrap w:val="0"/>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1</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2</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3</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4</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5</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6</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7</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8</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sz w:val="24"/>
              </w:rPr>
            </w:pPr>
            <w:r>
              <w:rPr>
                <w:bCs/>
                <w:sz w:val="24"/>
              </w:rPr>
              <w:t>…</w:t>
            </w:r>
          </w:p>
        </w:tc>
        <w:tc>
          <w:tcPr>
            <w:tcW w:w="2061" w:type="dxa"/>
            <w:noWrap w:val="0"/>
            <w:vAlign w:val="center"/>
          </w:tcPr>
          <w:p>
            <w:pPr>
              <w:rPr>
                <w:bCs/>
                <w:sz w:val="24"/>
              </w:rPr>
            </w:pPr>
          </w:p>
        </w:tc>
        <w:tc>
          <w:tcPr>
            <w:tcW w:w="2269" w:type="dxa"/>
            <w:noWrap w:val="0"/>
            <w:vAlign w:val="center"/>
          </w:tcPr>
          <w:p>
            <w:pPr>
              <w:rPr>
                <w:bCs/>
                <w:sz w:val="24"/>
              </w:rPr>
            </w:pPr>
          </w:p>
        </w:tc>
        <w:tc>
          <w:tcPr>
            <w:tcW w:w="1277" w:type="dxa"/>
            <w:noWrap w:val="0"/>
            <w:vAlign w:val="center"/>
          </w:tcPr>
          <w:p>
            <w:pPr>
              <w:rPr>
                <w:bCs/>
                <w:sz w:val="24"/>
              </w:rPr>
            </w:pPr>
          </w:p>
        </w:tc>
        <w:tc>
          <w:tcPr>
            <w:tcW w:w="2459" w:type="dxa"/>
            <w:noWrap w:val="0"/>
            <w:vAlign w:val="center"/>
          </w:tcPr>
          <w:p>
            <w:pPr>
              <w:jc w:val="center"/>
              <w:rPr>
                <w:bCs/>
                <w:sz w:val="24"/>
              </w:rPr>
            </w:pPr>
          </w:p>
        </w:tc>
      </w:tr>
    </w:tbl>
    <w:p>
      <w:pPr>
        <w:pStyle w:val="16"/>
        <w:spacing w:line="300" w:lineRule="auto"/>
        <w:ind w:firstLine="0"/>
        <w:rPr>
          <w:rFonts w:ascii="宋体"/>
          <w:sz w:val="24"/>
          <w:szCs w:val="24"/>
        </w:rPr>
      </w:pPr>
      <w:r>
        <w:rPr>
          <w:rFonts w:hint="eastAsia" w:ascii="宋体" w:hAnsi="宋体"/>
          <w:sz w:val="24"/>
          <w:szCs w:val="24"/>
        </w:rPr>
        <w:t>说明：</w:t>
      </w:r>
    </w:p>
    <w:p>
      <w:pPr>
        <w:spacing w:line="300" w:lineRule="auto"/>
        <w:ind w:firstLine="480" w:firstLineChars="200"/>
        <w:rPr>
          <w:sz w:val="24"/>
        </w:rPr>
      </w:pPr>
      <w:r>
        <w:rPr>
          <w:sz w:val="24"/>
        </w:rPr>
        <w:t xml:space="preserve">1. </w:t>
      </w:r>
      <w:r>
        <w:rPr>
          <w:rFonts w:hint="eastAsia"/>
          <w:sz w:val="24"/>
        </w:rPr>
        <w:t>备注栏中应提供相关内容在响应文件中的页码。</w:t>
      </w:r>
    </w:p>
    <w:p>
      <w:pPr>
        <w:ind w:firstLine="480" w:firstLineChars="200"/>
        <w:rPr>
          <w:b/>
          <w:bCs/>
          <w:sz w:val="24"/>
        </w:rPr>
      </w:pPr>
      <w:r>
        <w:rPr>
          <w:sz w:val="24"/>
        </w:rPr>
        <w:t xml:space="preserve">2. </w:t>
      </w:r>
      <w:r>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pPr>
        <w:spacing w:line="440" w:lineRule="exact"/>
        <w:rPr>
          <w:sz w:val="24"/>
        </w:rPr>
      </w:pPr>
    </w:p>
    <w:p>
      <w:pPr>
        <w:spacing w:line="440" w:lineRule="exact"/>
        <w:rPr>
          <w:sz w:val="24"/>
          <w:u w:val="single"/>
        </w:rPr>
      </w:pPr>
      <w:r>
        <w:rPr>
          <w:rFonts w:hint="eastAsia"/>
          <w:sz w:val="24"/>
        </w:rPr>
        <w:t>供应商名称（公章）：</w:t>
      </w:r>
    </w:p>
    <w:p>
      <w:pPr>
        <w:spacing w:line="440" w:lineRule="exact"/>
        <w:rPr>
          <w:sz w:val="24"/>
        </w:rPr>
      </w:pPr>
      <w:r>
        <w:rPr>
          <w:rFonts w:hint="eastAsia"/>
          <w:sz w:val="24"/>
        </w:rPr>
        <w:t>授权代表（签字）：</w:t>
      </w:r>
    </w:p>
    <w:p>
      <w:pPr>
        <w:spacing w:line="440" w:lineRule="exact"/>
        <w:rPr>
          <w:sz w:val="24"/>
        </w:rPr>
      </w:pPr>
      <w:r>
        <w:rPr>
          <w:rFonts w:hint="eastAsia"/>
          <w:sz w:val="24"/>
        </w:rPr>
        <w:t>时间：</w:t>
      </w:r>
    </w:p>
    <w:p>
      <w:pPr>
        <w:ind w:firstLine="480" w:firstLineChars="200"/>
        <w:rPr>
          <w:rFonts w:ascii="宋体"/>
          <w:sz w:val="24"/>
        </w:rPr>
      </w:pPr>
    </w:p>
    <w:p>
      <w:pPr>
        <w:pStyle w:val="18"/>
        <w:spacing w:line="500" w:lineRule="exact"/>
        <w:rPr>
          <w:rFonts w:ascii="Times New Roman" w:hAnsi="Times New Roman" w:cs="Times New Roman"/>
          <w:sz w:val="24"/>
          <w:szCs w:val="24"/>
        </w:rPr>
      </w:pPr>
    </w:p>
    <w:p>
      <w:pPr>
        <w:rPr>
          <w:bCs/>
          <w:sz w:val="24"/>
        </w:rPr>
      </w:pPr>
      <w:r>
        <w:rPr>
          <w:rFonts w:hint="eastAsia"/>
          <w:bCs/>
          <w:sz w:val="24"/>
        </w:rPr>
        <w:t>附件</w:t>
      </w:r>
      <w:r>
        <w:rPr>
          <w:bCs/>
          <w:sz w:val="24"/>
        </w:rPr>
        <w:t>7</w:t>
      </w:r>
    </w:p>
    <w:p>
      <w:pPr>
        <w:jc w:val="center"/>
        <w:rPr>
          <w:bCs/>
          <w:sz w:val="32"/>
          <w:szCs w:val="32"/>
        </w:rPr>
      </w:pPr>
      <w:r>
        <w:rPr>
          <w:rFonts w:hint="eastAsia"/>
          <w:bCs/>
          <w:sz w:val="32"/>
          <w:szCs w:val="32"/>
        </w:rPr>
        <w:t>法人（负责人）代表授权书</w:t>
      </w:r>
    </w:p>
    <w:p>
      <w:pPr>
        <w:spacing w:beforeLines="50" w:afterLines="100"/>
        <w:rPr>
          <w:bCs/>
          <w:sz w:val="24"/>
        </w:rPr>
      </w:pPr>
    </w:p>
    <w:p>
      <w:pPr>
        <w:spacing w:beforeLines="50" w:afterLines="100"/>
        <w:rPr>
          <w:bCs/>
          <w:sz w:val="24"/>
        </w:rPr>
      </w:pPr>
      <w:r>
        <w:rPr>
          <w:rFonts w:hint="eastAsia"/>
          <w:bCs/>
          <w:sz w:val="24"/>
        </w:rPr>
        <w:t>（集中采购机构名称）：</w:t>
      </w:r>
    </w:p>
    <w:p>
      <w:pPr>
        <w:spacing w:line="440" w:lineRule="exact"/>
        <w:ind w:firstLine="480" w:firstLineChars="200"/>
        <w:rPr>
          <w:bCs/>
          <w:sz w:val="24"/>
        </w:rPr>
      </w:pPr>
      <w:r>
        <w:rPr>
          <w:rFonts w:hint="eastAsia"/>
          <w:bCs/>
          <w:sz w:val="24"/>
          <w:u w:val="single"/>
        </w:rPr>
        <w:t>（谈判供应商名称）</w:t>
      </w:r>
      <w:r>
        <w:rPr>
          <w:rFonts w:hint="eastAsia"/>
          <w:bCs/>
          <w:sz w:val="24"/>
        </w:rPr>
        <w:t>在下面签字的（</w:t>
      </w:r>
      <w:r>
        <w:rPr>
          <w:rFonts w:hint="eastAsia"/>
          <w:bCs/>
          <w:sz w:val="24"/>
          <w:u w:val="single"/>
        </w:rPr>
        <w:t>法定代表人姓名、职务</w:t>
      </w:r>
      <w:r>
        <w:rPr>
          <w:rFonts w:hint="eastAsia"/>
          <w:bCs/>
          <w:sz w:val="24"/>
        </w:rPr>
        <w:t>）代表本公司授权（供应商名称）的下面签字的</w:t>
      </w:r>
      <w:r>
        <w:rPr>
          <w:rFonts w:hint="eastAsia"/>
          <w:bCs/>
          <w:sz w:val="24"/>
          <w:u w:val="single"/>
        </w:rPr>
        <w:t>（被授权代表的姓名、职务）</w:t>
      </w:r>
      <w:r>
        <w:rPr>
          <w:rFonts w:hint="eastAsia"/>
          <w:bCs/>
          <w:sz w:val="24"/>
        </w:rPr>
        <w:t>为本公司的合法代理人，就（</w:t>
      </w:r>
      <w:r>
        <w:rPr>
          <w:rFonts w:hint="eastAsia"/>
          <w:bCs/>
          <w:sz w:val="24"/>
          <w:u w:val="single"/>
        </w:rPr>
        <w:t>项目名称、项目编号</w:t>
      </w:r>
      <w:r>
        <w:rPr>
          <w:rFonts w:hint="eastAsia"/>
          <w:bCs/>
          <w:sz w:val="24"/>
        </w:rPr>
        <w:t>）的谈判，以本公司的名义处理一切与之有关的事务。</w:t>
      </w:r>
    </w:p>
    <w:p>
      <w:pPr>
        <w:spacing w:line="440" w:lineRule="exact"/>
        <w:ind w:firstLine="480" w:firstLineChars="200"/>
        <w:rPr>
          <w:bCs/>
          <w:sz w:val="24"/>
        </w:rPr>
      </w:pPr>
      <w:r>
        <w:rPr>
          <w:rFonts w:hint="eastAsia"/>
          <w:bCs/>
          <w:sz w:val="24"/>
        </w:rPr>
        <w:t>本授权书自</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日至</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日止签字有效。</w:t>
      </w:r>
    </w:p>
    <w:p>
      <w:pPr>
        <w:spacing w:line="440" w:lineRule="exact"/>
        <w:ind w:firstLine="480" w:firstLineChars="200"/>
        <w:rPr>
          <w:bCs/>
          <w:sz w:val="24"/>
        </w:rPr>
      </w:pPr>
      <w:r>
        <w:rPr>
          <w:rFonts w:hint="eastAsia"/>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rFonts w:hint="eastAsia"/>
          <w:bCs/>
          <w:sz w:val="24"/>
        </w:rPr>
        <w:t>委托人名称（公章）：</w:t>
      </w:r>
      <w:r>
        <w:rPr>
          <w:bCs/>
          <w:sz w:val="24"/>
        </w:rPr>
        <w:t xml:space="preserve">                     </w:t>
      </w:r>
      <w:r>
        <w:rPr>
          <w:rFonts w:hint="eastAsia"/>
          <w:bCs/>
          <w:sz w:val="24"/>
        </w:rPr>
        <w:t>被授权人（签章）：</w:t>
      </w:r>
    </w:p>
    <w:p>
      <w:pPr>
        <w:spacing w:beforeLines="100" w:after="100" w:afterAutospacing="1"/>
        <w:ind w:firstLine="480" w:firstLineChars="200"/>
        <w:rPr>
          <w:bCs/>
          <w:sz w:val="24"/>
          <w:u w:val="single"/>
        </w:rPr>
      </w:pPr>
      <w:r>
        <w:rPr>
          <w:rFonts w:hint="eastAsia"/>
          <w:bCs/>
          <w:sz w:val="24"/>
        </w:rPr>
        <w:t>法定（负责人）代表人（签章）：</w:t>
      </w:r>
      <w:r>
        <w:rPr>
          <w:bCs/>
          <w:sz w:val="24"/>
        </w:rPr>
        <w:t xml:space="preserve">           </w:t>
      </w:r>
      <w:r>
        <w:rPr>
          <w:rFonts w:hint="eastAsia"/>
          <w:bCs/>
          <w:sz w:val="24"/>
        </w:rPr>
        <w:t>身份证号码：</w:t>
      </w:r>
    </w:p>
    <w:p>
      <w:pPr>
        <w:spacing w:beforeLines="100" w:after="100" w:afterAutospacing="1"/>
        <w:ind w:firstLine="480" w:firstLineChars="200"/>
        <w:rPr>
          <w:bCs/>
          <w:sz w:val="24"/>
          <w:u w:val="single"/>
        </w:rPr>
      </w:pPr>
      <w:r>
        <w:rPr>
          <w:rFonts w:hint="eastAsia"/>
          <w:bCs/>
          <w:sz w:val="24"/>
        </w:rPr>
        <w:t>电话：电话（手机）：</w:t>
      </w:r>
    </w:p>
    <w:p>
      <w:pPr>
        <w:spacing w:beforeLines="100" w:after="100" w:afterAutospacing="1"/>
        <w:ind w:firstLine="480" w:firstLineChars="200"/>
        <w:rPr>
          <w:bCs/>
          <w:sz w:val="24"/>
          <w:u w:val="single"/>
        </w:rPr>
      </w:pPr>
      <w:r>
        <w:rPr>
          <w:rFonts w:hint="eastAsia"/>
          <w:bCs/>
          <w:sz w:val="24"/>
        </w:rPr>
        <w:t>传真：办公电话</w:t>
      </w:r>
      <w:r>
        <w:rPr>
          <w:bCs/>
          <w:sz w:val="24"/>
        </w:rPr>
        <w:t>/</w:t>
      </w:r>
      <w:r>
        <w:rPr>
          <w:rFonts w:hint="eastAsia"/>
          <w:bCs/>
          <w:sz w:val="24"/>
        </w:rPr>
        <w:t>传真：</w:t>
      </w:r>
    </w:p>
    <w:p>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pPr>
              <w:spacing w:beforeLines="50" w:afterLines="100"/>
              <w:rPr>
                <w:bCs/>
                <w:sz w:val="24"/>
              </w:rPr>
            </w:pPr>
            <w:r>
              <w:rPr>
                <w:rFonts w:hint="eastAsia"/>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rFonts w:hint="eastAsia"/>
          <w:bCs/>
          <w:sz w:val="24"/>
        </w:rPr>
        <w:t>附件</w:t>
      </w:r>
      <w:r>
        <w:rPr>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身份证明等证明材料</w:t>
      </w:r>
    </w:p>
    <w:p>
      <w:pPr>
        <w:rPr>
          <w:rFonts w:eastAsia="仿宋_GB2312"/>
          <w:bCs/>
          <w:szCs w:val="28"/>
        </w:rPr>
      </w:pPr>
    </w:p>
    <w:p>
      <w:pPr>
        <w:spacing w:line="440" w:lineRule="exact"/>
        <w:ind w:left="360" w:hanging="360" w:hangingChars="150"/>
        <w:jc w:val="center"/>
        <w:rPr>
          <w:bCs/>
          <w:sz w:val="24"/>
        </w:rPr>
      </w:pPr>
      <w:r>
        <w:rPr>
          <w:rFonts w:hint="eastAsia"/>
          <w:bCs/>
          <w:sz w:val="24"/>
        </w:rPr>
        <w:t>（企业法人营业执照、税务登记证，供应商是自然人的身份证明材料等）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rFonts w:hint="eastAsia"/>
          <w:bCs/>
          <w:sz w:val="24"/>
        </w:rPr>
        <w:t>附件</w:t>
      </w:r>
      <w:r>
        <w:rPr>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bCs/>
          <w:sz w:val="32"/>
          <w:szCs w:val="32"/>
        </w:rPr>
      </w:pPr>
      <w:r>
        <w:rPr>
          <w:rFonts w:hint="eastAsia" w:ascii="宋体" w:hAnsi="宋体"/>
          <w:bCs/>
          <w:sz w:val="32"/>
          <w:szCs w:val="32"/>
        </w:rPr>
        <w:t>证明材料</w:t>
      </w:r>
    </w:p>
    <w:p>
      <w:pPr>
        <w:spacing w:line="440" w:lineRule="exact"/>
        <w:jc w:val="center"/>
        <w:rPr>
          <w:rFonts w:asci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hint="eastAsia" w:ascii="宋体" w:hAnsi="宋体"/>
          <w:bCs/>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F626A83"/>
    <w:rsid w:val="217D46AD"/>
    <w:rsid w:val="219F1439"/>
    <w:rsid w:val="229746EC"/>
    <w:rsid w:val="237252FD"/>
    <w:rsid w:val="262502D3"/>
    <w:rsid w:val="279E41BE"/>
    <w:rsid w:val="2AE35DF6"/>
    <w:rsid w:val="2BD11923"/>
    <w:rsid w:val="2C561CDD"/>
    <w:rsid w:val="2D1C6606"/>
    <w:rsid w:val="2F850B67"/>
    <w:rsid w:val="307E1CA5"/>
    <w:rsid w:val="31DB7B50"/>
    <w:rsid w:val="32847492"/>
    <w:rsid w:val="3313493A"/>
    <w:rsid w:val="34947128"/>
    <w:rsid w:val="39C85774"/>
    <w:rsid w:val="3EC94362"/>
    <w:rsid w:val="3FAE501E"/>
    <w:rsid w:val="42A962CD"/>
    <w:rsid w:val="483F42E6"/>
    <w:rsid w:val="49995CE3"/>
    <w:rsid w:val="4FD07F1A"/>
    <w:rsid w:val="50023C01"/>
    <w:rsid w:val="54DE3429"/>
    <w:rsid w:val="563D3E2F"/>
    <w:rsid w:val="5E25120E"/>
    <w:rsid w:val="5F27742B"/>
    <w:rsid w:val="62364DC1"/>
    <w:rsid w:val="6BD351F8"/>
    <w:rsid w:val="73991109"/>
    <w:rsid w:val="747E44E0"/>
    <w:rsid w:val="79876E51"/>
    <w:rsid w:val="7DB55ED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0"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semiHidden="0"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uiPriority w:val="99"/>
    <w:pPr>
      <w:spacing w:line="420" w:lineRule="auto"/>
    </w:pPr>
    <w:rPr>
      <w:sz w:val="24"/>
    </w:rPr>
  </w:style>
  <w:style w:type="paragraph" w:styleId="12">
    <w:name w:val="Normal Indent"/>
    <w:basedOn w:val="1"/>
    <w:link w:val="43"/>
    <w:uiPriority w:val="99"/>
    <w:pPr>
      <w:ind w:firstLine="420"/>
    </w:pPr>
    <w:rPr>
      <w:rFonts w:ascii="Calibri" w:hAnsi="Calibri" w:cs="黑体"/>
      <w:sz w:val="21"/>
      <w:szCs w:val="22"/>
    </w:rPr>
  </w:style>
  <w:style w:type="paragraph" w:styleId="13">
    <w:name w:val="List Bullet"/>
    <w:basedOn w:val="1"/>
    <w:uiPriority w:val="99"/>
    <w:pPr>
      <w:numPr>
        <w:ilvl w:val="0"/>
        <w:numId w:val="2"/>
      </w:numPr>
      <w:ind w:hanging="200" w:hangingChars="200"/>
    </w:pPr>
    <w:rPr>
      <w:sz w:val="21"/>
    </w:rPr>
  </w:style>
  <w:style w:type="paragraph" w:styleId="14">
    <w:name w:val="Document Map"/>
    <w:basedOn w:val="1"/>
    <w:link w:val="44"/>
    <w:semiHidden/>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uiPriority w:val="99"/>
    <w:pPr>
      <w:ind w:firstLine="600"/>
    </w:pPr>
    <w:rPr>
      <w:sz w:val="32"/>
      <w:szCs w:val="20"/>
    </w:rPr>
  </w:style>
  <w:style w:type="paragraph" w:styleId="17">
    <w:name w:val="toc 3"/>
    <w:basedOn w:val="1"/>
    <w:next w:val="1"/>
    <w:uiPriority w:val="99"/>
    <w:pPr>
      <w:ind w:left="840" w:leftChars="400"/>
    </w:pPr>
    <w:rPr>
      <w:sz w:val="21"/>
    </w:rPr>
  </w:style>
  <w:style w:type="paragraph" w:styleId="18">
    <w:name w:val="Plain Text"/>
    <w:basedOn w:val="1"/>
    <w:link w:val="48"/>
    <w:uiPriority w:val="99"/>
    <w:rPr>
      <w:rFonts w:ascii="宋体" w:hAnsi="Courier New" w:cs="Courier New"/>
      <w:sz w:val="21"/>
      <w:szCs w:val="21"/>
    </w:rPr>
  </w:style>
  <w:style w:type="paragraph" w:styleId="19">
    <w:name w:val="Balloon Text"/>
    <w:basedOn w:val="1"/>
    <w:link w:val="49"/>
    <w:uiPriority w:val="99"/>
    <w:rPr>
      <w:sz w:val="18"/>
      <w:szCs w:val="18"/>
    </w:rPr>
  </w:style>
  <w:style w:type="paragraph" w:styleId="20">
    <w:name w:val="footer"/>
    <w:basedOn w:val="1"/>
    <w:link w:val="50"/>
    <w:uiPriority w:val="99"/>
    <w:pPr>
      <w:tabs>
        <w:tab w:val="center" w:pos="4153"/>
        <w:tab w:val="right" w:pos="8306"/>
      </w:tabs>
      <w:snapToGrid w:val="0"/>
      <w:jc w:val="left"/>
    </w:pPr>
    <w:rPr>
      <w:sz w:val="18"/>
      <w:szCs w:val="18"/>
    </w:rPr>
  </w:style>
  <w:style w:type="paragraph" w:styleId="21">
    <w:name w:val="header"/>
    <w:basedOn w:val="1"/>
    <w:link w:val="51"/>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99"/>
    <w:rPr>
      <w:sz w:val="21"/>
    </w:rPr>
  </w:style>
  <w:style w:type="paragraph" w:styleId="23">
    <w:name w:val="Body Text Indent 3"/>
    <w:basedOn w:val="1"/>
    <w:link w:val="52"/>
    <w:uiPriority w:val="99"/>
    <w:pPr>
      <w:spacing w:after="120"/>
      <w:ind w:left="420" w:leftChars="200"/>
    </w:pPr>
    <w:rPr>
      <w:sz w:val="16"/>
      <w:szCs w:val="16"/>
    </w:rPr>
  </w:style>
  <w:style w:type="paragraph" w:styleId="24">
    <w:name w:val="Normal (Web)"/>
    <w:basedOn w:val="1"/>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autoRedefine/>
    <w:qFormat/>
    <w:uiPriority w:val="99"/>
    <w:rPr>
      <w:rFonts w:cs="Times New Roman"/>
      <w:color w:val="800080"/>
      <w:u w:val="single"/>
    </w:rPr>
  </w:style>
  <w:style w:type="character" w:styleId="32">
    <w:name w:val="Hyperlink"/>
    <w:basedOn w:val="29"/>
    <w:autoRedefine/>
    <w:qFormat/>
    <w:uiPriority w:val="99"/>
    <w:rPr>
      <w:rFonts w:cs="Times New Roman"/>
      <w:color w:val="0000FF"/>
      <w:u w:val="single"/>
    </w:rPr>
  </w:style>
  <w:style w:type="character" w:styleId="33">
    <w:name w:val="annotation reference"/>
    <w:basedOn w:val="29"/>
    <w:autoRedefine/>
    <w:qFormat/>
    <w:uiPriority w:val="99"/>
    <w:rPr>
      <w:rFonts w:cs="Times New Roman"/>
      <w:sz w:val="21"/>
    </w:rPr>
  </w:style>
  <w:style w:type="character" w:customStyle="1" w:styleId="34">
    <w:name w:val="标题 1 Char"/>
    <w:basedOn w:val="29"/>
    <w:link w:val="3"/>
    <w:autoRedefine/>
    <w:qFormat/>
    <w:locked/>
    <w:uiPriority w:val="99"/>
    <w:rPr>
      <w:rFonts w:ascii="Calibri" w:hAnsi="Calibri" w:eastAsia="仿宋"/>
      <w:b/>
      <w:bCs/>
      <w:kern w:val="44"/>
      <w:sz w:val="30"/>
      <w:szCs w:val="44"/>
    </w:rPr>
  </w:style>
  <w:style w:type="character" w:customStyle="1" w:styleId="35">
    <w:name w:val="标题 2 Char"/>
    <w:basedOn w:val="29"/>
    <w:link w:val="4"/>
    <w:autoRedefine/>
    <w:qFormat/>
    <w:locked/>
    <w:uiPriority w:val="99"/>
    <w:rPr>
      <w:rFonts w:ascii="Cambria" w:hAnsi="Cambria"/>
      <w:b/>
      <w:bCs/>
      <w:sz w:val="28"/>
      <w:szCs w:val="32"/>
    </w:rPr>
  </w:style>
  <w:style w:type="character" w:customStyle="1" w:styleId="36">
    <w:name w:val="标题 3 Char"/>
    <w:basedOn w:val="29"/>
    <w:link w:val="5"/>
    <w:autoRedefine/>
    <w:qFormat/>
    <w:locked/>
    <w:uiPriority w:val="99"/>
    <w:rPr>
      <w:rFonts w:ascii="Calibri" w:hAnsi="Calibri"/>
      <w:b/>
      <w:bCs/>
      <w:sz w:val="32"/>
      <w:szCs w:val="32"/>
    </w:rPr>
  </w:style>
  <w:style w:type="character" w:customStyle="1" w:styleId="37">
    <w:name w:val="标题 4 Char"/>
    <w:basedOn w:val="29"/>
    <w:link w:val="6"/>
    <w:autoRedefine/>
    <w:qFormat/>
    <w:locked/>
    <w:uiPriority w:val="99"/>
    <w:rPr>
      <w:rFonts w:ascii="Cambria" w:hAnsi="Cambria"/>
      <w:b/>
      <w:bCs/>
      <w:sz w:val="28"/>
      <w:szCs w:val="28"/>
    </w:rPr>
  </w:style>
  <w:style w:type="character" w:customStyle="1" w:styleId="38">
    <w:name w:val="标题 5 Char"/>
    <w:basedOn w:val="29"/>
    <w:link w:val="7"/>
    <w:autoRedefine/>
    <w:qFormat/>
    <w:locked/>
    <w:uiPriority w:val="99"/>
    <w:rPr>
      <w:b/>
      <w:bCs/>
      <w:kern w:val="0"/>
      <w:sz w:val="28"/>
      <w:szCs w:val="28"/>
    </w:rPr>
  </w:style>
  <w:style w:type="character" w:customStyle="1" w:styleId="39">
    <w:name w:val="标题 6 Char"/>
    <w:basedOn w:val="29"/>
    <w:link w:val="8"/>
    <w:autoRedefine/>
    <w:qFormat/>
    <w:locked/>
    <w:uiPriority w:val="99"/>
    <w:rPr>
      <w:rFonts w:ascii="Arial" w:hAnsi="Arial" w:eastAsia="黑体"/>
      <w:b/>
      <w:bCs/>
      <w:kern w:val="0"/>
      <w:sz w:val="24"/>
      <w:szCs w:val="24"/>
    </w:rPr>
  </w:style>
  <w:style w:type="character" w:customStyle="1" w:styleId="40">
    <w:name w:val="标题 7 Char"/>
    <w:basedOn w:val="29"/>
    <w:link w:val="9"/>
    <w:autoRedefine/>
    <w:qFormat/>
    <w:locked/>
    <w:uiPriority w:val="99"/>
    <w:rPr>
      <w:b/>
      <w:bCs/>
      <w:kern w:val="0"/>
      <w:sz w:val="24"/>
      <w:szCs w:val="24"/>
    </w:rPr>
  </w:style>
  <w:style w:type="character" w:customStyle="1" w:styleId="41">
    <w:name w:val="标题 8 Char"/>
    <w:basedOn w:val="29"/>
    <w:link w:val="10"/>
    <w:autoRedefine/>
    <w:qFormat/>
    <w:locked/>
    <w:uiPriority w:val="99"/>
    <w:rPr>
      <w:rFonts w:ascii="Arial" w:hAnsi="Arial" w:eastAsia="黑体"/>
      <w:kern w:val="0"/>
      <w:sz w:val="24"/>
      <w:szCs w:val="24"/>
    </w:rPr>
  </w:style>
  <w:style w:type="character" w:customStyle="1" w:styleId="42">
    <w:name w:val="标题 9 Char"/>
    <w:basedOn w:val="29"/>
    <w:link w:val="11"/>
    <w:autoRedefine/>
    <w:qFormat/>
    <w:locked/>
    <w:uiPriority w:val="99"/>
    <w:rPr>
      <w:rFonts w:ascii="Arial" w:hAnsi="Arial" w:eastAsia="黑体"/>
      <w:kern w:val="0"/>
      <w:szCs w:val="21"/>
    </w:rPr>
  </w:style>
  <w:style w:type="character" w:customStyle="1" w:styleId="43">
    <w:name w:val="正文缩进 Char"/>
    <w:link w:val="12"/>
    <w:autoRedefine/>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autoRedefine/>
    <w:qFormat/>
    <w:locked/>
    <w:uiPriority w:val="99"/>
    <w:rPr>
      <w:rFonts w:ascii="Times New Roman" w:hAnsi="Times New Roman" w:eastAsia="宋体" w:cs="Times New Roman"/>
      <w:sz w:val="18"/>
      <w:szCs w:val="18"/>
    </w:rPr>
  </w:style>
  <w:style w:type="character" w:customStyle="1" w:styleId="51">
    <w:name w:val="页眉 Char"/>
    <w:basedOn w:val="29"/>
    <w:link w:val="21"/>
    <w:locked/>
    <w:uiPriority w:val="99"/>
    <w:rPr>
      <w:rFonts w:ascii="Times New Roman" w:hAnsi="Times New Roman" w:eastAsia="宋体" w:cs="Times New Roman"/>
      <w:sz w:val="18"/>
      <w:szCs w:val="18"/>
    </w:rPr>
  </w:style>
  <w:style w:type="character" w:customStyle="1" w:styleId="52">
    <w:name w:val="正文文本缩进 3 Char"/>
    <w:basedOn w:val="29"/>
    <w:link w:val="23"/>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autoRedefine/>
    <w:qFormat/>
    <w:uiPriority w:val="99"/>
    <w:pPr>
      <w:ind w:firstLine="420" w:firstLineChars="200"/>
    </w:pPr>
    <w:rPr>
      <w:rFonts w:ascii="Calibri" w:hAnsi="Calibri"/>
      <w:sz w:val="21"/>
      <w:szCs w:val="22"/>
    </w:rPr>
  </w:style>
  <w:style w:type="paragraph" w:customStyle="1" w:styleId="64">
    <w:name w:val="无间隔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autoRedefine/>
    <w:qFormat/>
    <w:uiPriority w:val="99"/>
    <w:pPr>
      <w:tabs>
        <w:tab w:val="left" w:pos="360"/>
      </w:tabs>
    </w:pPr>
    <w:rPr>
      <w:sz w:val="21"/>
    </w:rPr>
  </w:style>
  <w:style w:type="paragraph" w:customStyle="1" w:styleId="66">
    <w:name w:val="xl65"/>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autoRedefine/>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autoRedefine/>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autoRedefine/>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autoRedefine/>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uiPriority w:val="99"/>
    <w:rPr>
      <w:rFonts w:ascii="宋体" w:hAnsi="Courier New"/>
      <w:kern w:val="2"/>
      <w:sz w:val="21"/>
    </w:rPr>
  </w:style>
  <w:style w:type="character" w:customStyle="1" w:styleId="105">
    <w:name w:val="批注文字 Char1"/>
    <w:basedOn w:val="29"/>
    <w:uiPriority w:val="99"/>
    <w:rPr>
      <w:rFonts w:ascii="Times New Roman" w:hAnsi="Times New Roman" w:eastAsia="宋体" w:cs="Times New Roman"/>
      <w:sz w:val="24"/>
      <w:szCs w:val="24"/>
    </w:rPr>
  </w:style>
  <w:style w:type="character" w:customStyle="1" w:styleId="106">
    <w:name w:val="apple-converted-space"/>
    <w:uiPriority w:val="99"/>
  </w:style>
  <w:style w:type="character" w:customStyle="1" w:styleId="107">
    <w:name w:val="标题 3 Char1"/>
    <w:uiPriority w:val="99"/>
    <w:rPr>
      <w:rFonts w:ascii="Times New Roman" w:hAnsi="Times New Roman" w:eastAsia="宋体"/>
      <w:sz w:val="20"/>
    </w:rPr>
  </w:style>
  <w:style w:type="table" w:customStyle="1" w:styleId="108">
    <w:name w:val="网格型1"/>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uiPriority w:val="0"/>
    <w:rPr>
      <w:rFonts w:ascii="Calibri" w:hAnsi="Calibri" w:cs="Calibri"/>
      <w:color w:val="000000"/>
      <w:sz w:val="16"/>
      <w:szCs w:val="16"/>
      <w:u w:val="none"/>
    </w:rPr>
  </w:style>
  <w:style w:type="character" w:customStyle="1" w:styleId="110">
    <w:name w:val="font41"/>
    <w:basedOn w:val="29"/>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uiPriority w:val="0"/>
    <w:rPr>
      <w:rFonts w:ascii="Calibri" w:hAnsi="Calibri" w:cs="Calibri"/>
      <w:color w:val="000000"/>
      <w:sz w:val="16"/>
      <w:szCs w:val="16"/>
      <w:u w:val="none"/>
    </w:rPr>
  </w:style>
  <w:style w:type="character" w:customStyle="1" w:styleId="113">
    <w:name w:val="font101"/>
    <w:basedOn w:val="29"/>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10043</Words>
  <Characters>10581</Characters>
  <Lines>77</Lines>
  <Paragraphs>21</Paragraphs>
  <TotalTime>3</TotalTime>
  <ScaleCrop>false</ScaleCrop>
  <LinksUpToDate>false</LinksUpToDate>
  <CharactersWithSpaces>10822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2021-05-28T01:11:00Z</cp:lastPrinted>
  <dcterms:modified xsi:type="dcterms:W3CDTF">2024-04-07T07:26:14Z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0D4D20A0560D4A2D8BAC39B909CE0697</vt:lpwstr>
  </property>
</Properties>
</file>