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招标聘请消防设计公司</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招标聘请消防设计公司</w:t>
      </w:r>
    </w:p>
    <w:p>
      <w:pPr>
        <w:spacing w:line="480" w:lineRule="auto"/>
        <w:ind w:left="958" w:leftChars="342"/>
        <w:rPr>
          <w:bCs/>
          <w:color w:val="auto"/>
          <w:sz w:val="32"/>
          <w:szCs w:val="32"/>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招标聘请消防设计公司</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招标聘请消防设计公司</w:t>
      </w:r>
      <w:r>
        <w:rPr>
          <w:rFonts w:hint="eastAsia"/>
          <w:bCs/>
          <w:color w:val="auto"/>
          <w:sz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bCs/>
                <w:color w:val="auto"/>
                <w:sz w:val="24"/>
                <w:u w:val="none"/>
                <w:lang w:val="en-US" w:eastAsia="zh-CN"/>
              </w:rPr>
              <w:t>湖北省博物馆招标聘请消防设计公司采购项目</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19.8万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s="宋体"/>
          <w:color w:val="auto"/>
          <w:sz w:val="24"/>
          <w:lang w:val="en-US" w:eastAsia="zh-CN"/>
        </w:rPr>
        <w:t>2</w:t>
      </w:r>
      <w:r>
        <w:rPr>
          <w:rFonts w:hint="eastAsia" w:cs="宋体"/>
          <w:color w:val="auto"/>
          <w:sz w:val="24"/>
        </w:rPr>
        <w:t>月</w:t>
      </w:r>
      <w:r>
        <w:rPr>
          <w:rFonts w:hint="eastAsia" w:cs="宋体"/>
          <w:color w:val="auto"/>
          <w:sz w:val="24"/>
          <w:lang w:val="en-US" w:eastAsia="zh-CN"/>
        </w:rPr>
        <w:t>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2</w:t>
      </w:r>
      <w:r>
        <w:rPr>
          <w:color w:val="auto"/>
          <w:sz w:val="24"/>
        </w:rPr>
        <w:t>月</w:t>
      </w:r>
      <w:r>
        <w:rPr>
          <w:rFonts w:hint="eastAsia"/>
          <w:color w:val="auto"/>
          <w:sz w:val="24"/>
          <w:lang w:val="en-US" w:eastAsia="zh-CN"/>
        </w:rPr>
        <w:t>1日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w:t>
            </w:r>
            <w:r>
              <w:rPr>
                <w:rFonts w:hint="eastAsia"/>
                <w:bCs/>
                <w:color w:val="auto"/>
                <w:sz w:val="24"/>
                <w:lang w:eastAsia="zh-CN"/>
              </w:rPr>
              <w:t>招标聘请消防设计公司</w:t>
            </w:r>
            <w:r>
              <w:rPr>
                <w:rFonts w:hint="eastAsia"/>
                <w:bCs/>
                <w:color w:val="auto"/>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lang w:eastAsia="zh-CN"/>
              </w:rPr>
              <w:t>招标聘请消防设计公司</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19.8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刘辉</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027—88992501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default"/>
                <w:color w:val="auto"/>
                <w:kern w:val="0"/>
                <w:sz w:val="24"/>
                <w:lang w:val="en-US"/>
              </w:rPr>
            </w:pPr>
            <w:r>
              <w:rPr>
                <w:rFonts w:hint="eastAsia"/>
                <w:color w:val="auto"/>
                <w:sz w:val="24"/>
                <w:szCs w:val="24"/>
                <w:lang w:val="en-US" w:eastAsia="zh-CN"/>
              </w:rPr>
              <w:t>建筑设计甲级及相关消防设计专业资质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hint="eastAsia" w:ascii="Times New Roman" w:hAnsi="Times New Roman" w:cs="宋体"/>
                <w:color w:val="auto"/>
                <w:sz w:val="24"/>
                <w:szCs w:val="24"/>
                <w:lang w:val="en-US" w:eastAsia="zh-CN"/>
              </w:rPr>
              <w:t>，</w:t>
            </w:r>
            <w:r>
              <w:rPr>
                <w:rFonts w:hint="eastAsia" w:ascii="Times New Roman" w:hAnsi="Times New Roman" w:cs="宋体"/>
                <w:color w:val="auto"/>
                <w:sz w:val="24"/>
                <w:szCs w:val="24"/>
                <w:u w:val="none"/>
                <w:lang w:val="en-US" w:eastAsia="zh-CN"/>
              </w:rPr>
              <w:t>副本</w:t>
            </w:r>
            <w:r>
              <w:rPr>
                <w:rFonts w:hint="eastAsia" w:ascii="Times New Roman" w:hAnsi="Times New Roman" w:cs="宋体"/>
                <w:color w:val="auto"/>
                <w:sz w:val="24"/>
                <w:szCs w:val="24"/>
                <w:u w:val="single"/>
                <w:lang w:val="en-US" w:eastAsia="zh-CN"/>
              </w:rPr>
              <w:t>1份</w:t>
            </w: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bCs/>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rFonts w:hint="eastAsia" w:eastAsia="宋体"/>
          <w:bCs/>
          <w:color w:val="auto"/>
          <w:sz w:val="24"/>
          <w:lang w:eastAsia="zh-CN"/>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lang w:val="en-US" w:eastAsia="zh-CN"/>
        </w:rPr>
        <w:t>3</w:t>
      </w:r>
      <w:r>
        <w:rPr>
          <w:rFonts w:hint="eastAsia"/>
          <w:bCs/>
          <w:color w:val="auto"/>
          <w:sz w:val="24"/>
        </w:rPr>
        <w:t>）资格性符合性检查对照表(附件4)；</w:t>
      </w:r>
    </w:p>
    <w:p>
      <w:pPr>
        <w:spacing w:line="440" w:lineRule="exact"/>
        <w:ind w:left="363" w:leftChars="1" w:hanging="360" w:hangingChars="150"/>
        <w:rPr>
          <w:rFonts w:hint="eastAsia" w:eastAsia="宋体"/>
          <w:bCs/>
          <w:color w:val="auto"/>
          <w:sz w:val="24"/>
          <w:lang w:eastAsia="zh-CN"/>
        </w:rPr>
      </w:pPr>
      <w:r>
        <w:rPr>
          <w:rFonts w:hint="eastAsia"/>
          <w:bCs/>
          <w:color w:val="auto"/>
          <w:sz w:val="24"/>
          <w:lang w:val="en-US" w:eastAsia="zh-CN"/>
        </w:rPr>
        <w:t>4</w:t>
      </w:r>
      <w:r>
        <w:rPr>
          <w:rFonts w:hint="eastAsia"/>
          <w:bCs/>
          <w:color w:val="auto"/>
          <w:sz w:val="24"/>
        </w:rPr>
        <w:t>）技术响应、偏离情况说明表(附件5)；</w:t>
      </w:r>
    </w:p>
    <w:p>
      <w:pPr>
        <w:spacing w:line="440" w:lineRule="exact"/>
        <w:ind w:left="363" w:leftChars="1" w:hanging="360" w:hangingChars="150"/>
        <w:rPr>
          <w:bCs/>
          <w:color w:val="auto"/>
          <w:sz w:val="24"/>
        </w:rPr>
      </w:pPr>
      <w:r>
        <w:rPr>
          <w:rFonts w:hint="eastAsia"/>
          <w:bCs/>
          <w:color w:val="auto"/>
          <w:sz w:val="24"/>
          <w:lang w:val="en-US" w:eastAsia="zh-CN"/>
        </w:rPr>
        <w:t>5</w:t>
      </w:r>
      <w:r>
        <w:rPr>
          <w:rFonts w:hint="eastAsia"/>
          <w:bCs/>
          <w:color w:val="auto"/>
          <w:sz w:val="24"/>
        </w:rPr>
        <w:t>）法人（负责人）代表授权书(附件7)；</w:t>
      </w:r>
    </w:p>
    <w:p>
      <w:pPr>
        <w:spacing w:line="440" w:lineRule="exact"/>
        <w:ind w:left="363" w:leftChars="1" w:hanging="360" w:hangingChars="150"/>
        <w:rPr>
          <w:bCs/>
          <w:color w:val="auto"/>
          <w:sz w:val="24"/>
        </w:rPr>
      </w:pPr>
      <w:r>
        <w:rPr>
          <w:rFonts w:hint="eastAsia"/>
          <w:bCs/>
          <w:color w:val="auto"/>
          <w:sz w:val="24"/>
          <w:lang w:val="en-US" w:eastAsia="zh-CN"/>
        </w:rPr>
        <w:t>6</w:t>
      </w:r>
      <w:r>
        <w:rPr>
          <w:rFonts w:hint="eastAsia"/>
          <w:bCs/>
          <w:color w:val="auto"/>
          <w:sz w:val="24"/>
        </w:rPr>
        <w:t>）法人或者其他组织的营业执照等证明文件，自然人的身份证明(附件8)；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lang w:val="en-US" w:eastAsia="zh-CN"/>
        </w:rPr>
        <w:t>7</w:t>
      </w:r>
      <w:r>
        <w:rPr>
          <w:rFonts w:hint="eastAsia"/>
          <w:bCs/>
          <w:color w:val="auto"/>
          <w:sz w:val="24"/>
        </w:rPr>
        <w:t>）具备履行合同所必需的设备和专业技术能力的证明材料(附件10)；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lang w:val="en-US" w:eastAsia="zh-CN"/>
        </w:rPr>
        <w:t>8</w:t>
      </w:r>
      <w:r>
        <w:rPr>
          <w:rFonts w:hint="eastAsia"/>
          <w:bCs/>
          <w:color w:val="auto"/>
          <w:sz w:val="24"/>
        </w:rPr>
        <w:t>）供应商认为需要提供的其他资格证明文件及资料。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bCs/>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bCs/>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rFonts w:eastAsia="黑体"/>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hint="eastAsia" w:ascii="宋体" w:hAnsi="宋体" w:cs="宋体"/>
                <w:color w:val="auto"/>
                <w:sz w:val="24"/>
              </w:rPr>
            </w:pPr>
            <w:r>
              <w:rPr>
                <w:rFonts w:hint="eastAsia" w:ascii="宋体" w:hAnsi="宋体" w:cs="宋体"/>
                <w:color w:val="auto"/>
                <w:sz w:val="24"/>
              </w:rPr>
              <w:t>采购</w:t>
            </w:r>
          </w:p>
          <w:p>
            <w:pPr>
              <w:jc w:val="center"/>
              <w:rPr>
                <w:rFonts w:ascii="宋体" w:hAnsi="宋体" w:cs="宋体"/>
                <w:color w:val="auto"/>
                <w:sz w:val="24"/>
              </w:rPr>
            </w:pPr>
            <w:r>
              <w:rPr>
                <w:rFonts w:hint="eastAsia" w:ascii="宋体" w:hAnsi="宋体" w:cs="宋体"/>
                <w:color w:val="auto"/>
                <w:sz w:val="24"/>
              </w:rPr>
              <w:t>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hint="eastAsia" w:ascii="宋体" w:hAnsi="宋体" w:eastAsia="宋体"/>
                <w:caps/>
                <w:color w:val="auto"/>
                <w:sz w:val="24"/>
                <w:lang w:eastAsia="zh-CN"/>
              </w:rPr>
            </w:pPr>
            <w:r>
              <w:rPr>
                <w:rFonts w:hint="eastAsia" w:ascii="宋体" w:hAnsi="宋体"/>
                <w:caps/>
                <w:color w:val="auto"/>
                <w:sz w:val="24"/>
                <w:lang w:eastAsia="zh-CN"/>
              </w:rPr>
              <w:t>各专业施工图</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4套</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s="Times New Roman"/>
                <w:caps/>
                <w:color w:val="auto"/>
                <w:sz w:val="24"/>
                <w:lang w:eastAsia="zh-CN"/>
              </w:rPr>
              <w:t>消防相关的建筑、水、电、暖通图纸</w:t>
            </w:r>
          </w:p>
        </w:tc>
      </w:tr>
    </w:tbl>
    <w:p>
      <w:pPr>
        <w:spacing w:line="440" w:lineRule="exact"/>
        <w:rPr>
          <w:rFonts w:hint="eastAsia" w:ascii="宋体" w:hAnsi="宋体" w:eastAsia="宋体"/>
          <w:b/>
          <w:bCs/>
          <w:color w:val="auto"/>
          <w:sz w:val="24"/>
          <w:szCs w:val="22"/>
          <w:lang w:eastAsia="zh-CN"/>
        </w:rPr>
      </w:pPr>
      <w:r>
        <w:rPr>
          <w:rFonts w:hint="eastAsia" w:ascii="宋体" w:hAnsi="宋体"/>
          <w:b/>
          <w:bCs/>
          <w:color w:val="auto"/>
          <w:sz w:val="24"/>
          <w:szCs w:val="22"/>
        </w:rPr>
        <w:t>总体要求：</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各专业图纸需满足国家相关规范。</w:t>
      </w:r>
    </w:p>
    <w:p>
      <w:pPr>
        <w:pStyle w:val="19"/>
        <w:rPr>
          <w:rFonts w:hint="eastAsia"/>
          <w:color w:val="auto"/>
          <w:lang w:val="en-US" w:eastAsia="zh-CN"/>
        </w:rPr>
      </w:pPr>
    </w:p>
    <w:p>
      <w:pPr>
        <w:spacing w:line="440" w:lineRule="exact"/>
        <w:rPr>
          <w:rFonts w:ascii="宋体" w:hAnsi="宋体"/>
          <w:b/>
          <w:bCs/>
          <w:color w:val="auto"/>
          <w:sz w:val="24"/>
          <w:szCs w:val="22"/>
        </w:rPr>
      </w:pPr>
      <w:r>
        <w:rPr>
          <w:rFonts w:hint="eastAsia" w:ascii="宋体" w:hAnsi="宋体"/>
          <w:b/>
          <w:bCs/>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3</w:t>
      </w:r>
      <w:r>
        <w:rPr>
          <w:rFonts w:hint="eastAsia" w:ascii="宋体" w:hAnsi="宋体"/>
          <w:color w:val="auto"/>
          <w:sz w:val="24"/>
          <w:szCs w:val="22"/>
        </w:rPr>
        <w:t>合同签订及付款方式。</w:t>
      </w:r>
    </w:p>
    <w:p>
      <w:pPr>
        <w:spacing w:line="440" w:lineRule="exact"/>
        <w:rPr>
          <w:rFonts w:hint="eastAsia"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4</w:t>
      </w:r>
      <w:r>
        <w:rPr>
          <w:rFonts w:hint="eastAsia" w:ascii="宋体" w:hAnsi="宋体"/>
          <w:color w:val="auto"/>
          <w:sz w:val="24"/>
          <w:szCs w:val="22"/>
        </w:rPr>
        <w:t>本次采购合同由采购人与成交供应商签订。</w:t>
      </w:r>
    </w:p>
    <w:p>
      <w:pPr>
        <w:spacing w:line="440" w:lineRule="exact"/>
        <w:rPr>
          <w:rFonts w:hint="eastAsia" w:ascii="宋体" w:hAnsi="宋体" w:eastAsia="宋体"/>
          <w:color w:val="auto"/>
          <w:sz w:val="24"/>
          <w:szCs w:val="22"/>
          <w:lang w:eastAsia="zh-CN"/>
        </w:rPr>
      </w:pPr>
      <w:r>
        <w:rPr>
          <w:rFonts w:hint="eastAsia" w:ascii="宋体" w:hAnsi="宋体"/>
          <w:color w:val="auto"/>
          <w:sz w:val="24"/>
          <w:szCs w:val="22"/>
        </w:rPr>
        <w:t>2.1.</w:t>
      </w:r>
      <w:r>
        <w:rPr>
          <w:rFonts w:hint="eastAsia" w:ascii="宋体" w:hAnsi="宋体"/>
          <w:color w:val="auto"/>
          <w:sz w:val="24"/>
          <w:szCs w:val="22"/>
          <w:lang w:val="en-US" w:eastAsia="zh-CN"/>
        </w:rPr>
        <w:t>5</w:t>
      </w:r>
      <w:r>
        <w:rPr>
          <w:rFonts w:hint="eastAsia" w:ascii="宋体" w:hAnsi="宋体"/>
          <w:color w:val="auto"/>
          <w:sz w:val="24"/>
          <w:szCs w:val="22"/>
        </w:rPr>
        <w:t>付款方式：本项目无预付款。经验收合格后，供应商提供发票后15个工作日内支付全款</w:t>
      </w:r>
      <w:r>
        <w:rPr>
          <w:rFonts w:hint="eastAsia" w:ascii="宋体" w:hAnsi="宋体"/>
          <w:color w:val="auto"/>
          <w:sz w:val="24"/>
          <w:szCs w:val="22"/>
          <w:lang w:eastAsia="zh-CN"/>
        </w:rPr>
        <w:t>，甲方提供国库支付凭证视为履行支付义务。</w:t>
      </w:r>
    </w:p>
    <w:p>
      <w:pPr>
        <w:spacing w:before="100" w:beforeAutospacing="1" w:line="360" w:lineRule="auto"/>
        <w:rPr>
          <w:rFonts w:hint="eastAsia" w:ascii="宋体" w:hAnsi="宋体" w:eastAsia="宋体"/>
          <w:color w:val="auto"/>
          <w:sz w:val="24"/>
          <w:szCs w:val="22"/>
          <w:lang w:eastAsia="zh-CN"/>
        </w:rPr>
      </w:pPr>
      <w:r>
        <w:rPr>
          <w:rFonts w:hint="eastAsia" w:ascii="宋体" w:hAnsi="宋体"/>
          <w:color w:val="auto"/>
          <w:sz w:val="24"/>
          <w:szCs w:val="22"/>
        </w:rPr>
        <w:t>2.2</w:t>
      </w:r>
      <w:r>
        <w:rPr>
          <w:rFonts w:hint="eastAsia" w:ascii="宋体" w:hAnsi="宋体"/>
          <w:color w:val="auto"/>
          <w:sz w:val="24"/>
          <w:szCs w:val="22"/>
          <w:lang w:eastAsia="zh-CN"/>
        </w:rPr>
        <w:t>其他</w:t>
      </w:r>
    </w:p>
    <w:p>
      <w:pPr>
        <w:spacing w:line="440" w:lineRule="exact"/>
        <w:ind w:left="720" w:hanging="720" w:hangingChars="300"/>
        <w:rPr>
          <w:rFonts w:hint="eastAsia" w:ascii="宋体" w:hAnsi="宋体"/>
          <w:color w:val="auto"/>
          <w:sz w:val="24"/>
          <w:szCs w:val="22"/>
          <w:lang w:val="en-US" w:eastAsia="zh-CN"/>
        </w:rPr>
      </w:pPr>
      <w:r>
        <w:rPr>
          <w:rFonts w:hint="eastAsia" w:ascii="宋体" w:hAnsi="宋体"/>
          <w:color w:val="auto"/>
          <w:sz w:val="24"/>
          <w:szCs w:val="22"/>
          <w:lang w:val="en-US" w:eastAsia="zh-CN"/>
        </w:rPr>
        <w:t>2.2.1当要求设计人派专人留驻施工现场进行配合与解决有关问题时，双方应另行签订补充协议或技术咨询服务合同。</w:t>
      </w:r>
    </w:p>
    <w:p>
      <w:pPr>
        <w:spacing w:line="440" w:lineRule="exact"/>
        <w:ind w:left="720" w:hanging="720" w:hangingChars="300"/>
        <w:rPr>
          <w:rFonts w:hint="eastAsia" w:ascii="宋体" w:hAnsi="宋体"/>
          <w:color w:val="auto"/>
          <w:sz w:val="24"/>
          <w:szCs w:val="22"/>
          <w:lang w:val="en-US" w:eastAsia="zh-CN"/>
        </w:rPr>
      </w:pPr>
      <w:r>
        <w:rPr>
          <w:rFonts w:hint="eastAsia" w:ascii="宋体" w:hAnsi="宋体"/>
          <w:color w:val="auto"/>
          <w:sz w:val="24"/>
          <w:szCs w:val="22"/>
          <w:lang w:val="en-US" w:eastAsia="zh-CN"/>
        </w:rPr>
        <w:t>2.2.2设计人为本合同项目所采用的国家或地方标准图，由发包人自费向有关出版部门购买。规定设计人交付的设计资料及文件份数超过《工程设计收费标准》规定的份数，设计人另收工本费。</w:t>
      </w:r>
    </w:p>
    <w:p>
      <w:p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2.2.3本工程设计资料及文件中，建筑材料、建筑构配件和设备。应当注明其规格、型号、性能等技术指标，设计人不得指定生产厂、供应商。当需要设计人的设计人员配合加工定货时，所需要费用由另行支付。</w:t>
      </w:r>
    </w:p>
    <w:p>
      <w:pPr>
        <w:spacing w:line="360" w:lineRule="auto"/>
        <w:ind w:left="566" w:leftChars="202"/>
        <w:rPr>
          <w:rFonts w:ascii="宋体" w:hAnsi="宋体"/>
          <w:b/>
          <w:color w:val="auto"/>
          <w:sz w:val="24"/>
        </w:rPr>
      </w:pPr>
    </w:p>
    <w:p>
      <w:pPr>
        <w:spacing w:before="240" w:after="60"/>
        <w:jc w:val="left"/>
        <w:outlineLvl w:val="0"/>
        <w:rPr>
          <w:rFonts w:ascii="宋体" w:hAnsi="宋体" w:cs="宋体"/>
          <w:b/>
          <w:bCs/>
          <w:color w:val="auto"/>
          <w:sz w:val="24"/>
        </w:rPr>
      </w:pPr>
      <w:r>
        <w:rPr>
          <w:rFonts w:hint="eastAsia" w:ascii="宋体" w:hAnsi="宋体" w:cs="宋体"/>
          <w:b/>
          <w:bCs/>
          <w:color w:val="auto"/>
          <w:sz w:val="24"/>
        </w:rPr>
        <w:t>三、评审方法</w:t>
      </w:r>
    </w:p>
    <w:p>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jc w:val="center"/>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bookmarkStart w:id="0" w:name="_GoBack"/>
      <w:bookmarkEnd w:id="0"/>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副本一份</w:t>
      </w:r>
      <w:r>
        <w:rPr>
          <w:rFonts w:ascii="Times New Roman" w:hAnsi="Times New Roman" w:cs="Times New Roman"/>
          <w:color w:val="auto"/>
          <w:sz w:val="24"/>
        </w:rPr>
        <w:t>。</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6</w:t>
      </w:r>
      <w:r>
        <w:rPr>
          <w:rFonts w:hint="eastAsia" w:ascii="Times New Roman" w:hAnsi="Times New Roman" w:cs="Times New Roman"/>
          <w:color w:val="auto"/>
          <w:sz w:val="24"/>
        </w:rPr>
        <w:t>.法人或者其他组织的营业执照等证明文件，自然人的身份证明(附件8)；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7</w:t>
      </w:r>
      <w:r>
        <w:rPr>
          <w:rFonts w:hint="eastAsia" w:ascii="Times New Roman" w:hAnsi="Times New Roman" w:cs="Times New Roman"/>
          <w:color w:val="auto"/>
          <w:sz w:val="24"/>
        </w:rPr>
        <w:t>.具备履行合同所必需的设备和专业技术能力的证明材料(附件9)；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lang w:val="en-US" w:eastAsia="zh-CN"/>
        </w:rPr>
        <w:t>8</w:t>
      </w:r>
      <w:r>
        <w:rPr>
          <w:rFonts w:hint="eastAsia" w:ascii="Times New Roman" w:hAnsi="Times New Roman" w:cs="Times New Roman"/>
          <w:color w:val="auto"/>
          <w:sz w:val="24"/>
        </w:rPr>
        <w:t>.本文件要求提供的其他资格证明文件及资料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7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1868"/>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301"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rFonts w:hint="eastAsia"/>
                <w:color w:val="auto"/>
                <w:sz w:val="24"/>
                <w:lang w:val="en-US" w:eastAsia="zh-CN"/>
              </w:rPr>
              <w:t>单价</w:t>
            </w:r>
          </w:p>
        </w:tc>
        <w:tc>
          <w:tcPr>
            <w:tcW w:w="912" w:type="dxa"/>
            <w:vAlign w:val="center"/>
          </w:tcPr>
          <w:p>
            <w:pPr>
              <w:adjustRightInd w:val="0"/>
              <w:snapToGrid w:val="0"/>
              <w:jc w:val="center"/>
              <w:rPr>
                <w:rFonts w:hint="eastAsia" w:eastAsia="宋体"/>
                <w:color w:val="auto"/>
                <w:sz w:val="24"/>
                <w:lang w:eastAsia="zh-CN"/>
              </w:rPr>
            </w:pPr>
            <w:r>
              <w:rPr>
                <w:rFonts w:hint="eastAsia"/>
                <w:color w:val="auto"/>
                <w:sz w:val="24"/>
                <w:lang w:val="en-US" w:eastAsia="zh-CN"/>
              </w:rPr>
              <w:t>金额</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rFonts w:hint="default"/>
                <w:color w:val="auto"/>
                <w:sz w:val="24"/>
                <w:lang w:val="en-US"/>
              </w:rPr>
            </w:pPr>
          </w:p>
        </w:tc>
        <w:tc>
          <w:tcPr>
            <w:tcW w:w="805" w:type="dxa"/>
            <w:vAlign w:val="center"/>
          </w:tcPr>
          <w:p>
            <w:pPr>
              <w:adjustRightInd w:val="0"/>
              <w:snapToGrid w:val="0"/>
              <w:jc w:val="center"/>
              <w:rPr>
                <w:rFonts w:hint="eastAsia" w:eastAsia="宋体"/>
                <w:color w:val="auto"/>
                <w:sz w:val="24"/>
                <w:lang w:val="en-US" w:eastAsia="zh-CN"/>
              </w:rPr>
            </w:pPr>
          </w:p>
        </w:tc>
        <w:tc>
          <w:tcPr>
            <w:tcW w:w="1653" w:type="dxa"/>
            <w:vAlign w:val="center"/>
          </w:tcPr>
          <w:p>
            <w:pPr>
              <w:adjustRightInd w:val="0"/>
              <w:snapToGrid w:val="0"/>
              <w:jc w:val="center"/>
              <w:rPr>
                <w:rFonts w:hint="default" w:eastAsia="宋体"/>
                <w:color w:val="auto"/>
                <w:sz w:val="24"/>
                <w:lang w:val="en-US" w:eastAsia="zh-CN"/>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01"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627" w:type="dxa"/>
            <w:gridSpan w:val="4"/>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spacing w:line="480" w:lineRule="auto"/>
        <w:rPr>
          <w:color w:val="auto"/>
        </w:rPr>
      </w:pPr>
      <w:r>
        <w:rPr>
          <w:bCs/>
          <w:color w:val="auto"/>
          <w:sz w:val="24"/>
        </w:rPr>
        <w:br w:type="page"/>
      </w:r>
    </w:p>
    <w:p>
      <w:pPr>
        <w:spacing w:line="480" w:lineRule="auto"/>
        <w:rPr>
          <w:rFonts w:hint="eastAsia" w:eastAsia="宋体"/>
          <w:bCs/>
          <w:color w:val="auto"/>
          <w:sz w:val="24"/>
          <w:lang w:val="en-US" w:eastAsia="zh-CN"/>
        </w:rPr>
      </w:pPr>
      <w:r>
        <w:rPr>
          <w:bCs/>
          <w:color w:val="auto"/>
          <w:sz w:val="24"/>
        </w:rPr>
        <w:t>附件</w:t>
      </w:r>
      <w:r>
        <w:rPr>
          <w:rFonts w:hint="eastAsia"/>
          <w:bCs/>
          <w:color w:val="auto"/>
          <w:sz w:val="24"/>
          <w:lang w:val="en-US" w:eastAsia="zh-CN"/>
        </w:rPr>
        <w:t>3</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rFonts w:hint="eastAsia" w:eastAsia="宋体"/>
          <w:bCs/>
          <w:color w:val="auto"/>
          <w:sz w:val="24"/>
          <w:lang w:eastAsia="zh-CN"/>
        </w:rPr>
      </w:pPr>
      <w:r>
        <w:rPr>
          <w:rFonts w:hint="eastAsia"/>
          <w:bCs/>
          <w:color w:val="auto"/>
          <w:sz w:val="24"/>
        </w:rPr>
        <w:t>附件</w:t>
      </w:r>
      <w:r>
        <w:rPr>
          <w:rFonts w:hint="eastAsia"/>
          <w:bCs/>
          <w:color w:val="auto"/>
          <w:sz w:val="24"/>
          <w:lang w:val="en-US" w:eastAsia="zh-CN"/>
        </w:rPr>
        <w:t>4</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rFonts w:hint="default" w:eastAsia="宋体"/>
          <w:bCs/>
          <w:color w:val="auto"/>
          <w:sz w:val="24"/>
          <w:lang w:val="en-US" w:eastAsia="zh-CN"/>
        </w:rPr>
      </w:pPr>
      <w:r>
        <w:rPr>
          <w:bCs/>
          <w:color w:val="auto"/>
          <w:szCs w:val="28"/>
        </w:rPr>
        <w:br w:type="page"/>
      </w:r>
      <w:r>
        <w:rPr>
          <w:bCs/>
          <w:color w:val="auto"/>
          <w:sz w:val="24"/>
        </w:rPr>
        <w:t>附件</w:t>
      </w:r>
      <w:r>
        <w:rPr>
          <w:rFonts w:hint="eastAsia"/>
          <w:bCs/>
          <w:color w:val="auto"/>
          <w:sz w:val="24"/>
          <w:lang w:val="en-US" w:eastAsia="zh-CN"/>
        </w:rPr>
        <w:t>5</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rFonts w:hint="eastAsia" w:eastAsia="宋体"/>
          <w:bCs/>
          <w:color w:val="auto"/>
          <w:sz w:val="24"/>
          <w:lang w:val="en-US" w:eastAsia="zh-CN"/>
        </w:rPr>
      </w:pPr>
      <w:r>
        <w:rPr>
          <w:rFonts w:eastAsia="仿宋_GB2312"/>
          <w:bCs/>
          <w:color w:val="auto"/>
          <w:sz w:val="24"/>
        </w:rPr>
        <w:br w:type="page"/>
      </w:r>
      <w:r>
        <w:rPr>
          <w:bCs/>
          <w:color w:val="auto"/>
          <w:sz w:val="24"/>
        </w:rPr>
        <w:t>附件</w:t>
      </w:r>
      <w:r>
        <w:rPr>
          <w:rFonts w:hint="eastAsia"/>
          <w:bCs/>
          <w:color w:val="auto"/>
          <w:sz w:val="24"/>
          <w:lang w:val="en-US" w:eastAsia="zh-CN"/>
        </w:rPr>
        <w:t>6</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rFonts w:hint="eastAsia" w:eastAsia="宋体"/>
          <w:bCs/>
          <w:color w:val="auto"/>
          <w:sz w:val="24"/>
          <w:lang w:val="en-US" w:eastAsia="zh-CN"/>
        </w:rPr>
      </w:pPr>
      <w:r>
        <w:rPr>
          <w:bCs/>
          <w:color w:val="auto"/>
          <w:sz w:val="24"/>
        </w:rPr>
        <w:t>附件</w:t>
      </w:r>
      <w:r>
        <w:rPr>
          <w:rFonts w:hint="eastAsia"/>
          <w:bCs/>
          <w:color w:val="auto"/>
          <w:sz w:val="24"/>
          <w:lang w:val="en-US" w:eastAsia="zh-CN"/>
        </w:rPr>
        <w:t>7</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NhNDY3YjBlODI3ZDYyMGY4MjI3YmJkNzkzYzljYTg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6962AC"/>
    <w:rsid w:val="02151971"/>
    <w:rsid w:val="02902A6D"/>
    <w:rsid w:val="032269F1"/>
    <w:rsid w:val="05C73896"/>
    <w:rsid w:val="0B6771F5"/>
    <w:rsid w:val="0D7E343F"/>
    <w:rsid w:val="0E226109"/>
    <w:rsid w:val="105E4EB9"/>
    <w:rsid w:val="11F042BA"/>
    <w:rsid w:val="13802FD9"/>
    <w:rsid w:val="13A445CA"/>
    <w:rsid w:val="1E010704"/>
    <w:rsid w:val="22F0033B"/>
    <w:rsid w:val="24727A2F"/>
    <w:rsid w:val="268C5BA0"/>
    <w:rsid w:val="271F1BA1"/>
    <w:rsid w:val="2916341D"/>
    <w:rsid w:val="2FE1638A"/>
    <w:rsid w:val="3148438F"/>
    <w:rsid w:val="32625492"/>
    <w:rsid w:val="365C7CFD"/>
    <w:rsid w:val="37AA2A7F"/>
    <w:rsid w:val="38C47A81"/>
    <w:rsid w:val="3FE9474A"/>
    <w:rsid w:val="44332C7D"/>
    <w:rsid w:val="449619FE"/>
    <w:rsid w:val="44DE3F75"/>
    <w:rsid w:val="459A31DC"/>
    <w:rsid w:val="47237337"/>
    <w:rsid w:val="49CA3953"/>
    <w:rsid w:val="4CE5655E"/>
    <w:rsid w:val="4D4E1BAA"/>
    <w:rsid w:val="5030082A"/>
    <w:rsid w:val="5030590E"/>
    <w:rsid w:val="52211028"/>
    <w:rsid w:val="53C33AC7"/>
    <w:rsid w:val="54A72291"/>
    <w:rsid w:val="55AF3124"/>
    <w:rsid w:val="5763717A"/>
    <w:rsid w:val="584C035A"/>
    <w:rsid w:val="58870F33"/>
    <w:rsid w:val="5BD91F04"/>
    <w:rsid w:val="60677735"/>
    <w:rsid w:val="61ED5309"/>
    <w:rsid w:val="62E05B7E"/>
    <w:rsid w:val="636E626A"/>
    <w:rsid w:val="63ED2687"/>
    <w:rsid w:val="64797A19"/>
    <w:rsid w:val="64B6142D"/>
    <w:rsid w:val="66453E30"/>
    <w:rsid w:val="6663343E"/>
    <w:rsid w:val="6B5C71DF"/>
    <w:rsid w:val="6BCC1D0C"/>
    <w:rsid w:val="6F534933"/>
    <w:rsid w:val="773A0DD5"/>
    <w:rsid w:val="77CE0082"/>
    <w:rsid w:val="78373476"/>
    <w:rsid w:val="7A6F5A80"/>
    <w:rsid w:val="7EED780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3"/>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5"/>
    <w:qFormat/>
    <w:uiPriority w:val="0"/>
    <w:rPr>
      <w:rFonts w:ascii="宋体" w:hAnsi="Courier New" w:cs="Courier New"/>
      <w:sz w:val="21"/>
      <w:szCs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标题 1 Char"/>
    <w:basedOn w:val="27"/>
    <w:link w:val="2"/>
    <w:qFormat/>
    <w:uiPriority w:val="0"/>
    <w:rPr>
      <w:rFonts w:ascii="Calibri" w:hAnsi="Calibri" w:eastAsia="仿宋" w:cs="Times New Roman"/>
      <w:b/>
      <w:bCs/>
      <w:kern w:val="44"/>
      <w:sz w:val="30"/>
      <w:szCs w:val="44"/>
    </w:rPr>
  </w:style>
  <w:style w:type="character" w:customStyle="1" w:styleId="84">
    <w:name w:val="页脚 Char"/>
    <w:basedOn w:val="27"/>
    <w:link w:val="21"/>
    <w:qFormat/>
    <w:uiPriority w:val="99"/>
    <w:rPr>
      <w:rFonts w:ascii="Times New Roman" w:hAnsi="Times New Roman" w:eastAsia="宋体" w:cs="Times New Roman"/>
      <w:sz w:val="18"/>
      <w:szCs w:val="18"/>
    </w:rPr>
  </w:style>
  <w:style w:type="character" w:customStyle="1" w:styleId="85">
    <w:name w:val="纯文本 Char"/>
    <w:basedOn w:val="27"/>
    <w:link w:val="19"/>
    <w:qFormat/>
    <w:uiPriority w:val="0"/>
    <w:rPr>
      <w:rFonts w:ascii="宋体" w:hAnsi="Courier New" w:eastAsia="宋体" w:cs="Courier New"/>
      <w:szCs w:val="21"/>
    </w:rPr>
  </w:style>
  <w:style w:type="character" w:customStyle="1" w:styleId="86">
    <w:name w:val="正文文本缩进 Char"/>
    <w:basedOn w:val="27"/>
    <w:link w:val="17"/>
    <w:qFormat/>
    <w:uiPriority w:val="0"/>
    <w:rPr>
      <w:rFonts w:ascii="Times New Roman" w:hAnsi="Times New Roman" w:eastAsia="宋体" w:cs="Times New Roman"/>
      <w:sz w:val="32"/>
      <w:szCs w:val="20"/>
    </w:rPr>
  </w:style>
  <w:style w:type="character" w:customStyle="1" w:styleId="87">
    <w:name w:val="批注框文本 Char"/>
    <w:basedOn w:val="27"/>
    <w:link w:val="20"/>
    <w:qFormat/>
    <w:uiPriority w:val="0"/>
    <w:rPr>
      <w:rFonts w:ascii="Times New Roman" w:hAnsi="Times New Roman" w:eastAsia="宋体" w:cs="Times New Roman"/>
      <w:sz w:val="18"/>
      <w:szCs w:val="18"/>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9755</Words>
  <Characters>10118</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2024-01-31T07:34:00Z</cp:lastPrinted>
  <dcterms:modified xsi:type="dcterms:W3CDTF">2024-02-01T08:00:55Z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EAD5C32B7763451898BF0C565427F429_13</vt:lpwstr>
  </property>
</Properties>
</file>