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hint="eastAsia"/>
          <w:color w:val="auto"/>
          <w:sz w:val="36"/>
          <w:szCs w:val="36"/>
        </w:rPr>
      </w:pPr>
      <w:r>
        <w:rPr>
          <w:rFonts w:hint="eastAsia"/>
          <w:color w:val="auto"/>
          <w:sz w:val="36"/>
          <w:szCs w:val="36"/>
        </w:rPr>
        <w:t>湖北省博物馆</w:t>
      </w:r>
      <w:r>
        <w:rPr>
          <w:rFonts w:hint="eastAsia"/>
          <w:color w:val="auto"/>
          <w:sz w:val="36"/>
          <w:szCs w:val="36"/>
          <w:lang w:eastAsia="zh-CN"/>
        </w:rPr>
        <w:t>招标聘请消防设计公司</w:t>
      </w:r>
      <w:r>
        <w:rPr>
          <w:rFonts w:hint="eastAsia"/>
          <w:color w:val="auto"/>
          <w:sz w:val="36"/>
          <w:szCs w:val="36"/>
        </w:rPr>
        <w:t>项目</w:t>
      </w:r>
    </w:p>
    <w:p>
      <w:pPr>
        <w:jc w:val="center"/>
        <w:rPr>
          <w:rFonts w:hint="eastAsia"/>
          <w:color w:val="auto"/>
          <w:sz w:val="36"/>
          <w:szCs w:val="36"/>
        </w:rPr>
      </w:pPr>
      <w:r>
        <w:rPr>
          <w:rFonts w:hint="eastAsia"/>
          <w:color w:val="auto"/>
          <w:sz w:val="36"/>
          <w:szCs w:val="36"/>
        </w:rPr>
        <w:t>采购谈判公告</w:t>
      </w:r>
    </w:p>
    <w:p>
      <w:pPr>
        <w:jc w:val="center"/>
        <w:rPr>
          <w:rFonts w:hint="eastAsia"/>
          <w:color w:val="auto"/>
          <w:sz w:val="36"/>
          <w:szCs w:val="36"/>
        </w:rPr>
      </w:pPr>
    </w:p>
    <w:p>
      <w:pPr>
        <w:widowControl w:val="0"/>
        <w:wordWrap/>
        <w:adjustRightInd/>
        <w:snapToGrid/>
        <w:spacing w:line="360" w:lineRule="atLeast"/>
        <w:ind w:left="0" w:leftChars="0" w:right="0" w:firstLine="480" w:firstLineChars="200"/>
        <w:jc w:val="both"/>
        <w:textAlignment w:val="auto"/>
        <w:outlineLvl w:val="9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依据《省人民政府办公厅关于印发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&lt;</w:t>
      </w:r>
      <w:r>
        <w:rPr>
          <w:rFonts w:hint="eastAsia"/>
          <w:color w:val="auto"/>
          <w:sz w:val="24"/>
          <w:szCs w:val="24"/>
        </w:rPr>
        <w:t>湖北省政府集中采购目录及标准</w:t>
      </w:r>
      <w:r>
        <w:rPr>
          <w:rFonts w:hint="eastAsia"/>
          <w:color w:val="auto"/>
          <w:sz w:val="24"/>
          <w:szCs w:val="24"/>
          <w:lang w:eastAsia="zh-CN"/>
        </w:rPr>
        <w:t>（</w:t>
      </w:r>
      <w:r>
        <w:rPr>
          <w:rFonts w:hint="eastAsia"/>
          <w:color w:val="auto"/>
          <w:sz w:val="24"/>
          <w:szCs w:val="24"/>
          <w:lang w:val="en-US" w:eastAsia="zh-CN"/>
        </w:rPr>
        <w:t>2021年版</w:t>
      </w:r>
      <w:r>
        <w:rPr>
          <w:rFonts w:hint="eastAsia"/>
          <w:color w:val="auto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&gt;</w:t>
      </w:r>
      <w:r>
        <w:rPr>
          <w:rFonts w:hint="eastAsia"/>
          <w:color w:val="auto"/>
          <w:sz w:val="24"/>
          <w:szCs w:val="24"/>
        </w:rPr>
        <w:t>的通知》（</w:t>
      </w:r>
      <w:bookmarkStart w:id="0" w:name="zihao"/>
      <w:r>
        <w:rPr>
          <w:color w:val="auto"/>
          <w:sz w:val="24"/>
          <w:szCs w:val="24"/>
        </w:rPr>
        <w:t>鄂政办发</w:t>
      </w:r>
      <w:bookmarkEnd w:id="0"/>
      <w:r>
        <w:rPr>
          <w:rFonts w:hint="eastAsia"/>
          <w:color w:val="auto"/>
          <w:sz w:val="24"/>
          <w:szCs w:val="24"/>
        </w:rPr>
        <w:t xml:space="preserve"> ﹝</w:t>
      </w:r>
      <w:bookmarkStart w:id="1" w:name="nianhao"/>
      <w:r>
        <w:rPr>
          <w:rFonts w:hint="eastAsia"/>
          <w:color w:val="auto"/>
          <w:sz w:val="24"/>
          <w:szCs w:val="24"/>
        </w:rPr>
        <w:t>20</w:t>
      </w:r>
      <w:bookmarkEnd w:id="1"/>
      <w:r>
        <w:rPr>
          <w:rFonts w:hint="eastAsia"/>
          <w:color w:val="auto"/>
          <w:sz w:val="24"/>
          <w:szCs w:val="24"/>
          <w:lang w:val="en-US" w:eastAsia="zh-CN"/>
        </w:rPr>
        <w:t>20</w:t>
      </w:r>
      <w:r>
        <w:rPr>
          <w:rFonts w:hint="eastAsia"/>
          <w:color w:val="auto"/>
          <w:sz w:val="24"/>
          <w:szCs w:val="24"/>
        </w:rPr>
        <w:t>﹞</w:t>
      </w:r>
      <w:r>
        <w:rPr>
          <w:rFonts w:hint="eastAsia"/>
          <w:color w:val="auto"/>
          <w:sz w:val="24"/>
          <w:szCs w:val="24"/>
          <w:lang w:val="en-US" w:eastAsia="zh-CN"/>
        </w:rPr>
        <w:t>56</w:t>
      </w:r>
      <w:r>
        <w:rPr>
          <w:rFonts w:hint="eastAsia"/>
          <w:color w:val="auto"/>
          <w:sz w:val="24"/>
          <w:szCs w:val="24"/>
        </w:rPr>
        <w:t>号），湖北省博物馆拟就</w:t>
      </w:r>
      <w:r>
        <w:rPr>
          <w:rFonts w:hint="eastAsia"/>
          <w:color w:val="auto"/>
          <w:sz w:val="24"/>
          <w:szCs w:val="24"/>
          <w:lang w:eastAsia="zh-CN"/>
        </w:rPr>
        <w:t>招标聘请消防设计公司</w:t>
      </w:r>
      <w:r>
        <w:rPr>
          <w:rFonts w:hint="eastAsia"/>
          <w:color w:val="auto"/>
          <w:sz w:val="24"/>
          <w:szCs w:val="24"/>
        </w:rPr>
        <w:t>项目所需服务进行竞争性谈判采购。欢迎供应商前来投标。</w:t>
      </w:r>
      <w:r>
        <w:rPr>
          <w:color w:val="auto"/>
          <w:sz w:val="24"/>
          <w:szCs w:val="24"/>
        </w:rPr>
        <w:br/>
      </w:r>
      <w:r>
        <w:rPr>
          <w:rFonts w:hint="eastAsia"/>
          <w:color w:val="auto"/>
          <w:sz w:val="24"/>
          <w:szCs w:val="24"/>
        </w:rPr>
        <w:t>一、项目名称及预算：</w:t>
      </w:r>
      <w:r>
        <w:rPr>
          <w:rFonts w:hint="eastAsia"/>
          <w:color w:val="auto"/>
          <w:sz w:val="24"/>
          <w:szCs w:val="24"/>
          <w:lang w:eastAsia="zh-CN"/>
        </w:rPr>
        <w:t>招标聘请消防设计公司项目</w:t>
      </w:r>
      <w:r>
        <w:rPr>
          <w:rFonts w:hint="eastAsia"/>
          <w:color w:val="auto"/>
          <w:sz w:val="24"/>
          <w:szCs w:val="24"/>
        </w:rPr>
        <w:t>，预算金额</w:t>
      </w:r>
      <w:r>
        <w:rPr>
          <w:rFonts w:hint="eastAsia"/>
          <w:color w:val="auto"/>
          <w:sz w:val="24"/>
          <w:szCs w:val="24"/>
          <w:lang w:val="en-US" w:eastAsia="zh-CN"/>
        </w:rPr>
        <w:t>19.8</w:t>
      </w:r>
      <w:r>
        <w:rPr>
          <w:rFonts w:hint="eastAsia"/>
          <w:color w:val="auto"/>
          <w:sz w:val="24"/>
          <w:szCs w:val="24"/>
        </w:rPr>
        <w:t>元。</w:t>
      </w:r>
    </w:p>
    <w:p>
      <w:pPr>
        <w:widowControl w:val="0"/>
        <w:wordWrap/>
        <w:adjustRightInd/>
        <w:snapToGrid/>
        <w:spacing w:line="360" w:lineRule="atLeast"/>
        <w:ind w:left="0" w:leftChars="0" w:right="0"/>
        <w:jc w:val="both"/>
        <w:textAlignment w:val="auto"/>
        <w:outlineLvl w:val="9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二、采购内容及要求：详见谈判文件</w:t>
      </w:r>
      <w:r>
        <w:rPr>
          <w:color w:val="auto"/>
          <w:sz w:val="24"/>
          <w:szCs w:val="24"/>
        </w:rPr>
        <w:br/>
      </w:r>
      <w:r>
        <w:rPr>
          <w:rFonts w:hint="eastAsia"/>
          <w:color w:val="auto"/>
          <w:sz w:val="24"/>
          <w:szCs w:val="24"/>
        </w:rPr>
        <w:t>三、投标人资格要求：</w:t>
      </w:r>
    </w:p>
    <w:p>
      <w:pPr>
        <w:widowControl w:val="0"/>
        <w:wordWrap/>
        <w:adjustRightInd/>
        <w:snapToGrid/>
        <w:spacing w:line="360" w:lineRule="atLeast"/>
        <w:ind w:left="0" w:leftChars="0" w:right="0"/>
        <w:jc w:val="both"/>
        <w:textAlignment w:val="auto"/>
        <w:outlineLvl w:val="9"/>
        <w:rPr>
          <w:rFonts w:hint="eastAsia"/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1</w:t>
      </w:r>
      <w:r>
        <w:rPr>
          <w:rFonts w:hint="eastAsia"/>
          <w:color w:val="auto"/>
          <w:sz w:val="24"/>
          <w:szCs w:val="24"/>
          <w:lang w:val="en-US" w:eastAsia="zh-CN"/>
        </w:rPr>
        <w:t xml:space="preserve">. </w:t>
      </w:r>
      <w:r>
        <w:rPr>
          <w:rFonts w:hint="eastAsia"/>
          <w:color w:val="auto"/>
          <w:sz w:val="24"/>
          <w:szCs w:val="24"/>
        </w:rPr>
        <w:t>投标人应具备《政府采购法》第二十二条规定的条件。</w:t>
      </w:r>
    </w:p>
    <w:p>
      <w:pPr>
        <w:widowControl w:val="0"/>
        <w:wordWrap/>
        <w:adjustRightInd/>
        <w:snapToGrid/>
        <w:spacing w:line="360" w:lineRule="atLeast"/>
        <w:ind w:left="0" w:leftChars="0" w:right="0"/>
        <w:jc w:val="both"/>
        <w:textAlignment w:val="auto"/>
        <w:outlineLvl w:val="9"/>
        <w:rPr>
          <w:rFonts w:hint="default"/>
          <w:color w:val="auto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>2. 投标人应具备建筑设计甲级及相关消防设计专业资质。</w:t>
      </w:r>
    </w:p>
    <w:p>
      <w:pPr>
        <w:widowControl w:val="0"/>
        <w:wordWrap/>
        <w:adjustRightInd/>
        <w:snapToGrid/>
        <w:spacing w:line="360" w:lineRule="atLeast"/>
        <w:ind w:left="0" w:leftChars="0" w:right="0"/>
        <w:jc w:val="both"/>
        <w:textAlignment w:val="auto"/>
        <w:outlineLvl w:val="9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四、谈判文件的获取：</w:t>
      </w:r>
      <w:r>
        <w:rPr>
          <w:color w:val="auto"/>
          <w:sz w:val="24"/>
          <w:szCs w:val="24"/>
        </w:rPr>
        <w:br/>
      </w:r>
      <w:r>
        <w:rPr>
          <w:rFonts w:hint="eastAsia"/>
          <w:color w:val="auto"/>
          <w:sz w:val="24"/>
          <w:szCs w:val="24"/>
        </w:rPr>
        <w:t>登陆湖北省博物馆网站在此公告附件中免费下载。</w:t>
      </w:r>
      <w:r>
        <w:rPr>
          <w:color w:val="auto"/>
          <w:sz w:val="24"/>
          <w:szCs w:val="24"/>
        </w:rPr>
        <w:br/>
      </w:r>
      <w:r>
        <w:rPr>
          <w:rFonts w:hint="eastAsia"/>
          <w:color w:val="auto"/>
          <w:sz w:val="24"/>
          <w:szCs w:val="24"/>
        </w:rPr>
        <w:t>五、报名方式：</w:t>
      </w:r>
    </w:p>
    <w:p>
      <w:pPr>
        <w:widowControl w:val="0"/>
        <w:wordWrap/>
        <w:adjustRightInd/>
        <w:snapToGrid/>
        <w:spacing w:line="360" w:lineRule="atLeast"/>
        <w:ind w:left="0" w:leftChars="0" w:right="0" w:firstLine="480" w:firstLineChars="200"/>
        <w:jc w:val="both"/>
        <w:textAlignment w:val="auto"/>
        <w:outlineLvl w:val="9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有意参加本项目投标的供应商将报名文件投递到25716150</w:t>
      </w:r>
      <w:r>
        <w:rPr>
          <w:color w:val="auto"/>
          <w:sz w:val="24"/>
          <w:szCs w:val="24"/>
        </w:rPr>
        <w:t>@qq.com</w:t>
      </w:r>
      <w:r>
        <w:rPr>
          <w:rFonts w:hint="eastAsia"/>
          <w:color w:val="auto"/>
          <w:sz w:val="24"/>
          <w:szCs w:val="24"/>
        </w:rPr>
        <w:t>进行报名登记。</w:t>
      </w:r>
    </w:p>
    <w:p>
      <w:pPr>
        <w:jc w:val="center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邮件主题名称必须写明：参与湖北省博物馆</w:t>
      </w:r>
      <w:r>
        <w:rPr>
          <w:rFonts w:hint="eastAsia"/>
          <w:color w:val="auto"/>
          <w:sz w:val="24"/>
          <w:szCs w:val="24"/>
          <w:lang w:eastAsia="zh-CN"/>
        </w:rPr>
        <w:t>招标聘请消防设计公司</w:t>
      </w:r>
      <w:r>
        <w:rPr>
          <w:rFonts w:hint="eastAsia"/>
          <w:color w:val="auto"/>
          <w:sz w:val="24"/>
          <w:szCs w:val="24"/>
        </w:rPr>
        <w:t>项目报名登记。</w:t>
      </w:r>
    </w:p>
    <w:p>
      <w:pPr>
        <w:widowControl w:val="0"/>
        <w:wordWrap/>
        <w:adjustRightInd/>
        <w:snapToGrid/>
        <w:spacing w:line="360" w:lineRule="atLeast"/>
        <w:ind w:left="0" w:leftChars="0" w:right="0"/>
        <w:jc w:val="both"/>
        <w:textAlignment w:val="auto"/>
        <w:outlineLvl w:val="9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邮件正文内容必须写明：参与项目名称、供应商名称、联系人、联系人固定电话、移动电话、营业执照及相关资格文件扫描件。</w:t>
      </w:r>
      <w:r>
        <w:rPr>
          <w:color w:val="auto"/>
          <w:sz w:val="24"/>
          <w:szCs w:val="24"/>
        </w:rPr>
        <w:br/>
      </w:r>
      <w:r>
        <w:rPr>
          <w:rFonts w:hint="eastAsia"/>
          <w:color w:val="auto"/>
          <w:sz w:val="24"/>
          <w:szCs w:val="24"/>
        </w:rPr>
        <w:t>六、报名截止时间：</w:t>
      </w:r>
      <w:r>
        <w:rPr>
          <w:rFonts w:hint="eastAsia"/>
          <w:color w:val="auto"/>
          <w:sz w:val="24"/>
          <w:szCs w:val="24"/>
          <w:lang w:val="en-US" w:eastAsia="zh-CN"/>
        </w:rPr>
        <w:t>2024</w:t>
      </w:r>
      <w:r>
        <w:rPr>
          <w:rFonts w:hint="eastAsia"/>
          <w:color w:val="auto"/>
          <w:sz w:val="24"/>
          <w:szCs w:val="24"/>
        </w:rPr>
        <w:t>年</w:t>
      </w:r>
      <w:r>
        <w:rPr>
          <w:rFonts w:hint="eastAsia"/>
          <w:color w:val="auto"/>
          <w:sz w:val="24"/>
          <w:szCs w:val="24"/>
          <w:lang w:val="en-US" w:eastAsia="zh-CN"/>
        </w:rPr>
        <w:t>2</w:t>
      </w:r>
      <w:r>
        <w:rPr>
          <w:rFonts w:hint="eastAsia"/>
          <w:color w:val="auto"/>
          <w:sz w:val="24"/>
          <w:szCs w:val="24"/>
        </w:rPr>
        <w:t>月</w:t>
      </w:r>
      <w:r>
        <w:rPr>
          <w:rFonts w:hint="eastAsia"/>
          <w:color w:val="auto"/>
          <w:sz w:val="24"/>
          <w:szCs w:val="24"/>
          <w:lang w:val="en-US" w:eastAsia="zh-CN"/>
        </w:rPr>
        <w:t>5</w:t>
      </w:r>
      <w:r>
        <w:rPr>
          <w:rFonts w:hint="eastAsia"/>
          <w:color w:val="auto"/>
          <w:sz w:val="24"/>
          <w:szCs w:val="24"/>
        </w:rPr>
        <w:t>日</w:t>
      </w:r>
      <w:r>
        <w:rPr>
          <w:rFonts w:hint="eastAsia"/>
          <w:color w:val="auto"/>
          <w:sz w:val="24"/>
          <w:szCs w:val="24"/>
          <w:lang w:val="en-US" w:eastAsia="zh-CN"/>
        </w:rPr>
        <w:t>17</w:t>
      </w:r>
      <w:r>
        <w:rPr>
          <w:rFonts w:hint="eastAsia"/>
          <w:color w:val="auto"/>
          <w:sz w:val="24"/>
          <w:szCs w:val="24"/>
        </w:rPr>
        <w:t>时，逾期将不再接受报名。</w:t>
      </w:r>
    </w:p>
    <w:p>
      <w:pPr>
        <w:widowControl w:val="0"/>
        <w:numPr>
          <w:ilvl w:val="0"/>
          <w:numId w:val="1"/>
        </w:numPr>
        <w:wordWrap/>
        <w:adjustRightInd/>
        <w:snapToGrid/>
        <w:spacing w:line="360" w:lineRule="atLeast"/>
        <w:ind w:left="0" w:leftChars="0" w:right="0"/>
        <w:jc w:val="both"/>
        <w:textAlignment w:val="auto"/>
        <w:outlineLvl w:val="9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投标开标时间：</w:t>
      </w:r>
      <w:r>
        <w:rPr>
          <w:color w:val="auto"/>
          <w:sz w:val="24"/>
          <w:szCs w:val="24"/>
        </w:rPr>
        <w:br/>
      </w:r>
      <w:r>
        <w:rPr>
          <w:rFonts w:hint="eastAsia"/>
          <w:color w:val="auto"/>
          <w:sz w:val="24"/>
          <w:szCs w:val="24"/>
        </w:rPr>
        <w:t xml:space="preserve">    投标开标截止时间：</w:t>
      </w:r>
      <w:r>
        <w:rPr>
          <w:rFonts w:hint="eastAsia"/>
          <w:color w:val="auto"/>
          <w:sz w:val="24"/>
          <w:szCs w:val="24"/>
          <w:lang w:val="en-US" w:eastAsia="zh-CN"/>
        </w:rPr>
        <w:t>2024</w:t>
      </w:r>
      <w:r>
        <w:rPr>
          <w:rFonts w:hint="eastAsia"/>
          <w:color w:val="auto"/>
          <w:sz w:val="24"/>
          <w:szCs w:val="24"/>
        </w:rPr>
        <w:t>年</w:t>
      </w:r>
      <w:r>
        <w:rPr>
          <w:rFonts w:hint="eastAsia"/>
          <w:color w:val="auto"/>
          <w:sz w:val="24"/>
          <w:szCs w:val="24"/>
          <w:lang w:val="en-US" w:eastAsia="zh-CN"/>
        </w:rPr>
        <w:t xml:space="preserve">2 </w:t>
      </w:r>
      <w:r>
        <w:rPr>
          <w:rFonts w:hint="eastAsia"/>
          <w:color w:val="auto"/>
          <w:sz w:val="24"/>
          <w:szCs w:val="24"/>
        </w:rPr>
        <w:t>月</w:t>
      </w:r>
      <w:r>
        <w:rPr>
          <w:rFonts w:hint="eastAsia"/>
          <w:color w:val="auto"/>
          <w:sz w:val="24"/>
          <w:szCs w:val="24"/>
          <w:lang w:val="en-US" w:eastAsia="zh-CN"/>
        </w:rPr>
        <w:t>6</w:t>
      </w:r>
      <w:bookmarkStart w:id="2" w:name="_GoBack"/>
      <w:bookmarkEnd w:id="2"/>
      <w:r>
        <w:rPr>
          <w:rFonts w:hint="eastAsia"/>
          <w:color w:val="auto"/>
          <w:sz w:val="24"/>
          <w:szCs w:val="24"/>
        </w:rPr>
        <w:t>日</w:t>
      </w:r>
      <w:r>
        <w:rPr>
          <w:rFonts w:hint="eastAsia"/>
          <w:color w:val="auto"/>
          <w:sz w:val="24"/>
          <w:szCs w:val="24"/>
          <w:lang w:val="en-US" w:eastAsia="zh-CN"/>
        </w:rPr>
        <w:t>10</w:t>
      </w:r>
      <w:r>
        <w:rPr>
          <w:rFonts w:hint="eastAsia"/>
          <w:color w:val="auto"/>
          <w:sz w:val="24"/>
          <w:szCs w:val="24"/>
        </w:rPr>
        <w:t>时</w:t>
      </w:r>
      <w:r>
        <w:rPr>
          <w:rFonts w:hint="eastAsia"/>
          <w:color w:val="auto"/>
          <w:sz w:val="24"/>
          <w:szCs w:val="24"/>
          <w:lang w:val="en-US" w:eastAsia="zh-CN"/>
        </w:rPr>
        <w:t>00</w:t>
      </w:r>
      <w:r>
        <w:rPr>
          <w:rFonts w:hint="eastAsia"/>
          <w:color w:val="auto"/>
          <w:sz w:val="24"/>
          <w:szCs w:val="24"/>
        </w:rPr>
        <w:t>分。</w:t>
      </w:r>
      <w:r>
        <w:rPr>
          <w:color w:val="auto"/>
          <w:sz w:val="24"/>
          <w:szCs w:val="24"/>
        </w:rPr>
        <w:br/>
      </w:r>
      <w:r>
        <w:rPr>
          <w:rFonts w:hint="eastAsia"/>
          <w:color w:val="auto"/>
          <w:sz w:val="24"/>
          <w:szCs w:val="24"/>
        </w:rPr>
        <w:t xml:space="preserve">    投标文件要求及送达地点：投标供应商需将投标文件（含</w:t>
      </w:r>
      <w:r>
        <w:rPr>
          <w:rFonts w:hint="eastAsia"/>
          <w:color w:val="auto"/>
          <w:sz w:val="24"/>
          <w:szCs w:val="24"/>
          <w:lang w:eastAsia="zh-CN"/>
        </w:rPr>
        <w:t>投标文件、</w:t>
      </w:r>
      <w:r>
        <w:rPr>
          <w:rFonts w:hint="eastAsia"/>
          <w:color w:val="auto"/>
          <w:sz w:val="24"/>
          <w:szCs w:val="24"/>
        </w:rPr>
        <w:t>资质证明文件复印件及其他资料）进行密封递交到湖北省博物馆。</w:t>
      </w:r>
    </w:p>
    <w:p>
      <w:pPr>
        <w:widowControl w:val="0"/>
        <w:wordWrap/>
        <w:adjustRightInd/>
        <w:snapToGrid/>
        <w:spacing w:line="360" w:lineRule="atLeast"/>
        <w:ind w:left="0" w:leftChars="0" w:right="0"/>
        <w:jc w:val="both"/>
        <w:textAlignment w:val="auto"/>
        <w:outlineLvl w:val="9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八、成交原则及付款方式</w:t>
      </w:r>
    </w:p>
    <w:p>
      <w:pPr>
        <w:widowControl w:val="0"/>
        <w:wordWrap/>
        <w:adjustRightInd/>
        <w:snapToGrid/>
        <w:spacing w:line="360" w:lineRule="atLeast"/>
        <w:ind w:left="0" w:leftChars="0" w:right="0" w:firstLine="480" w:firstLineChars="200"/>
        <w:jc w:val="both"/>
        <w:textAlignment w:val="auto"/>
        <w:outlineLvl w:val="9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本项目为竞争性谈判采购采用二次报价，以满足条件价格最低原则确认成交供应商。项目验收合格后由采购人办理政府采购付款手续，项目款项由国库支付。</w:t>
      </w:r>
    </w:p>
    <w:p>
      <w:pPr>
        <w:widowControl w:val="0"/>
        <w:wordWrap/>
        <w:adjustRightInd/>
        <w:snapToGrid/>
        <w:spacing w:line="360" w:lineRule="atLeast"/>
        <w:ind w:left="0" w:leftChars="0" w:right="0"/>
        <w:jc w:val="both"/>
        <w:textAlignment w:val="auto"/>
        <w:outlineLvl w:val="9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九、联系方式</w:t>
      </w:r>
    </w:p>
    <w:p>
      <w:pPr>
        <w:widowControl w:val="0"/>
        <w:wordWrap/>
        <w:adjustRightInd/>
        <w:snapToGrid/>
        <w:spacing w:line="360" w:lineRule="atLeast"/>
        <w:ind w:left="0" w:leftChars="0" w:right="0"/>
        <w:jc w:val="both"/>
        <w:textAlignment w:val="auto"/>
        <w:outlineLvl w:val="9"/>
        <w:rPr>
          <w:rFonts w:hint="eastAsia" w:eastAsia="宋体"/>
          <w:color w:val="auto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</w:rPr>
        <w:t>联系人：</w:t>
      </w:r>
      <w:r>
        <w:rPr>
          <w:rFonts w:hint="eastAsia"/>
          <w:color w:val="auto"/>
          <w:sz w:val="24"/>
          <w:szCs w:val="24"/>
          <w:lang w:val="en-US" w:eastAsia="zh-CN"/>
        </w:rPr>
        <w:t>刘辉</w:t>
      </w:r>
    </w:p>
    <w:p>
      <w:pPr>
        <w:widowControl w:val="0"/>
        <w:wordWrap/>
        <w:adjustRightInd/>
        <w:snapToGrid/>
        <w:spacing w:line="360" w:lineRule="atLeast"/>
        <w:ind w:left="0" w:leftChars="0" w:right="0"/>
        <w:jc w:val="both"/>
        <w:textAlignment w:val="auto"/>
        <w:outlineLvl w:val="9"/>
        <w:rPr>
          <w:rFonts w:hint="default" w:eastAsia="宋体"/>
          <w:color w:val="auto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</w:rPr>
        <w:t>电话</w:t>
      </w:r>
      <w:r>
        <w:rPr>
          <w:color w:val="auto"/>
          <w:sz w:val="24"/>
          <w:szCs w:val="24"/>
        </w:rPr>
        <w:t>/</w:t>
      </w:r>
      <w:r>
        <w:rPr>
          <w:rFonts w:hint="eastAsia"/>
          <w:color w:val="auto"/>
          <w:sz w:val="24"/>
          <w:szCs w:val="24"/>
        </w:rPr>
        <w:t>传真：</w:t>
      </w:r>
      <w:r>
        <w:rPr>
          <w:rFonts w:hint="eastAsia"/>
          <w:color w:val="auto"/>
          <w:sz w:val="24"/>
          <w:szCs w:val="24"/>
          <w:lang w:val="en-US" w:eastAsia="zh-CN"/>
        </w:rPr>
        <w:t>15271987333</w:t>
      </w:r>
    </w:p>
    <w:p>
      <w:pPr>
        <w:widowControl w:val="0"/>
        <w:wordWrap/>
        <w:adjustRightInd/>
        <w:snapToGrid/>
        <w:spacing w:line="360" w:lineRule="atLeast"/>
        <w:ind w:left="0" w:leftChars="0" w:right="0"/>
        <w:jc w:val="both"/>
        <w:textAlignment w:val="auto"/>
        <w:outlineLvl w:val="9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电子邮箱：25716150</w:t>
      </w:r>
      <w:r>
        <w:rPr>
          <w:color w:val="auto"/>
          <w:sz w:val="24"/>
          <w:szCs w:val="24"/>
        </w:rPr>
        <w:t>@qq.com</w:t>
      </w:r>
    </w:p>
    <w:p>
      <w:pPr>
        <w:widowControl w:val="0"/>
        <w:wordWrap/>
        <w:adjustRightInd/>
        <w:snapToGrid/>
        <w:spacing w:line="360" w:lineRule="atLeast"/>
        <w:ind w:left="0" w:leftChars="0" w:right="0"/>
        <w:jc w:val="both"/>
        <w:textAlignment w:val="auto"/>
        <w:outlineLvl w:val="9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联系地址：武汉市武昌区东湖路</w:t>
      </w:r>
      <w:r>
        <w:rPr>
          <w:color w:val="auto"/>
          <w:sz w:val="24"/>
          <w:szCs w:val="24"/>
        </w:rPr>
        <w:t>160</w:t>
      </w:r>
      <w:r>
        <w:rPr>
          <w:rFonts w:hint="eastAsia"/>
          <w:color w:val="auto"/>
          <w:sz w:val="24"/>
          <w:szCs w:val="24"/>
        </w:rPr>
        <w:t>号</w:t>
      </w:r>
    </w:p>
    <w:p>
      <w:pPr>
        <w:widowControl w:val="0"/>
        <w:wordWrap/>
        <w:adjustRightInd/>
        <w:snapToGrid/>
        <w:spacing w:line="360" w:lineRule="atLeast"/>
        <w:ind w:left="0" w:leftChars="0" w:right="0"/>
        <w:jc w:val="both"/>
        <w:textAlignment w:val="auto"/>
        <w:outlineLvl w:val="9"/>
        <w:rPr>
          <w:color w:val="auto"/>
          <w:sz w:val="24"/>
          <w:szCs w:val="24"/>
        </w:rPr>
      </w:pPr>
    </w:p>
    <w:p>
      <w:pPr>
        <w:widowControl w:val="0"/>
        <w:wordWrap/>
        <w:adjustRightInd/>
        <w:snapToGrid/>
        <w:spacing w:line="360" w:lineRule="atLeast"/>
        <w:ind w:left="0" w:leftChars="0" w:right="0" w:firstLine="5520" w:firstLineChars="2300"/>
        <w:jc w:val="both"/>
        <w:textAlignment w:val="auto"/>
        <w:outlineLvl w:val="9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>2024</w:t>
      </w:r>
      <w:r>
        <w:rPr>
          <w:rFonts w:hint="eastAsia"/>
          <w:color w:val="auto"/>
          <w:sz w:val="24"/>
          <w:szCs w:val="24"/>
        </w:rPr>
        <w:t>年</w:t>
      </w:r>
      <w:r>
        <w:rPr>
          <w:rFonts w:hint="eastAsia"/>
          <w:color w:val="auto"/>
          <w:sz w:val="24"/>
          <w:szCs w:val="24"/>
          <w:lang w:val="en-US" w:eastAsia="zh-CN"/>
        </w:rPr>
        <w:t xml:space="preserve"> 2</w:t>
      </w:r>
      <w:r>
        <w:rPr>
          <w:rFonts w:hint="eastAsia"/>
          <w:color w:val="auto"/>
          <w:sz w:val="24"/>
          <w:szCs w:val="24"/>
        </w:rPr>
        <w:t>月</w:t>
      </w:r>
      <w:r>
        <w:rPr>
          <w:rFonts w:hint="eastAsia"/>
          <w:color w:val="auto"/>
          <w:sz w:val="24"/>
          <w:szCs w:val="24"/>
          <w:lang w:val="en-US" w:eastAsia="zh-CN"/>
        </w:rPr>
        <w:t xml:space="preserve"> 1 </w:t>
      </w:r>
      <w:r>
        <w:rPr>
          <w:rFonts w:hint="eastAsia"/>
          <w:color w:val="auto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511429447">
    <w:nsid w:val="5A169547"/>
    <w:multiLevelType w:val="singleLevel"/>
    <w:tmpl w:val="5A169547"/>
    <w:lvl w:ilvl="0" w:tentative="1">
      <w:start w:val="7"/>
      <w:numFmt w:val="chineseCounting"/>
      <w:suff w:val="nothing"/>
      <w:lvlText w:val="%1、"/>
      <w:lvlJc w:val="left"/>
    </w:lvl>
  </w:abstractNum>
  <w:num w:numId="1">
    <w:abstractNumId w:val="15114294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docVars>
    <w:docVar w:name="commondata" w:val="eyJoZGlkIjoiZjNhNDY3YjBlODI3ZDYyMGY4MjI3YmJkNzkzYzljYTgifQ=="/>
  </w:docVars>
  <w:rsids>
    <w:rsidRoot w:val="0075129B"/>
    <w:rsid w:val="000B2F0C"/>
    <w:rsid w:val="000B3C8C"/>
    <w:rsid w:val="00145448"/>
    <w:rsid w:val="001533AC"/>
    <w:rsid w:val="0019131A"/>
    <w:rsid w:val="001B5DE5"/>
    <w:rsid w:val="001E5853"/>
    <w:rsid w:val="00242CE2"/>
    <w:rsid w:val="00256D61"/>
    <w:rsid w:val="00265D71"/>
    <w:rsid w:val="00266016"/>
    <w:rsid w:val="00287BA2"/>
    <w:rsid w:val="002C22C9"/>
    <w:rsid w:val="002C35C9"/>
    <w:rsid w:val="002C46B4"/>
    <w:rsid w:val="002D1D5C"/>
    <w:rsid w:val="002E01DA"/>
    <w:rsid w:val="002E1790"/>
    <w:rsid w:val="003025BC"/>
    <w:rsid w:val="00331519"/>
    <w:rsid w:val="003329AE"/>
    <w:rsid w:val="0035321B"/>
    <w:rsid w:val="0036624A"/>
    <w:rsid w:val="003858D4"/>
    <w:rsid w:val="003C3E9A"/>
    <w:rsid w:val="003D05C5"/>
    <w:rsid w:val="00407182"/>
    <w:rsid w:val="00425529"/>
    <w:rsid w:val="00430081"/>
    <w:rsid w:val="004647D4"/>
    <w:rsid w:val="004A592C"/>
    <w:rsid w:val="004F3287"/>
    <w:rsid w:val="005207CE"/>
    <w:rsid w:val="00525E95"/>
    <w:rsid w:val="0058235B"/>
    <w:rsid w:val="0059160C"/>
    <w:rsid w:val="005C7E81"/>
    <w:rsid w:val="005D04B7"/>
    <w:rsid w:val="005D5A03"/>
    <w:rsid w:val="005E6AB4"/>
    <w:rsid w:val="006130AA"/>
    <w:rsid w:val="006148C1"/>
    <w:rsid w:val="006572B8"/>
    <w:rsid w:val="006E09B2"/>
    <w:rsid w:val="00703759"/>
    <w:rsid w:val="00717E8A"/>
    <w:rsid w:val="0072450F"/>
    <w:rsid w:val="0073351F"/>
    <w:rsid w:val="00742C07"/>
    <w:rsid w:val="0075129B"/>
    <w:rsid w:val="007864FA"/>
    <w:rsid w:val="00795D82"/>
    <w:rsid w:val="007A153F"/>
    <w:rsid w:val="007A27FB"/>
    <w:rsid w:val="007F0174"/>
    <w:rsid w:val="00857335"/>
    <w:rsid w:val="00867E2D"/>
    <w:rsid w:val="00881708"/>
    <w:rsid w:val="00894E70"/>
    <w:rsid w:val="009A7814"/>
    <w:rsid w:val="009B2C4D"/>
    <w:rsid w:val="00A20ECD"/>
    <w:rsid w:val="00A26E7F"/>
    <w:rsid w:val="00A55EF9"/>
    <w:rsid w:val="00A70995"/>
    <w:rsid w:val="00AB0670"/>
    <w:rsid w:val="00AC3EE0"/>
    <w:rsid w:val="00AC6036"/>
    <w:rsid w:val="00AE4029"/>
    <w:rsid w:val="00AF00EB"/>
    <w:rsid w:val="00AF2676"/>
    <w:rsid w:val="00B22D17"/>
    <w:rsid w:val="00B24A7D"/>
    <w:rsid w:val="00B37195"/>
    <w:rsid w:val="00B56C86"/>
    <w:rsid w:val="00B617FE"/>
    <w:rsid w:val="00B65124"/>
    <w:rsid w:val="00B745F1"/>
    <w:rsid w:val="00B9320A"/>
    <w:rsid w:val="00BA31CF"/>
    <w:rsid w:val="00C610C3"/>
    <w:rsid w:val="00C6265F"/>
    <w:rsid w:val="00C804E0"/>
    <w:rsid w:val="00CA202C"/>
    <w:rsid w:val="00CA4106"/>
    <w:rsid w:val="00CA7797"/>
    <w:rsid w:val="00CD19C1"/>
    <w:rsid w:val="00D03F91"/>
    <w:rsid w:val="00D14D7E"/>
    <w:rsid w:val="00DB0570"/>
    <w:rsid w:val="00DB1405"/>
    <w:rsid w:val="00DB52CB"/>
    <w:rsid w:val="00DC2A44"/>
    <w:rsid w:val="00DC2CA2"/>
    <w:rsid w:val="00E2083B"/>
    <w:rsid w:val="00E24E0D"/>
    <w:rsid w:val="00E31D19"/>
    <w:rsid w:val="00E33256"/>
    <w:rsid w:val="00E63295"/>
    <w:rsid w:val="00E64D8B"/>
    <w:rsid w:val="00EA4123"/>
    <w:rsid w:val="00EA5869"/>
    <w:rsid w:val="00EC35DD"/>
    <w:rsid w:val="00EE352F"/>
    <w:rsid w:val="00F14072"/>
    <w:rsid w:val="00F27713"/>
    <w:rsid w:val="00F337FB"/>
    <w:rsid w:val="00F347C2"/>
    <w:rsid w:val="00F34C00"/>
    <w:rsid w:val="00F71FD4"/>
    <w:rsid w:val="00F76854"/>
    <w:rsid w:val="00FD5C02"/>
    <w:rsid w:val="02385AB4"/>
    <w:rsid w:val="05A57153"/>
    <w:rsid w:val="069C16B8"/>
    <w:rsid w:val="095F3208"/>
    <w:rsid w:val="09DF6D3E"/>
    <w:rsid w:val="0FB95727"/>
    <w:rsid w:val="0FC51415"/>
    <w:rsid w:val="18D67D52"/>
    <w:rsid w:val="18DE5F8C"/>
    <w:rsid w:val="1BDB3CAB"/>
    <w:rsid w:val="26613029"/>
    <w:rsid w:val="286C0CA3"/>
    <w:rsid w:val="28B96D78"/>
    <w:rsid w:val="29FB372C"/>
    <w:rsid w:val="2C380F7F"/>
    <w:rsid w:val="2C9B6F2C"/>
    <w:rsid w:val="30E9709E"/>
    <w:rsid w:val="313C742F"/>
    <w:rsid w:val="319246BC"/>
    <w:rsid w:val="350836FD"/>
    <w:rsid w:val="3624163E"/>
    <w:rsid w:val="3848681F"/>
    <w:rsid w:val="394F65C0"/>
    <w:rsid w:val="3F7367C3"/>
    <w:rsid w:val="42255A37"/>
    <w:rsid w:val="42E41D7A"/>
    <w:rsid w:val="478F4D99"/>
    <w:rsid w:val="488066D2"/>
    <w:rsid w:val="4E1E7AD4"/>
    <w:rsid w:val="505E3E70"/>
    <w:rsid w:val="56290D2D"/>
    <w:rsid w:val="5CDF2E09"/>
    <w:rsid w:val="5DDF5B2A"/>
    <w:rsid w:val="5E9716B3"/>
    <w:rsid w:val="5FA0032A"/>
    <w:rsid w:val="63321358"/>
    <w:rsid w:val="68A93AD6"/>
    <w:rsid w:val="690F4E10"/>
    <w:rsid w:val="6B321020"/>
    <w:rsid w:val="6BBE5EF4"/>
    <w:rsid w:val="6EFC51A7"/>
    <w:rsid w:val="707F1397"/>
    <w:rsid w:val="7657102A"/>
    <w:rsid w:val="78BC1AF9"/>
    <w:rsid w:val="7B976C2C"/>
    <w:rsid w:val="7C9D7651"/>
    <w:rsid w:val="7FDD0F12"/>
  </w:rsids>
  <w:doNotAutoCompressPictures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qFormat="1" w:uiPriority="0" w:semiHidden="0" w:name="annotation text"/>
    <w:lsdException w:qFormat="1" w:unhideWhenUsed="0" w:uiPriority="99" w:name="header"/>
    <w:lsdException w:qFormat="1" w:unhideWhenUsed="0" w:uiPriority="99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qFormat="1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semiHidden="0" w:name="Balloon Text"/>
    <w:lsdException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Style w:val="10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annotation subject"/>
    <w:basedOn w:val="3"/>
    <w:next w:val="3"/>
    <w:link w:val="14"/>
    <w:unhideWhenUsed/>
    <w:qFormat/>
    <w:uiPriority w:val="0"/>
    <w:rPr>
      <w:b/>
      <w:bCs/>
    </w:rPr>
  </w:style>
  <w:style w:type="paragraph" w:styleId="3">
    <w:name w:val="annotation text"/>
    <w:basedOn w:val="1"/>
    <w:link w:val="13"/>
    <w:unhideWhenUsed/>
    <w:qFormat/>
    <w:uiPriority w:val="0"/>
    <w:pPr>
      <w:jc w:val="left"/>
    </w:pPr>
  </w:style>
  <w:style w:type="paragraph" w:styleId="4">
    <w:name w:val="Balloon Text"/>
    <w:basedOn w:val="1"/>
    <w:link w:val="15"/>
    <w:unhideWhenUsed/>
    <w:qFormat/>
    <w:uiPriority w:val="0"/>
    <w:rPr>
      <w:sz w:val="18"/>
      <w:szCs w:val="18"/>
    </w:rPr>
  </w:style>
  <w:style w:type="paragraph" w:styleId="5">
    <w:name w:val="footer"/>
    <w:basedOn w:val="1"/>
    <w:link w:val="12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9">
    <w:name w:val="annotation reference"/>
    <w:basedOn w:val="8"/>
    <w:unhideWhenUsed/>
    <w:qFormat/>
    <w:uiPriority w:val="0"/>
    <w:rPr>
      <w:sz w:val="21"/>
      <w:szCs w:val="21"/>
    </w:rPr>
  </w:style>
  <w:style w:type="character" w:customStyle="1" w:styleId="11">
    <w:name w:val="页眉 Char"/>
    <w:basedOn w:val="8"/>
    <w:link w:val="6"/>
    <w:semiHidden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页脚 Char"/>
    <w:basedOn w:val="8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批注文字 Char"/>
    <w:basedOn w:val="8"/>
    <w:link w:val="3"/>
    <w:semiHidden/>
    <w:qFormat/>
    <w:uiPriority w:val="0"/>
    <w:rPr>
      <w:rFonts w:cs="Times New Roman"/>
      <w:kern w:val="2"/>
      <w:sz w:val="21"/>
      <w:szCs w:val="22"/>
    </w:rPr>
  </w:style>
  <w:style w:type="character" w:customStyle="1" w:styleId="14">
    <w:name w:val="批注主题 Char"/>
    <w:basedOn w:val="13"/>
    <w:link w:val="2"/>
    <w:semiHidden/>
    <w:qFormat/>
    <w:uiPriority w:val="0"/>
    <w:rPr>
      <w:b/>
      <w:bCs/>
    </w:rPr>
  </w:style>
  <w:style w:type="character" w:customStyle="1" w:styleId="15">
    <w:name w:val="批注框文本 Char"/>
    <w:basedOn w:val="8"/>
    <w:link w:val="4"/>
    <w:semiHidden/>
    <w:qFormat/>
    <w:uiPriority w:val="0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563</Words>
  <Characters>626</Characters>
  <Lines>5</Lines>
  <Paragraphs>1</Paragraphs>
  <TotalTime>0</TotalTime>
  <ScaleCrop>false</ScaleCrop>
  <LinksUpToDate>false</LinksUpToDate>
  <CharactersWithSpaces>0</CharactersWithSpaces>
  <Application>WPS Office_9.1.0.5218_F1E327BC-269C-435d-A152-05C5408002CA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2018-08-15T02:36:00Z</dcterms:created>
  <dc:creator>Administrator</dc:creator>
  <cp:lastModifiedBy>hp</cp:lastModifiedBy>
  <dcterms:modified xsi:type="dcterms:W3CDTF">2024-02-01T07:58:00Z</dcterms:modified>
  <dc:title>湖北省文物考古研究所2017年购买图书资料项目政府采购询价公告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  <property fmtid="{D5CDD505-2E9C-101B-9397-08002B2CF9AE}" pid="3" name="ICV">
    <vt:lpwstr>1AF16EF12CA04820AC4A58DE8E7A0968_13</vt:lpwstr>
  </property>
</Properties>
</file>