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湖北省博物馆绿化及建筑垃圾清运项目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绿化垃圾及建筑杂物清运</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2024</w:t>
      </w:r>
      <w:r>
        <w:rPr>
          <w:color w:val="auto"/>
          <w:sz w:val="32"/>
          <w:szCs w:val="32"/>
        </w:rPr>
        <w:t>年</w:t>
      </w:r>
      <w:r>
        <w:rPr>
          <w:rFonts w:hint="eastAsia"/>
          <w:color w:val="auto"/>
          <w:sz w:val="32"/>
          <w:szCs w:val="32"/>
        </w:rPr>
        <w:t>1</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湖北省博物馆绿化及建筑垃圾清运项目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湖北省博物馆垃圾清运项目</w:t>
      </w:r>
    </w:p>
    <w:p>
      <w:pPr>
        <w:spacing w:line="440" w:lineRule="exact"/>
        <w:ind w:firstLine="480" w:firstLineChars="200"/>
        <w:rPr>
          <w:bCs/>
          <w:color w:val="auto"/>
          <w:sz w:val="24"/>
        </w:rPr>
      </w:pPr>
      <w:r>
        <w:rPr>
          <w:bCs/>
          <w:color w:val="auto"/>
          <w:sz w:val="24"/>
        </w:rPr>
        <w:t xml:space="preserve">三、谈判内容： </w:t>
      </w:r>
    </w:p>
    <w:tbl>
      <w:tblPr>
        <w:tblStyle w:val="33"/>
        <w:tblpPr w:leftFromText="180" w:rightFromText="180" w:vertAnchor="text" w:horzAnchor="page" w:tblpX="1620" w:tblpY="375"/>
        <w:tblOverlap w:val="never"/>
        <w:tblW w:w="9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74"/>
        <w:gridCol w:w="1136"/>
        <w:gridCol w:w="1276"/>
        <w:gridCol w:w="99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2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项目名称</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计量单位</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工程量</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综合单价</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合计</w:t>
            </w:r>
          </w:p>
        </w:tc>
        <w:tc>
          <w:tcPr>
            <w:tcW w:w="255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垃圾清运车（40吨）</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车</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50</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1500</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75000</w:t>
            </w:r>
          </w:p>
        </w:tc>
        <w:tc>
          <w:tcPr>
            <w:tcW w:w="2552"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top"/>
          </w:tcPr>
          <w:p>
            <w:pPr>
              <w:spacing w:line="440" w:lineRule="exact"/>
              <w:ind w:firstLine="480" w:firstLineChars="200"/>
              <w:jc w:val="center"/>
              <w:rPr>
                <w:rFonts w:ascii="宋体" w:hAnsi="宋体"/>
                <w:color w:val="auto"/>
                <w:sz w:val="24"/>
                <w:szCs w:val="22"/>
              </w:rPr>
            </w:pPr>
            <w:r>
              <w:rPr>
                <w:rFonts w:hint="eastAsia" w:ascii="宋体" w:hAnsi="宋体"/>
                <w:color w:val="auto"/>
                <w:sz w:val="24"/>
                <w:szCs w:val="22"/>
              </w:rPr>
              <w:t>铲车（2m2）</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车</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10</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800</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8000</w:t>
            </w:r>
          </w:p>
        </w:tc>
        <w:tc>
          <w:tcPr>
            <w:tcW w:w="255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该项是以铲车的垃圾运送工作量来定价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人工清理</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人</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85</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200</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17000</w:t>
            </w:r>
          </w:p>
        </w:tc>
        <w:tc>
          <w:tcPr>
            <w:tcW w:w="2552"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6913" w:type="dxa"/>
            <w:gridSpan w:val="5"/>
            <w:vAlign w:val="top"/>
          </w:tcPr>
          <w:p>
            <w:pPr>
              <w:spacing w:line="440" w:lineRule="exact"/>
              <w:jc w:val="center"/>
              <w:rPr>
                <w:rFonts w:ascii="宋体" w:hAnsi="宋体"/>
                <w:color w:val="auto"/>
                <w:sz w:val="24"/>
                <w:szCs w:val="22"/>
              </w:rPr>
            </w:pPr>
          </w:p>
          <w:p>
            <w:pPr>
              <w:spacing w:line="440" w:lineRule="exact"/>
              <w:jc w:val="center"/>
              <w:rPr>
                <w:rFonts w:ascii="宋体" w:hAnsi="宋体"/>
                <w:color w:val="auto"/>
                <w:sz w:val="24"/>
                <w:szCs w:val="22"/>
              </w:rPr>
            </w:pPr>
            <w:r>
              <w:rPr>
                <w:rFonts w:hint="eastAsia" w:ascii="宋体" w:hAnsi="宋体"/>
                <w:color w:val="auto"/>
                <w:sz w:val="24"/>
                <w:szCs w:val="22"/>
              </w:rPr>
              <w:t>合计：100000元，合计价格为含税价</w:t>
            </w:r>
          </w:p>
        </w:tc>
        <w:tc>
          <w:tcPr>
            <w:tcW w:w="255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该项目为2024年绿化垃圾及建筑垃圾的清运，服务期为12个月</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100000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24</w:t>
      </w:r>
      <w:r>
        <w:rPr>
          <w:rFonts w:hint="eastAsia" w:cs="宋体"/>
          <w:color w:val="auto"/>
          <w:sz w:val="24"/>
        </w:rPr>
        <w:t>年</w:t>
      </w:r>
      <w:r>
        <w:rPr>
          <w:rFonts w:hint="eastAsia"/>
          <w:color w:val="auto"/>
          <w:sz w:val="24"/>
          <w:lang w:val="en-US" w:eastAsia="zh-CN"/>
        </w:rPr>
        <w:t>1</w:t>
      </w:r>
      <w:r>
        <w:rPr>
          <w:rFonts w:hint="eastAsia" w:cs="宋体"/>
          <w:color w:val="auto"/>
          <w:sz w:val="24"/>
        </w:rPr>
        <w:t>月</w:t>
      </w:r>
      <w:r>
        <w:rPr>
          <w:rFonts w:hint="eastAsia"/>
          <w:color w:val="auto"/>
          <w:sz w:val="24"/>
          <w:lang w:val="en-US" w:eastAsia="zh-CN"/>
        </w:rPr>
        <w:t>23</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24</w:t>
      </w:r>
      <w:r>
        <w:rPr>
          <w:color w:val="auto"/>
          <w:sz w:val="24"/>
        </w:rPr>
        <w:t>年</w:t>
      </w:r>
      <w:r>
        <w:rPr>
          <w:rFonts w:hint="eastAsia"/>
          <w:color w:val="auto"/>
          <w:sz w:val="24"/>
        </w:rPr>
        <w:t xml:space="preserve"> 1</w:t>
      </w:r>
      <w:r>
        <w:rPr>
          <w:color w:val="auto"/>
          <w:sz w:val="24"/>
        </w:rPr>
        <w:t>月</w:t>
      </w:r>
      <w:r>
        <w:rPr>
          <w:rFonts w:hint="eastAsia"/>
          <w:color w:val="auto"/>
          <w:sz w:val="24"/>
        </w:rPr>
        <w:t xml:space="preserve"> </w:t>
      </w:r>
      <w:r>
        <w:rPr>
          <w:rFonts w:hint="eastAsia"/>
          <w:color w:val="auto"/>
          <w:sz w:val="24"/>
          <w:lang w:val="en-US" w:eastAsia="zh-CN"/>
        </w:rPr>
        <w:t>22</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湖北省博物馆绿化及建筑垃圾清运项目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绿化垃圾及建筑杂物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联系人：徐勇</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color w:val="auto"/>
                <w:kern w:val="0"/>
                <w:sz w:val="24"/>
              </w:rPr>
            </w:pPr>
            <w:r>
              <w:rPr>
                <w:rFonts w:hint="eastAsia" w:cs="宋体"/>
                <w:color w:val="auto"/>
                <w:kern w:val="0"/>
                <w:sz w:val="24"/>
              </w:rPr>
              <w:t>联系方式：86786009</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谈判之日算起270日历日内保持有效。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24</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1</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30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color w:val="auto"/>
          <w:sz w:val="24"/>
        </w:rPr>
      </w:pPr>
      <w:r>
        <w:rPr>
          <w:color w:val="auto"/>
          <w:sz w:val="24"/>
        </w:rPr>
        <w:t>3</w:t>
      </w:r>
      <w:r>
        <w:rPr>
          <w:rFonts w:hint="eastAsia"/>
          <w:color w:val="auto"/>
          <w:sz w:val="24"/>
        </w:rPr>
        <w:t>2</w:t>
      </w:r>
      <w:r>
        <w:rPr>
          <w:color w:val="auto"/>
          <w:sz w:val="24"/>
        </w:rPr>
        <w:t xml:space="preserve">. </w:t>
      </w:r>
      <w:r>
        <w:rPr>
          <w:rFonts w:hint="eastAsia"/>
          <w:color w:val="auto"/>
          <w:sz w:val="24"/>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3"/>
        <w:tblpPr w:leftFromText="180" w:rightFromText="180" w:vertAnchor="text" w:horzAnchor="page" w:tblpX="1620" w:tblpY="375"/>
        <w:tblOverlap w:val="never"/>
        <w:tblW w:w="9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274"/>
        <w:gridCol w:w="1136"/>
        <w:gridCol w:w="1276"/>
        <w:gridCol w:w="99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22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项目名称</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计量单位</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工程量</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综合单价</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合计</w:t>
            </w:r>
          </w:p>
        </w:tc>
        <w:tc>
          <w:tcPr>
            <w:tcW w:w="255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垃圾清运车（40吨）</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车</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50</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1500</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75000</w:t>
            </w:r>
          </w:p>
        </w:tc>
        <w:tc>
          <w:tcPr>
            <w:tcW w:w="2552"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铲车（2m2）</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车</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10</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800</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8000</w:t>
            </w:r>
          </w:p>
        </w:tc>
        <w:tc>
          <w:tcPr>
            <w:tcW w:w="255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该项是以铲车的垃圾运送工作量来定价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2235"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人工清理</w:t>
            </w:r>
          </w:p>
        </w:tc>
        <w:tc>
          <w:tcPr>
            <w:tcW w:w="1274"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人</w:t>
            </w:r>
          </w:p>
        </w:tc>
        <w:tc>
          <w:tcPr>
            <w:tcW w:w="113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85</w:t>
            </w:r>
          </w:p>
        </w:tc>
        <w:tc>
          <w:tcPr>
            <w:tcW w:w="1276"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200</w:t>
            </w:r>
          </w:p>
        </w:tc>
        <w:tc>
          <w:tcPr>
            <w:tcW w:w="99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17000</w:t>
            </w:r>
          </w:p>
        </w:tc>
        <w:tc>
          <w:tcPr>
            <w:tcW w:w="2552" w:type="dxa"/>
            <w:vAlign w:val="top"/>
          </w:tcPr>
          <w:p>
            <w:pPr>
              <w:spacing w:line="440" w:lineRule="exact"/>
              <w:jc w:val="center"/>
              <w:rPr>
                <w:rFonts w:ascii="宋体" w:hAnsi="宋体"/>
                <w:color w:val="auto"/>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 w:hRule="atLeast"/>
        </w:trPr>
        <w:tc>
          <w:tcPr>
            <w:tcW w:w="6913" w:type="dxa"/>
            <w:gridSpan w:val="5"/>
            <w:vAlign w:val="top"/>
          </w:tcPr>
          <w:p>
            <w:pPr>
              <w:spacing w:line="440" w:lineRule="exact"/>
              <w:jc w:val="center"/>
              <w:rPr>
                <w:rFonts w:ascii="宋体" w:hAnsi="宋体"/>
                <w:color w:val="auto"/>
                <w:sz w:val="24"/>
                <w:szCs w:val="22"/>
              </w:rPr>
            </w:pPr>
          </w:p>
          <w:p>
            <w:pPr>
              <w:spacing w:line="440" w:lineRule="exact"/>
              <w:jc w:val="center"/>
              <w:rPr>
                <w:rFonts w:ascii="宋体" w:hAnsi="宋体"/>
                <w:color w:val="auto"/>
                <w:sz w:val="24"/>
                <w:szCs w:val="22"/>
              </w:rPr>
            </w:pPr>
            <w:r>
              <w:rPr>
                <w:rFonts w:hint="eastAsia" w:ascii="宋体" w:hAnsi="宋体"/>
                <w:color w:val="auto"/>
                <w:sz w:val="24"/>
                <w:szCs w:val="22"/>
              </w:rPr>
              <w:t>合计：100000元，合计价格为含税价</w:t>
            </w:r>
          </w:p>
        </w:tc>
        <w:tc>
          <w:tcPr>
            <w:tcW w:w="2552" w:type="dxa"/>
            <w:vAlign w:val="top"/>
          </w:tcPr>
          <w:p>
            <w:pPr>
              <w:spacing w:line="440" w:lineRule="exact"/>
              <w:jc w:val="center"/>
              <w:rPr>
                <w:rFonts w:ascii="宋体" w:hAnsi="宋体"/>
                <w:color w:val="auto"/>
                <w:sz w:val="24"/>
                <w:szCs w:val="22"/>
              </w:rPr>
            </w:pPr>
            <w:r>
              <w:rPr>
                <w:rFonts w:hint="eastAsia" w:ascii="宋体" w:hAnsi="宋体"/>
                <w:color w:val="auto"/>
                <w:sz w:val="24"/>
                <w:szCs w:val="22"/>
              </w:rPr>
              <w:t>该项目为2024年绿化垃圾及建筑垃圾的清运，服务期为12个月</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所有垃圾要在规定时间内运输完毕。</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严禁乱倾乱倒垃圾，不得违反规定往非规定地点清运垃圾。</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垃圾装运量应以车辆的额定荷载和有效容积为限，不得超重、超高运输。</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运输垃圾应密闭，在运输过程中无垃圾扬、撒、拖挂和污水滴漏。</w:t>
      </w:r>
    </w:p>
    <w:p>
      <w:pPr>
        <w:numPr>
          <w:ilvl w:val="0"/>
          <w:numId w:val="3"/>
        </w:numPr>
        <w:spacing w:line="440" w:lineRule="exact"/>
        <w:rPr>
          <w:rFonts w:ascii="宋体" w:hAnsi="宋体"/>
          <w:color w:val="auto"/>
          <w:sz w:val="24"/>
          <w:szCs w:val="22"/>
        </w:rPr>
      </w:pPr>
      <w:r>
        <w:rPr>
          <w:rFonts w:hint="eastAsia" w:ascii="宋体" w:hAnsi="宋体"/>
          <w:color w:val="auto"/>
          <w:sz w:val="24"/>
          <w:szCs w:val="22"/>
        </w:rPr>
        <w:t>本项目费为包干价，含税费、人工费、车辆费等。</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2.1.1交货时间：合同签订之日起360个日历天内实施完毕。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2.1.4验收要求：垃圾清运完毕，经采购人验收签字认可。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用车、用工据实结算，总结算额不超中标总金额。清运服务到期经验收合格后支付款项，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2.2.1服务要求：成交服务商提供所投本单位12个月的垃圾清运服务。服务商在此项目后期的服务中，若出现垃圾拥堵，服务商应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小时内到场清除垃圾并保证道路畅通，正常运行。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2.2.2其他服务要求：服务商须提供所投提供服务机构情况，包括地址、联系方式及清运人员数量等。提供服务厂家完整的随机资料，包括完整的垃圾清运标准手册等。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rPr>
          <w:rFonts w:ascii="宋体" w:hAnsi="宋体" w:cs="宋体"/>
          <w:color w:val="auto"/>
          <w:sz w:val="24"/>
        </w:rPr>
      </w:pPr>
    </w:p>
    <w:p>
      <w:pPr>
        <w:shd w:val="clear" w:color="auto" w:fill="FFFFFF"/>
        <w:spacing w:line="360" w:lineRule="auto"/>
        <w:rPr>
          <w:rFonts w:ascii="宋体" w:hAnsi="宋体" w:cs="宋体"/>
          <w:color w:val="auto"/>
          <w:sz w:val="24"/>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bookmarkStart w:id="0" w:name="_GoBack"/>
      <w:bookmarkEnd w:id="0"/>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655"/>
        <w:gridCol w:w="1868"/>
        <w:gridCol w:w="1236"/>
        <w:gridCol w:w="805"/>
        <w:gridCol w:w="1653"/>
        <w:gridCol w:w="912"/>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序号</w:t>
            </w:r>
          </w:p>
        </w:tc>
        <w:tc>
          <w:tcPr>
            <w:tcW w:w="1868" w:type="dxa"/>
            <w:vAlign w:val="center"/>
          </w:tcPr>
          <w:p>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pPr>
              <w:adjustRightInd w:val="0"/>
              <w:snapToGrid w:val="0"/>
              <w:jc w:val="center"/>
              <w:rPr>
                <w:color w:val="auto"/>
                <w:sz w:val="24"/>
              </w:rPr>
            </w:pPr>
            <w:r>
              <w:rPr>
                <w:color w:val="auto"/>
                <w:sz w:val="24"/>
              </w:rPr>
              <w:t>规格型号</w:t>
            </w:r>
          </w:p>
        </w:tc>
        <w:tc>
          <w:tcPr>
            <w:tcW w:w="805" w:type="dxa"/>
            <w:vAlign w:val="center"/>
          </w:tcPr>
          <w:p>
            <w:pPr>
              <w:adjustRightInd w:val="0"/>
              <w:snapToGrid w:val="0"/>
              <w:jc w:val="center"/>
              <w:rPr>
                <w:color w:val="auto"/>
                <w:sz w:val="24"/>
              </w:rPr>
            </w:pPr>
            <w:r>
              <w:rPr>
                <w:color w:val="auto"/>
                <w:sz w:val="24"/>
              </w:rPr>
              <w:t>数量</w:t>
            </w:r>
          </w:p>
        </w:tc>
        <w:tc>
          <w:tcPr>
            <w:tcW w:w="1653" w:type="dxa"/>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pPr>
              <w:adjustRightInd w:val="0"/>
              <w:snapToGrid w:val="0"/>
              <w:jc w:val="center"/>
              <w:rPr>
                <w:color w:val="auto"/>
                <w:sz w:val="24"/>
              </w:rPr>
            </w:pPr>
            <w:r>
              <w:rPr>
                <w:color w:val="auto"/>
                <w:sz w:val="24"/>
              </w:rPr>
              <w:t>单价</w:t>
            </w:r>
          </w:p>
        </w:tc>
        <w:tc>
          <w:tcPr>
            <w:tcW w:w="1136" w:type="dxa"/>
            <w:vAlign w:val="center"/>
          </w:tcPr>
          <w:p>
            <w:pPr>
              <w:adjustRightInd w:val="0"/>
              <w:snapToGrid w:val="0"/>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bottom w:val="single" w:color="auto" w:sz="4" w:space="0"/>
            </w:tcBorders>
            <w:vAlign w:val="center"/>
          </w:tcPr>
          <w:p>
            <w:pPr>
              <w:adjustRightInd w:val="0"/>
              <w:snapToGrid w:val="0"/>
              <w:ind w:left="-118" w:leftChars="-42"/>
              <w:jc w:val="center"/>
              <w:rPr>
                <w:color w:val="auto"/>
                <w:sz w:val="24"/>
              </w:rPr>
            </w:pPr>
            <w:r>
              <w:rPr>
                <w:color w:val="auto"/>
                <w:sz w:val="24"/>
              </w:rPr>
              <w:t>1</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tcBorders>
              <w:top w:val="single" w:color="auto" w:sz="4" w:space="0"/>
            </w:tcBorders>
            <w:vAlign w:val="center"/>
          </w:tcPr>
          <w:p>
            <w:pPr>
              <w:adjustRightInd w:val="0"/>
              <w:snapToGrid w:val="0"/>
              <w:ind w:left="-118" w:leftChars="-42"/>
              <w:jc w:val="center"/>
              <w:rPr>
                <w:color w:val="auto"/>
                <w:sz w:val="24"/>
              </w:rPr>
            </w:pPr>
            <w:r>
              <w:rPr>
                <w:color w:val="auto"/>
                <w:sz w:val="24"/>
              </w:rPr>
              <w:t>2</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3</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4</w:t>
            </w:r>
          </w:p>
        </w:tc>
        <w:tc>
          <w:tcPr>
            <w:tcW w:w="1868" w:type="dxa"/>
            <w:vAlign w:val="center"/>
          </w:tcPr>
          <w:p>
            <w:pPr>
              <w:adjustRightInd w:val="0"/>
              <w:snapToGrid w:val="0"/>
              <w:ind w:left="-118" w:leftChars="-42"/>
              <w:jc w:val="center"/>
              <w:rPr>
                <w:color w:val="auto"/>
                <w:sz w:val="24"/>
              </w:rPr>
            </w:pP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5</w:t>
            </w:r>
          </w:p>
        </w:tc>
        <w:tc>
          <w:tcPr>
            <w:tcW w:w="1868" w:type="dxa"/>
            <w:vAlign w:val="center"/>
          </w:tcPr>
          <w:p>
            <w:pPr>
              <w:adjustRightInd w:val="0"/>
              <w:snapToGrid w:val="0"/>
              <w:ind w:left="-118" w:leftChars="-42"/>
              <w:jc w:val="center"/>
              <w:rPr>
                <w:color w:val="auto"/>
                <w:sz w:val="24"/>
              </w:rPr>
            </w:pPr>
            <w:r>
              <w:rPr>
                <w:color w:val="auto"/>
                <w:sz w:val="24"/>
              </w:rPr>
              <w:t>…</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1" w:hRule="atLeast"/>
          <w:jc w:val="center"/>
        </w:trPr>
        <w:tc>
          <w:tcPr>
            <w:tcW w:w="655" w:type="dxa"/>
            <w:vAlign w:val="center"/>
          </w:tcPr>
          <w:p>
            <w:pPr>
              <w:adjustRightInd w:val="0"/>
              <w:snapToGrid w:val="0"/>
              <w:ind w:left="-118" w:leftChars="-42"/>
              <w:jc w:val="center"/>
              <w:rPr>
                <w:color w:val="auto"/>
                <w:sz w:val="24"/>
              </w:rPr>
            </w:pPr>
            <w:r>
              <w:rPr>
                <w:color w:val="auto"/>
                <w:sz w:val="24"/>
              </w:rPr>
              <w:t>6</w:t>
            </w:r>
          </w:p>
        </w:tc>
        <w:tc>
          <w:tcPr>
            <w:tcW w:w="1868" w:type="dxa"/>
            <w:vAlign w:val="center"/>
          </w:tcPr>
          <w:p>
            <w:pPr>
              <w:adjustRightInd w:val="0"/>
              <w:snapToGrid w:val="0"/>
              <w:ind w:left="-118" w:leftChars="-42"/>
              <w:jc w:val="center"/>
              <w:rPr>
                <w:color w:val="auto"/>
                <w:sz w:val="24"/>
              </w:rPr>
            </w:pPr>
            <w:r>
              <w:rPr>
                <w:color w:val="auto"/>
                <w:sz w:val="24"/>
              </w:rPr>
              <w:t>其它</w:t>
            </w:r>
          </w:p>
        </w:tc>
        <w:tc>
          <w:tcPr>
            <w:tcW w:w="1236" w:type="dxa"/>
            <w:vAlign w:val="center"/>
          </w:tcPr>
          <w:p>
            <w:pPr>
              <w:adjustRightInd w:val="0"/>
              <w:snapToGrid w:val="0"/>
              <w:jc w:val="center"/>
              <w:rPr>
                <w:color w:val="auto"/>
                <w:sz w:val="24"/>
              </w:rPr>
            </w:pPr>
          </w:p>
        </w:tc>
        <w:tc>
          <w:tcPr>
            <w:tcW w:w="805" w:type="dxa"/>
            <w:vAlign w:val="center"/>
          </w:tcPr>
          <w:p>
            <w:pPr>
              <w:adjustRightInd w:val="0"/>
              <w:snapToGrid w:val="0"/>
              <w:jc w:val="center"/>
              <w:rPr>
                <w:color w:val="auto"/>
                <w:sz w:val="24"/>
              </w:rPr>
            </w:pPr>
          </w:p>
        </w:tc>
        <w:tc>
          <w:tcPr>
            <w:tcW w:w="1653" w:type="dxa"/>
            <w:vAlign w:val="center"/>
          </w:tcPr>
          <w:p>
            <w:pPr>
              <w:adjustRightInd w:val="0"/>
              <w:snapToGrid w:val="0"/>
              <w:jc w:val="center"/>
              <w:rPr>
                <w:color w:val="auto"/>
                <w:sz w:val="24"/>
              </w:rPr>
            </w:pPr>
          </w:p>
        </w:tc>
        <w:tc>
          <w:tcPr>
            <w:tcW w:w="912" w:type="dxa"/>
            <w:vAlign w:val="center"/>
          </w:tcPr>
          <w:p>
            <w:pPr>
              <w:adjustRightInd w:val="0"/>
              <w:snapToGrid w:val="0"/>
              <w:jc w:val="center"/>
              <w:rPr>
                <w:color w:val="auto"/>
                <w:sz w:val="24"/>
              </w:rPr>
            </w:pPr>
          </w:p>
        </w:tc>
        <w:tc>
          <w:tcPr>
            <w:tcW w:w="1136"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12" w:hRule="atLeast"/>
          <w:jc w:val="center"/>
        </w:trPr>
        <w:tc>
          <w:tcPr>
            <w:tcW w:w="6217" w:type="dxa"/>
            <w:gridSpan w:val="5"/>
            <w:vAlign w:val="center"/>
          </w:tcPr>
          <w:p>
            <w:pPr>
              <w:adjustRightInd w:val="0"/>
              <w:snapToGrid w:val="0"/>
              <w:jc w:val="center"/>
              <w:rPr>
                <w:color w:val="auto"/>
                <w:sz w:val="24"/>
              </w:rPr>
            </w:pPr>
            <w:r>
              <w:rPr>
                <w:color w:val="auto"/>
                <w:sz w:val="24"/>
              </w:rPr>
              <w:t>总计</w:t>
            </w:r>
          </w:p>
        </w:tc>
        <w:tc>
          <w:tcPr>
            <w:tcW w:w="2048" w:type="dxa"/>
            <w:gridSpan w:val="2"/>
            <w:vAlign w:val="center"/>
          </w:tcPr>
          <w:p>
            <w:pPr>
              <w:adjustRightInd w:val="0"/>
              <w:snapToGrid w:val="0"/>
              <w:jc w:val="center"/>
              <w:rPr>
                <w:color w:val="auto"/>
                <w:sz w:val="24"/>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17</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645599622">
    <w:nsid w:val="D94B6F86"/>
    <w:multiLevelType w:val="singleLevel"/>
    <w:tmpl w:val="D94B6F86"/>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6455996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GY1MjE1NTY4ZTcyMzc1ZTZmNjBiYjdkOTM1MzRlOTY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968F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2E07"/>
    <w:rsid w:val="00625ADB"/>
    <w:rsid w:val="00631884"/>
    <w:rsid w:val="00635655"/>
    <w:rsid w:val="00636196"/>
    <w:rsid w:val="00636576"/>
    <w:rsid w:val="00641CF1"/>
    <w:rsid w:val="006455E5"/>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A58AE"/>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2AD6"/>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BF7B3C"/>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B6E59"/>
    <w:rsid w:val="00FC1453"/>
    <w:rsid w:val="00FD0892"/>
    <w:rsid w:val="00FD58F6"/>
    <w:rsid w:val="00FE026B"/>
    <w:rsid w:val="00FE5A8A"/>
    <w:rsid w:val="00FE6C0D"/>
    <w:rsid w:val="00FF0CBB"/>
    <w:rsid w:val="00FF1DE8"/>
    <w:rsid w:val="00FF6097"/>
    <w:rsid w:val="022A6EC1"/>
    <w:rsid w:val="03612DA3"/>
    <w:rsid w:val="04DB7BEF"/>
    <w:rsid w:val="10855719"/>
    <w:rsid w:val="132B161A"/>
    <w:rsid w:val="18F16E9C"/>
    <w:rsid w:val="2A8A1893"/>
    <w:rsid w:val="2F4952DD"/>
    <w:rsid w:val="30760054"/>
    <w:rsid w:val="34184A0B"/>
    <w:rsid w:val="34C27DF5"/>
    <w:rsid w:val="3A700350"/>
    <w:rsid w:val="3C147F37"/>
    <w:rsid w:val="3F1A7F84"/>
    <w:rsid w:val="42DD13E6"/>
    <w:rsid w:val="4F820B11"/>
    <w:rsid w:val="55F63289"/>
    <w:rsid w:val="5C4806BC"/>
    <w:rsid w:val="64773F46"/>
    <w:rsid w:val="744D7F25"/>
    <w:rsid w:val="792E3DC0"/>
    <w:rsid w:val="7C8E2F4F"/>
    <w:rsid w:val="7DBC6FB0"/>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1504</Words>
  <Characters>8579</Characters>
  <Lines>71</Lines>
  <Paragraphs>20</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2022-04-28T03:23:00Z</cp:lastPrinted>
  <dcterms:modified xsi:type="dcterms:W3CDTF">2024-01-22T02:21:10Z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01B508C0BCD64C9697BECD481AE79181</vt:lpwstr>
  </property>
</Properties>
</file>