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安检房门帘加装</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val="en-US" w:eastAsia="zh-CN"/>
        </w:rPr>
        <w:t>安检房门帘加装工作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2021</w:t>
      </w:r>
      <w:r>
        <w:rPr>
          <w:color w:val="auto"/>
          <w:sz w:val="32"/>
          <w:szCs w:val="32"/>
        </w:rPr>
        <w:t>年</w:t>
      </w:r>
      <w:r>
        <w:rPr>
          <w:rFonts w:hint="eastAsia"/>
          <w:color w:val="auto"/>
          <w:sz w:val="32"/>
          <w:szCs w:val="32"/>
          <w:lang w:val="en-US" w:eastAsia="zh-CN"/>
        </w:rPr>
        <w:t>11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安检房门帘加装</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安检房门帘加装</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7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261"/>
        <w:gridCol w:w="960"/>
        <w:gridCol w:w="1170"/>
        <w:gridCol w:w="166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12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szCs w:val="24"/>
              </w:rPr>
            </w:pPr>
            <w:r>
              <w:rPr>
                <w:rFonts w:hint="eastAsia" w:ascii="宋体" w:hAnsi="宋体" w:cs="宋体"/>
                <w:color w:val="auto"/>
                <w:sz w:val="24"/>
                <w:szCs w:val="24"/>
              </w:rPr>
              <w:t>名称</w:t>
            </w:r>
          </w:p>
        </w:tc>
        <w:tc>
          <w:tcPr>
            <w:tcW w:w="96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数量</w:t>
            </w:r>
          </w:p>
        </w:tc>
        <w:tc>
          <w:tcPr>
            <w:tcW w:w="117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单位</w:t>
            </w:r>
          </w:p>
        </w:tc>
        <w:tc>
          <w:tcPr>
            <w:tcW w:w="166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限价</w:t>
            </w:r>
          </w:p>
          <w:p>
            <w:pPr>
              <w:shd w:val="clear" w:color="auto" w:fill="FFFFFF"/>
              <w:spacing w:line="44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单价</w:t>
            </w:r>
          </w:p>
        </w:tc>
        <w:tc>
          <w:tcPr>
            <w:tcW w:w="142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7"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26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窗帘</w:t>
            </w:r>
          </w:p>
        </w:tc>
        <w:tc>
          <w:tcPr>
            <w:tcW w:w="96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62</w:t>
            </w:r>
          </w:p>
        </w:tc>
        <w:tc>
          <w:tcPr>
            <w:tcW w:w="117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w:t>
            </w:r>
          </w:p>
        </w:tc>
        <w:tc>
          <w:tcPr>
            <w:tcW w:w="166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85</w:t>
            </w:r>
          </w:p>
        </w:tc>
        <w:tc>
          <w:tcPr>
            <w:tcW w:w="142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5270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26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门帘</w:t>
            </w:r>
          </w:p>
        </w:tc>
        <w:tc>
          <w:tcPr>
            <w:tcW w:w="96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37</w:t>
            </w:r>
          </w:p>
        </w:tc>
        <w:tc>
          <w:tcPr>
            <w:tcW w:w="117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w:t>
            </w:r>
          </w:p>
        </w:tc>
        <w:tc>
          <w:tcPr>
            <w:tcW w:w="166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225</w:t>
            </w:r>
          </w:p>
        </w:tc>
        <w:tc>
          <w:tcPr>
            <w:tcW w:w="142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8325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126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定制挂钩及支撑架</w:t>
            </w:r>
          </w:p>
        </w:tc>
        <w:tc>
          <w:tcPr>
            <w:tcW w:w="96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5</w:t>
            </w:r>
          </w:p>
        </w:tc>
        <w:tc>
          <w:tcPr>
            <w:tcW w:w="117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m</w:t>
            </w:r>
          </w:p>
        </w:tc>
        <w:tc>
          <w:tcPr>
            <w:tcW w:w="166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600</w:t>
            </w:r>
          </w:p>
        </w:tc>
        <w:tc>
          <w:tcPr>
            <w:tcW w:w="142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26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税金</w:t>
            </w:r>
          </w:p>
        </w:tc>
        <w:tc>
          <w:tcPr>
            <w:tcW w:w="96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1</w:t>
            </w:r>
          </w:p>
        </w:tc>
        <w:tc>
          <w:tcPr>
            <w:tcW w:w="117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项</w:t>
            </w:r>
          </w:p>
        </w:tc>
        <w:tc>
          <w:tcPr>
            <w:tcW w:w="166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1805</w:t>
            </w:r>
          </w:p>
        </w:tc>
        <w:tc>
          <w:tcPr>
            <w:tcW w:w="142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1805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总价</w:t>
            </w:r>
          </w:p>
        </w:tc>
        <w:tc>
          <w:tcPr>
            <w:tcW w:w="6481" w:type="dxa"/>
            <w:gridSpan w:val="5"/>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16000元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jc w:val="center"/>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6481" w:type="dxa"/>
            <w:gridSpan w:val="5"/>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供应商报价的单价和总价不得超过采购人的限价单价和总价，否则，作为废标处理。</w:t>
            </w: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16000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21</w:t>
      </w:r>
      <w:r>
        <w:rPr>
          <w:rFonts w:hint="eastAsia" w:cs="宋体"/>
          <w:color w:val="auto"/>
          <w:sz w:val="24"/>
        </w:rPr>
        <w:t>年</w:t>
      </w:r>
      <w:r>
        <w:rPr>
          <w:rFonts w:hint="eastAsia" w:cs="宋体"/>
          <w:color w:val="auto"/>
          <w:sz w:val="24"/>
          <w:lang w:val="en-US" w:eastAsia="zh-CN"/>
        </w:rPr>
        <w:t xml:space="preserve">11 </w:t>
      </w:r>
      <w:r>
        <w:rPr>
          <w:rFonts w:hint="eastAsia" w:cs="宋体"/>
          <w:color w:val="auto"/>
          <w:sz w:val="24"/>
        </w:rPr>
        <w:t>月</w:t>
      </w:r>
      <w:r>
        <w:rPr>
          <w:rFonts w:hint="eastAsia" w:cs="宋体"/>
          <w:color w:val="auto"/>
          <w:sz w:val="24"/>
          <w:lang w:val="en-US" w:eastAsia="zh-CN"/>
        </w:rPr>
        <w:t xml:space="preserve">2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21</w:t>
      </w:r>
      <w:r>
        <w:rPr>
          <w:color w:val="auto"/>
          <w:sz w:val="24"/>
        </w:rPr>
        <w:t>年</w:t>
      </w:r>
      <w:r>
        <w:rPr>
          <w:rFonts w:hint="eastAsia"/>
          <w:color w:val="auto"/>
          <w:sz w:val="24"/>
        </w:rPr>
        <w:t xml:space="preserve"> </w:t>
      </w:r>
      <w:r>
        <w:rPr>
          <w:rFonts w:hint="eastAsia"/>
          <w:color w:val="auto"/>
          <w:sz w:val="24"/>
          <w:lang w:val="en-US" w:eastAsia="zh-CN"/>
        </w:rPr>
        <w:t>11</w:t>
      </w:r>
      <w:r>
        <w:rPr>
          <w:color w:val="auto"/>
          <w:sz w:val="24"/>
        </w:rPr>
        <w:t>月</w:t>
      </w:r>
      <w:r>
        <w:rPr>
          <w:rFonts w:hint="eastAsia"/>
          <w:color w:val="auto"/>
          <w:sz w:val="24"/>
          <w:lang w:val="en-US" w:eastAsia="zh-CN"/>
        </w:rPr>
        <w:t>1</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rPr>
              <w:t>湖北省博物馆</w:t>
            </w:r>
            <w:r>
              <w:rPr>
                <w:rFonts w:hint="eastAsia"/>
                <w:bCs/>
                <w:color w:val="auto"/>
                <w:sz w:val="24"/>
                <w:lang w:val="en-US" w:eastAsia="zh-CN"/>
              </w:rPr>
              <w:t>安检房门帘加装</w:t>
            </w:r>
            <w:r>
              <w:rPr>
                <w:rFonts w:hint="eastAsia"/>
                <w:bCs/>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rPr>
              <w:t>湖北省博物馆</w:t>
            </w:r>
            <w:r>
              <w:rPr>
                <w:rFonts w:hint="eastAsia"/>
                <w:bCs/>
                <w:color w:val="auto"/>
                <w:sz w:val="24"/>
                <w:lang w:val="en-US" w:eastAsia="zh-CN"/>
              </w:rPr>
              <w:t>安检房门帘加装</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16000</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彭翮</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13986055957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bCs/>
          <w:color w:val="auto"/>
          <w:kern w:val="0"/>
          <w:sz w:val="24"/>
          <w:lang w:val="en-US" w:eastAsia="zh-CN"/>
        </w:rPr>
        <w:t>楚文化馆泛光灯拆装</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tbl>
      <w:tblPr>
        <w:tblStyle w:val="32"/>
        <w:tblW w:w="8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321"/>
        <w:gridCol w:w="900"/>
        <w:gridCol w:w="810"/>
        <w:gridCol w:w="4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132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szCs w:val="24"/>
              </w:rPr>
            </w:pPr>
            <w:r>
              <w:rPr>
                <w:rFonts w:hint="eastAsia" w:ascii="宋体" w:hAnsi="宋体" w:cs="宋体"/>
                <w:color w:val="000000"/>
                <w:sz w:val="24"/>
                <w:szCs w:val="24"/>
              </w:rPr>
              <w:t>名称</w:t>
            </w:r>
          </w:p>
        </w:tc>
        <w:tc>
          <w:tcPr>
            <w:tcW w:w="90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数量</w:t>
            </w:r>
          </w:p>
        </w:tc>
        <w:tc>
          <w:tcPr>
            <w:tcW w:w="81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单位</w:t>
            </w:r>
          </w:p>
        </w:tc>
        <w:tc>
          <w:tcPr>
            <w:tcW w:w="451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000000"/>
                <w:sz w:val="24"/>
                <w:szCs w:val="24"/>
                <w:lang w:val="en-US" w:eastAsia="zh-CN"/>
              </w:rPr>
            </w:pPr>
            <w:r>
              <w:rPr>
                <w:rFonts w:hint="eastAsia" w:ascii="宋体" w:hAnsi="宋体" w:cs="宋体"/>
                <w:color w:val="auto"/>
                <w:sz w:val="24"/>
                <w:szCs w:val="24"/>
                <w:lang w:val="en-US" w:eastAsia="zh-CN"/>
              </w:rPr>
              <w:t>参数</w:t>
            </w:r>
            <w:r>
              <w:rPr>
                <w:rFonts w:hint="eastAsia" w:ascii="宋体" w:hAnsi="宋体" w:cs="宋体"/>
                <w:color w:val="auto"/>
                <w:sz w:val="24"/>
                <w:szCs w:val="24"/>
              </w:rPr>
              <w:t>特征描述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87" w:hRule="atLeast"/>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32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窗帘</w:t>
            </w:r>
          </w:p>
        </w:tc>
        <w:tc>
          <w:tcPr>
            <w:tcW w:w="9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62</w:t>
            </w:r>
          </w:p>
        </w:tc>
        <w:tc>
          <w:tcPr>
            <w:tcW w:w="8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w:t>
            </w:r>
          </w:p>
        </w:tc>
        <w:tc>
          <w:tcPr>
            <w:tcW w:w="4515" w:type="dxa"/>
            <w:tcBorders>
              <w:top w:val="single" w:color="000000" w:sz="4" w:space="0"/>
              <w:left w:val="nil"/>
              <w:bottom w:val="single" w:color="000000" w:sz="4" w:space="0"/>
              <w:right w:val="single" w:color="000000" w:sz="4" w:space="0"/>
            </w:tcBorders>
            <w:vAlign w:val="center"/>
          </w:tcPr>
          <w:p>
            <w:pPr>
              <w:widowControl/>
              <w:numPr>
                <w:numId w:val="0"/>
              </w:numPr>
              <w:jc w:val="left"/>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1、防紫外线材质窗帘，布料采用涂银面料。</w:t>
            </w:r>
          </w:p>
          <w:p>
            <w:pPr>
              <w:widowControl/>
              <w:numPr>
                <w:numId w:val="0"/>
              </w:numPr>
              <w:jc w:val="left"/>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2、上杆使用加厚铝合金粗杆，下杆使用铝合金坠杆。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132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门帘</w:t>
            </w:r>
          </w:p>
        </w:tc>
        <w:tc>
          <w:tcPr>
            <w:tcW w:w="9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37</w:t>
            </w:r>
          </w:p>
        </w:tc>
        <w:tc>
          <w:tcPr>
            <w:tcW w:w="8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w:t>
            </w:r>
          </w:p>
        </w:tc>
        <w:tc>
          <w:tcPr>
            <w:tcW w:w="4515" w:type="dxa"/>
            <w:tcBorders>
              <w:top w:val="single" w:color="000000" w:sz="4" w:space="0"/>
              <w:left w:val="nil"/>
              <w:bottom w:val="single" w:color="000000" w:sz="4" w:space="0"/>
              <w:right w:val="single" w:color="000000" w:sz="4" w:space="0"/>
            </w:tcBorders>
            <w:vAlign w:val="center"/>
          </w:tcPr>
          <w:p>
            <w:pPr>
              <w:widowControl/>
              <w:numPr>
                <w:ilvl w:val="0"/>
                <w:numId w:val="3"/>
              </w:numPr>
              <w:jc w:val="left"/>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采用特殊加厚门帘材质制作。</w:t>
            </w:r>
          </w:p>
          <w:p>
            <w:pPr>
              <w:widowControl/>
              <w:numPr>
                <w:ilvl w:val="0"/>
                <w:numId w:val="3"/>
              </w:numPr>
              <w:jc w:val="left"/>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加大磁铁增加吸力。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132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定制挂钩及支撑架</w:t>
            </w:r>
          </w:p>
        </w:tc>
        <w:tc>
          <w:tcPr>
            <w:tcW w:w="9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6</w:t>
            </w:r>
          </w:p>
        </w:tc>
        <w:tc>
          <w:tcPr>
            <w:tcW w:w="8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m</w:t>
            </w:r>
          </w:p>
        </w:tc>
        <w:tc>
          <w:tcPr>
            <w:tcW w:w="4515"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铝合金方管，管径40mm*40mm，壁厚1.8mm。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trPr>
        <w:tc>
          <w:tcPr>
            <w:tcW w:w="789"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32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税金</w:t>
            </w:r>
          </w:p>
        </w:tc>
        <w:tc>
          <w:tcPr>
            <w:tcW w:w="90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1</w:t>
            </w:r>
          </w:p>
        </w:tc>
        <w:tc>
          <w:tcPr>
            <w:tcW w:w="81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项</w:t>
            </w:r>
          </w:p>
        </w:tc>
        <w:tc>
          <w:tcPr>
            <w:tcW w:w="451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4"/>
                <w:szCs w:val="24"/>
                <w:u w:val="none"/>
                <w:lang w:val="en-US" w:eastAsia="zh-CN"/>
              </w:rPr>
            </w:pPr>
            <w:r>
              <w:rPr>
                <w:rFonts w:hint="eastAsia" w:ascii="宋体" w:hAnsi="宋体" w:cs="宋体"/>
                <w:i w:val="0"/>
                <w:iCs w:val="0"/>
                <w:color w:val="auto"/>
                <w:kern w:val="0"/>
                <w:sz w:val="24"/>
                <w:szCs w:val="24"/>
                <w:u w:val="none"/>
                <w:lang w:val="en-US" w:eastAsia="zh-CN"/>
              </w:rPr>
              <w:t>实际税率</w:t>
            </w:r>
          </w:p>
        </w:tc>
      </w:tr>
    </w:tbl>
    <w:p>
      <w:pPr>
        <w:spacing w:line="440" w:lineRule="exact"/>
        <w:rPr>
          <w:rFonts w:hint="eastAsia"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4"/>
        </w:numPr>
        <w:spacing w:line="440" w:lineRule="exact"/>
        <w:rPr>
          <w:rFonts w:ascii="宋体" w:hAnsi="宋体"/>
          <w:color w:val="auto"/>
          <w:sz w:val="24"/>
          <w:szCs w:val="22"/>
        </w:rPr>
      </w:pPr>
      <w:r>
        <w:rPr>
          <w:rFonts w:hint="eastAsia" w:ascii="宋体" w:hAnsi="宋体"/>
          <w:color w:val="auto"/>
          <w:sz w:val="24"/>
          <w:szCs w:val="22"/>
          <w:lang w:val="en-US" w:eastAsia="zh-CN"/>
        </w:rPr>
        <w:t>采用的面料需达到相应产品国家标准优质品指标</w:t>
      </w:r>
      <w:r>
        <w:rPr>
          <w:rFonts w:hint="eastAsia" w:ascii="宋体" w:hAnsi="宋体"/>
          <w:color w:val="auto"/>
          <w:sz w:val="24"/>
          <w:szCs w:val="22"/>
        </w:rPr>
        <w:t>。</w:t>
      </w:r>
    </w:p>
    <w:p>
      <w:pPr>
        <w:numPr>
          <w:ilvl w:val="0"/>
          <w:numId w:val="4"/>
        </w:numPr>
        <w:spacing w:line="440" w:lineRule="exact"/>
        <w:rPr>
          <w:rFonts w:ascii="宋体" w:hAnsi="宋体"/>
          <w:color w:val="auto"/>
          <w:sz w:val="24"/>
          <w:szCs w:val="22"/>
        </w:rPr>
      </w:pPr>
      <w:r>
        <w:rPr>
          <w:rFonts w:hint="eastAsia" w:ascii="宋体" w:hAnsi="宋体"/>
          <w:color w:val="auto"/>
          <w:sz w:val="24"/>
          <w:szCs w:val="22"/>
          <w:lang w:val="en-US" w:eastAsia="zh-CN"/>
        </w:rPr>
        <w:t>实施窗帘门帘安装工作时不得损坏安检房设施设备及电源线路</w:t>
      </w:r>
      <w:r>
        <w:rPr>
          <w:rFonts w:hint="eastAsia" w:ascii="宋体" w:hAnsi="宋体"/>
          <w:color w:val="auto"/>
          <w:sz w:val="24"/>
          <w:szCs w:val="22"/>
          <w:lang w:eastAsia="zh-CN"/>
        </w:rPr>
        <w:t>。</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hint="eastAsia" w:ascii="宋体" w:hAnsi="宋体" w:eastAsia="宋体"/>
          <w:color w:val="auto"/>
          <w:sz w:val="24"/>
          <w:szCs w:val="22"/>
          <w:lang w:val="en-US" w:eastAsia="zh-CN"/>
        </w:rPr>
      </w:pPr>
      <w:r>
        <w:rPr>
          <w:rFonts w:hint="eastAsia" w:ascii="宋体" w:hAnsi="宋体"/>
          <w:color w:val="auto"/>
          <w:sz w:val="24"/>
          <w:szCs w:val="22"/>
        </w:rPr>
        <w:t>2.1.4验收要求：货物安装完毕，经采购人验收签字认可。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货物安装</w:t>
      </w:r>
      <w:r>
        <w:rPr>
          <w:rFonts w:hint="eastAsia"/>
          <w:color w:val="auto"/>
          <w:sz w:val="24"/>
          <w:lang w:val="en-US" w:eastAsia="zh-CN"/>
        </w:rPr>
        <w:t>完成</w:t>
      </w:r>
      <w:r>
        <w:rPr>
          <w:rFonts w:hint="eastAsia"/>
          <w:color w:val="auto"/>
          <w:sz w:val="24"/>
        </w:rPr>
        <w:t>经验收合格后，</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hint="eastAsia" w:ascii="宋体" w:hAnsi="宋体" w:eastAsia="宋体" w:cs="宋体"/>
          <w:color w:val="auto"/>
          <w:sz w:val="24"/>
          <w:szCs w:val="24"/>
        </w:rPr>
      </w:pPr>
      <w:r>
        <w:rPr>
          <w:rFonts w:hint="eastAsia" w:ascii="宋体" w:hAnsi="宋体"/>
          <w:color w:val="auto"/>
          <w:sz w:val="24"/>
          <w:szCs w:val="22"/>
        </w:rPr>
        <w:t>2.2.1质保服务要求：成交供应商提供所投本单位生产产品</w:t>
      </w:r>
      <w:r>
        <w:rPr>
          <w:rFonts w:hint="eastAsia" w:ascii="宋体" w:hAnsi="宋体"/>
          <w:color w:val="auto"/>
          <w:sz w:val="24"/>
          <w:szCs w:val="22"/>
          <w:lang w:val="en-US" w:eastAsia="zh-CN"/>
        </w:rPr>
        <w:t xml:space="preserve"> 1 </w:t>
      </w:r>
      <w:r>
        <w:rPr>
          <w:rFonts w:hint="eastAsia" w:ascii="宋体" w:hAnsi="宋体"/>
          <w:color w:val="auto"/>
          <w:sz w:val="24"/>
          <w:szCs w:val="22"/>
        </w:rPr>
        <w:t>年</w:t>
      </w:r>
      <w:r>
        <w:rPr>
          <w:rFonts w:hint="eastAsia" w:ascii="宋体" w:hAnsi="宋体"/>
          <w:color w:val="auto"/>
          <w:sz w:val="24"/>
          <w:szCs w:val="22"/>
          <w:lang w:eastAsia="zh-CN"/>
        </w:rPr>
        <w:t>质保期，</w:t>
      </w:r>
      <w:r>
        <w:rPr>
          <w:rFonts w:hint="eastAsia" w:ascii="宋体" w:hAnsi="宋体" w:eastAsia="宋体" w:cs="宋体"/>
          <w:b w:val="0"/>
          <w:bCs w:val="0"/>
          <w:sz w:val="24"/>
          <w:szCs w:val="24"/>
          <w:lang w:val="en-US" w:eastAsia="zh-CN"/>
        </w:rPr>
        <w:t>在使用过程中非人为损坏，</w:t>
      </w:r>
      <w:r>
        <w:rPr>
          <w:rFonts w:hint="eastAsia" w:ascii="宋体" w:hAnsi="宋体" w:cs="宋体"/>
          <w:b w:val="0"/>
          <w:bCs w:val="0"/>
          <w:sz w:val="24"/>
          <w:szCs w:val="24"/>
          <w:lang w:val="en-US" w:eastAsia="zh-CN"/>
        </w:rPr>
        <w:t>一年内</w:t>
      </w:r>
      <w:r>
        <w:rPr>
          <w:rFonts w:hint="eastAsia" w:ascii="宋体" w:hAnsi="宋体" w:eastAsia="宋体" w:cs="宋体"/>
          <w:b w:val="0"/>
          <w:bCs w:val="0"/>
          <w:sz w:val="24"/>
          <w:szCs w:val="24"/>
          <w:lang w:val="en-US" w:eastAsia="zh-CN"/>
        </w:rPr>
        <w:t>免费换新</w:t>
      </w:r>
      <w:r>
        <w:rPr>
          <w:rFonts w:hint="eastAsia" w:ascii="宋体" w:hAnsi="宋体" w:eastAsia="宋体" w:cs="宋体"/>
          <w:color w:val="auto"/>
          <w:sz w:val="24"/>
          <w:szCs w:val="24"/>
        </w:rPr>
        <w:t>。保修期自验收合格之日起计算。</w:t>
      </w:r>
    </w:p>
    <w:p>
      <w:pPr>
        <w:spacing w:line="360" w:lineRule="auto"/>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w:t>
      </w:r>
      <w:r>
        <w:rPr>
          <w:color w:val="auto"/>
          <w:sz w:val="24"/>
        </w:rPr>
        <w:t>法</w:t>
      </w:r>
      <w:r>
        <w:rPr>
          <w:rFonts w:hint="eastAsia"/>
          <w:color w:val="auto"/>
          <w:sz w:val="24"/>
          <w:lang w:eastAsia="zh-CN"/>
        </w:rPr>
        <w:t>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kern w:val="0"/>
          <w:sz w:val="24"/>
          <w:szCs w:val="20"/>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spacing w:line="440" w:lineRule="exact"/>
        <w:ind w:left="3" w:leftChars="1" w:firstLine="120" w:firstLineChars="50"/>
        <w:jc w:val="left"/>
        <w:rPr>
          <w:color w:val="auto"/>
          <w:kern w:val="0"/>
          <w:sz w:val="24"/>
          <w:szCs w:val="20"/>
        </w:rPr>
      </w:pP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widowControl/>
              <w:jc w:val="center"/>
              <w:textAlignment w:val="center"/>
              <w:rPr>
                <w:color w:val="auto"/>
                <w:sz w:val="24"/>
              </w:rPr>
            </w:pPr>
            <w:r>
              <w:rPr>
                <w:rFonts w:hint="eastAsia" w:ascii="宋体" w:hAnsi="宋体" w:cs="宋体"/>
                <w:i w:val="0"/>
                <w:iCs w:val="0"/>
                <w:color w:val="auto"/>
                <w:kern w:val="0"/>
                <w:sz w:val="24"/>
                <w:szCs w:val="24"/>
                <w:u w:val="none"/>
                <w:lang w:val="en-US" w:eastAsia="zh-CN"/>
              </w:rPr>
              <w:t>窗帘</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widowControl/>
              <w:jc w:val="center"/>
              <w:textAlignment w:val="center"/>
              <w:rPr>
                <w:color w:val="auto"/>
                <w:sz w:val="24"/>
              </w:rPr>
            </w:pPr>
            <w:r>
              <w:rPr>
                <w:rFonts w:hint="eastAsia" w:ascii="宋体" w:hAnsi="宋体" w:cs="宋体"/>
                <w:i w:val="0"/>
                <w:iCs w:val="0"/>
                <w:color w:val="auto"/>
                <w:kern w:val="0"/>
                <w:sz w:val="24"/>
                <w:szCs w:val="24"/>
                <w:u w:val="none"/>
                <w:lang w:val="en-US" w:eastAsia="zh-CN"/>
              </w:rPr>
              <w:t>门帘</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widowControl/>
              <w:jc w:val="center"/>
              <w:textAlignment w:val="center"/>
              <w:rPr>
                <w:color w:val="auto"/>
                <w:sz w:val="24"/>
              </w:rPr>
            </w:pPr>
            <w:r>
              <w:rPr>
                <w:rFonts w:hint="eastAsia" w:ascii="宋体" w:hAnsi="宋体" w:cs="宋体"/>
                <w:i w:val="0"/>
                <w:iCs w:val="0"/>
                <w:color w:val="auto"/>
                <w:kern w:val="0"/>
                <w:sz w:val="24"/>
                <w:szCs w:val="24"/>
                <w:u w:val="none"/>
                <w:lang w:val="en-US" w:eastAsia="zh-CN"/>
              </w:rPr>
              <w:t>定制挂钩及支撑架</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widowControl/>
              <w:jc w:val="center"/>
              <w:textAlignment w:val="center"/>
              <w:rPr>
                <w:color w:val="auto"/>
                <w:sz w:val="24"/>
              </w:rPr>
            </w:pPr>
            <w:r>
              <w:rPr>
                <w:rFonts w:hint="eastAsia" w:ascii="宋体" w:hAnsi="宋体" w:cs="宋体"/>
                <w:i w:val="0"/>
                <w:iCs w:val="0"/>
                <w:color w:val="auto"/>
                <w:kern w:val="0"/>
                <w:sz w:val="24"/>
                <w:szCs w:val="24"/>
                <w:u w:val="none"/>
                <w:lang w:val="en-US" w:eastAsia="zh-CN"/>
              </w:rPr>
              <w:t>税金</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645599622">
    <w:nsid w:val="D94B6F86"/>
    <w:multiLevelType w:val="singleLevel"/>
    <w:tmpl w:val="D94B6F86"/>
    <w:lvl w:ilvl="0" w:tentative="1">
      <w:start w:val="1"/>
      <w:numFmt w:val="decimal"/>
      <w:lvlText w:val="%1."/>
      <w:lvlJc w:val="left"/>
      <w:pPr>
        <w:tabs>
          <w:tab w:val="left" w:pos="312"/>
        </w:tabs>
      </w:pPr>
    </w:lvl>
  </w:abstractNum>
  <w:abstractNum w:abstractNumId="2286904502">
    <w:nsid w:val="884F64B6"/>
    <w:multiLevelType w:val="singleLevel"/>
    <w:tmpl w:val="884F64B6"/>
    <w:lvl w:ilvl="0" w:tentative="1">
      <w:start w:val="1"/>
      <w:numFmt w:val="decimal"/>
      <w:suff w:val="nothing"/>
      <w:lvlText w:val="%1、"/>
      <w:lvlJc w:val="left"/>
    </w:lvl>
  </w:abstractNum>
  <w:num w:numId="1">
    <w:abstractNumId w:val="1170484378"/>
  </w:num>
  <w:num w:numId="2">
    <w:abstractNumId w:val="4294967177"/>
  </w:num>
  <w:num w:numId="3">
    <w:abstractNumId w:val="2286904502"/>
  </w:num>
  <w:num w:numId="4">
    <w:abstractNumId w:val="3645599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900476"/>
    <w:rsid w:val="04C177F3"/>
    <w:rsid w:val="04DB7BEF"/>
    <w:rsid w:val="05C17930"/>
    <w:rsid w:val="062B32BA"/>
    <w:rsid w:val="0700063B"/>
    <w:rsid w:val="07D124CE"/>
    <w:rsid w:val="08DA62A9"/>
    <w:rsid w:val="08E95C20"/>
    <w:rsid w:val="08FA1B47"/>
    <w:rsid w:val="093B6701"/>
    <w:rsid w:val="096C1750"/>
    <w:rsid w:val="09751433"/>
    <w:rsid w:val="09D26BC8"/>
    <w:rsid w:val="0C384623"/>
    <w:rsid w:val="0CF23782"/>
    <w:rsid w:val="0FF21AB0"/>
    <w:rsid w:val="10FD66D2"/>
    <w:rsid w:val="111640CB"/>
    <w:rsid w:val="11967E7A"/>
    <w:rsid w:val="125176AF"/>
    <w:rsid w:val="12653066"/>
    <w:rsid w:val="12A91E39"/>
    <w:rsid w:val="132B161A"/>
    <w:rsid w:val="133E3233"/>
    <w:rsid w:val="141B6EBB"/>
    <w:rsid w:val="147A465E"/>
    <w:rsid w:val="155142DC"/>
    <w:rsid w:val="15E47F14"/>
    <w:rsid w:val="166454A5"/>
    <w:rsid w:val="173B16C8"/>
    <w:rsid w:val="17B01841"/>
    <w:rsid w:val="18120E9F"/>
    <w:rsid w:val="185D02E7"/>
    <w:rsid w:val="19332873"/>
    <w:rsid w:val="1A294B9B"/>
    <w:rsid w:val="1AA23125"/>
    <w:rsid w:val="1AEA18A1"/>
    <w:rsid w:val="1B5B6BD0"/>
    <w:rsid w:val="1C07436B"/>
    <w:rsid w:val="1C7D6C65"/>
    <w:rsid w:val="1D165C2D"/>
    <w:rsid w:val="1D67578F"/>
    <w:rsid w:val="1DC0735E"/>
    <w:rsid w:val="1EFC20DA"/>
    <w:rsid w:val="1F273759"/>
    <w:rsid w:val="1F7E3637"/>
    <w:rsid w:val="1FA002B1"/>
    <w:rsid w:val="20CA31BA"/>
    <w:rsid w:val="23A229C8"/>
    <w:rsid w:val="240A2ACD"/>
    <w:rsid w:val="244A5154"/>
    <w:rsid w:val="250C2732"/>
    <w:rsid w:val="255149FF"/>
    <w:rsid w:val="25F62C4D"/>
    <w:rsid w:val="26457657"/>
    <w:rsid w:val="273274A4"/>
    <w:rsid w:val="275A4DA2"/>
    <w:rsid w:val="278B3A77"/>
    <w:rsid w:val="27AF712B"/>
    <w:rsid w:val="28CF031E"/>
    <w:rsid w:val="28D562B2"/>
    <w:rsid w:val="290842DB"/>
    <w:rsid w:val="29BD265D"/>
    <w:rsid w:val="2A8A1893"/>
    <w:rsid w:val="2A983D99"/>
    <w:rsid w:val="2AF21386"/>
    <w:rsid w:val="2AFD5C48"/>
    <w:rsid w:val="2B0D4D76"/>
    <w:rsid w:val="2BBC659C"/>
    <w:rsid w:val="2C2530AC"/>
    <w:rsid w:val="2CEE0B7D"/>
    <w:rsid w:val="2D3227BF"/>
    <w:rsid w:val="2F1F48ED"/>
    <w:rsid w:val="2F9A55C6"/>
    <w:rsid w:val="300B5F7F"/>
    <w:rsid w:val="301179E0"/>
    <w:rsid w:val="306A31B9"/>
    <w:rsid w:val="310E1D6F"/>
    <w:rsid w:val="31172B5C"/>
    <w:rsid w:val="3190215B"/>
    <w:rsid w:val="32380A39"/>
    <w:rsid w:val="32AE3717"/>
    <w:rsid w:val="32FB5DA2"/>
    <w:rsid w:val="33682E05"/>
    <w:rsid w:val="338828D9"/>
    <w:rsid w:val="34A864D7"/>
    <w:rsid w:val="34AD1712"/>
    <w:rsid w:val="34C27DF5"/>
    <w:rsid w:val="37922C01"/>
    <w:rsid w:val="38631313"/>
    <w:rsid w:val="388645FE"/>
    <w:rsid w:val="38AC6F70"/>
    <w:rsid w:val="390C10BE"/>
    <w:rsid w:val="3A4D5371"/>
    <w:rsid w:val="3A700350"/>
    <w:rsid w:val="3BC12009"/>
    <w:rsid w:val="3BD410D5"/>
    <w:rsid w:val="3BE0447C"/>
    <w:rsid w:val="3BE34469"/>
    <w:rsid w:val="3C9E4629"/>
    <w:rsid w:val="3CF42AF8"/>
    <w:rsid w:val="3D50055B"/>
    <w:rsid w:val="3E055B48"/>
    <w:rsid w:val="3FBD4460"/>
    <w:rsid w:val="404E51C0"/>
    <w:rsid w:val="41877BA5"/>
    <w:rsid w:val="41C07F18"/>
    <w:rsid w:val="42433829"/>
    <w:rsid w:val="42DD13E6"/>
    <w:rsid w:val="42F52A14"/>
    <w:rsid w:val="43015DF6"/>
    <w:rsid w:val="43AE70D1"/>
    <w:rsid w:val="455E056E"/>
    <w:rsid w:val="47F27AD1"/>
    <w:rsid w:val="4831553B"/>
    <w:rsid w:val="48E8072E"/>
    <w:rsid w:val="4A7F5A23"/>
    <w:rsid w:val="4BA12165"/>
    <w:rsid w:val="4BDF547F"/>
    <w:rsid w:val="4BEB1510"/>
    <w:rsid w:val="4C6725B0"/>
    <w:rsid w:val="4C750127"/>
    <w:rsid w:val="4CEE471B"/>
    <w:rsid w:val="4EB70ABF"/>
    <w:rsid w:val="4F083E80"/>
    <w:rsid w:val="507F09A9"/>
    <w:rsid w:val="512F7DD6"/>
    <w:rsid w:val="5185317D"/>
    <w:rsid w:val="51894733"/>
    <w:rsid w:val="51987AEC"/>
    <w:rsid w:val="51D1663C"/>
    <w:rsid w:val="53930EAC"/>
    <w:rsid w:val="54501CDF"/>
    <w:rsid w:val="54676E49"/>
    <w:rsid w:val="547774F5"/>
    <w:rsid w:val="54D80469"/>
    <w:rsid w:val="55F63289"/>
    <w:rsid w:val="571F6DB9"/>
    <w:rsid w:val="586059FC"/>
    <w:rsid w:val="58721A30"/>
    <w:rsid w:val="596D24AD"/>
    <w:rsid w:val="5A0570C0"/>
    <w:rsid w:val="5ABA4FFA"/>
    <w:rsid w:val="5AC813E4"/>
    <w:rsid w:val="5D0107EA"/>
    <w:rsid w:val="5EBA4132"/>
    <w:rsid w:val="5EF36FDC"/>
    <w:rsid w:val="600A6E4D"/>
    <w:rsid w:val="604C74E6"/>
    <w:rsid w:val="606C1145"/>
    <w:rsid w:val="615474CF"/>
    <w:rsid w:val="62020085"/>
    <w:rsid w:val="63943CDF"/>
    <w:rsid w:val="64773F46"/>
    <w:rsid w:val="65DB777D"/>
    <w:rsid w:val="66A052DD"/>
    <w:rsid w:val="67DE2609"/>
    <w:rsid w:val="688D08D7"/>
    <w:rsid w:val="68B15D39"/>
    <w:rsid w:val="6AA0506B"/>
    <w:rsid w:val="6AAE34BA"/>
    <w:rsid w:val="6B4704F4"/>
    <w:rsid w:val="6EA02088"/>
    <w:rsid w:val="6EC954CC"/>
    <w:rsid w:val="6ED947C5"/>
    <w:rsid w:val="6F764F0F"/>
    <w:rsid w:val="714E0AA4"/>
    <w:rsid w:val="71980CE3"/>
    <w:rsid w:val="734279DC"/>
    <w:rsid w:val="73BA76E1"/>
    <w:rsid w:val="73F40593"/>
    <w:rsid w:val="74210CA6"/>
    <w:rsid w:val="743433DD"/>
    <w:rsid w:val="744D7F25"/>
    <w:rsid w:val="74716835"/>
    <w:rsid w:val="75301EB1"/>
    <w:rsid w:val="75884695"/>
    <w:rsid w:val="76D55AB3"/>
    <w:rsid w:val="76D60EEB"/>
    <w:rsid w:val="774531E2"/>
    <w:rsid w:val="789F23C3"/>
    <w:rsid w:val="78D62D50"/>
    <w:rsid w:val="792E3DC0"/>
    <w:rsid w:val="79594298"/>
    <w:rsid w:val="79E17CE7"/>
    <w:rsid w:val="7B691391"/>
    <w:rsid w:val="7B7E19AB"/>
    <w:rsid w:val="7BC50372"/>
    <w:rsid w:val="7BD22EB3"/>
    <w:rsid w:val="7C3B7A6C"/>
    <w:rsid w:val="7C6B70E9"/>
    <w:rsid w:val="7CF053A7"/>
    <w:rsid w:val="7CF45457"/>
    <w:rsid w:val="7D4B22BD"/>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2021-11-01T02:50:00Z</cp:lastPrinted>
  <dcterms:modified xsi:type="dcterms:W3CDTF">2021-11-01T03:29:43Z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