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color w:val="auto"/>
          <w:sz w:val="32"/>
          <w:szCs w:val="32"/>
        </w:rPr>
      </w:pPr>
      <w:r>
        <w:rPr>
          <w:bCs/>
          <w:color w:val="auto"/>
          <w:sz w:val="32"/>
          <w:szCs w:val="32"/>
        </w:rPr>
        <w:t>项目名称：</w:t>
      </w:r>
      <w:r>
        <w:rPr>
          <w:rFonts w:hint="eastAsia"/>
          <w:color w:val="auto"/>
          <w:sz w:val="32"/>
          <w:szCs w:val="32"/>
        </w:rPr>
        <w:t>湖北省博物馆</w:t>
      </w:r>
      <w:r>
        <w:rPr>
          <w:rFonts w:hint="eastAsia"/>
          <w:color w:val="auto"/>
          <w:sz w:val="32"/>
          <w:szCs w:val="32"/>
          <w:lang w:eastAsia="zh-CN"/>
        </w:rPr>
        <w:t>北广场及综合馆天台绿化改造、补栽</w:t>
      </w:r>
      <w:r>
        <w:rPr>
          <w:rFonts w:hint="eastAsia"/>
          <w:color w:val="auto"/>
          <w:sz w:val="32"/>
          <w:szCs w:val="32"/>
        </w:rPr>
        <w:t>项目</w:t>
      </w:r>
    </w:p>
    <w:p>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color w:val="auto"/>
          <w:sz w:val="32"/>
          <w:szCs w:val="32"/>
        </w:rPr>
        <w:t>湖北省博物馆</w:t>
      </w:r>
      <w:r>
        <w:rPr>
          <w:rFonts w:hint="eastAsia"/>
          <w:color w:val="auto"/>
          <w:sz w:val="32"/>
          <w:szCs w:val="32"/>
          <w:lang w:eastAsia="zh-CN"/>
        </w:rPr>
        <w:t>北广场及综</w:t>
      </w:r>
      <w:bookmarkStart w:id="0" w:name="_GoBack"/>
      <w:bookmarkEnd w:id="0"/>
      <w:r>
        <w:rPr>
          <w:rFonts w:hint="eastAsia"/>
          <w:color w:val="auto"/>
          <w:sz w:val="32"/>
          <w:szCs w:val="32"/>
          <w:lang w:eastAsia="zh-CN"/>
        </w:rPr>
        <w:t>合馆天台绿化改造、补栽</w:t>
      </w:r>
      <w:r>
        <w:rPr>
          <w:rFonts w:hint="eastAsia"/>
          <w:color w:val="auto"/>
          <w:sz w:val="32"/>
          <w:szCs w:val="32"/>
          <w:lang w:val="en-US" w:eastAsia="zh-CN"/>
        </w:rPr>
        <w:t>。</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12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color w:val="auto"/>
          <w:sz w:val="24"/>
          <w:szCs w:val="24"/>
        </w:rPr>
        <w:t>湖北省博物馆</w:t>
      </w:r>
      <w:r>
        <w:rPr>
          <w:rFonts w:hint="eastAsia"/>
          <w:color w:val="auto"/>
          <w:sz w:val="24"/>
          <w:szCs w:val="24"/>
          <w:lang w:eastAsia="zh-CN"/>
        </w:rPr>
        <w:t>北广场及综合馆天台绿化改造、补栽</w:t>
      </w:r>
      <w:r>
        <w:rPr>
          <w:rFonts w:hint="eastAsia"/>
          <w:color w:val="auto"/>
          <w:sz w:val="24"/>
          <w:szCs w:val="24"/>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color w:val="auto"/>
          <w:sz w:val="24"/>
          <w:szCs w:val="24"/>
        </w:rPr>
      </w:pPr>
      <w:r>
        <w:rPr>
          <w:bCs/>
          <w:color w:val="auto"/>
          <w:sz w:val="24"/>
        </w:rPr>
        <w:t>二、项目名称：</w:t>
      </w:r>
      <w:r>
        <w:rPr>
          <w:rFonts w:hint="eastAsia"/>
          <w:color w:val="auto"/>
          <w:sz w:val="24"/>
          <w:szCs w:val="24"/>
        </w:rPr>
        <w:t>湖北省博物馆</w:t>
      </w:r>
      <w:r>
        <w:rPr>
          <w:rFonts w:hint="eastAsia"/>
          <w:color w:val="auto"/>
          <w:sz w:val="24"/>
          <w:szCs w:val="24"/>
          <w:lang w:eastAsia="zh-CN"/>
        </w:rPr>
        <w:t>北广场及综合馆天台绿化改造、补栽</w:t>
      </w:r>
      <w:r>
        <w:rPr>
          <w:rFonts w:hint="eastAsia"/>
          <w:color w:val="auto"/>
          <w:sz w:val="24"/>
          <w:szCs w:val="24"/>
        </w:rPr>
        <w:t>项目</w:t>
      </w:r>
    </w:p>
    <w:p>
      <w:pPr>
        <w:spacing w:line="440" w:lineRule="exact"/>
        <w:ind w:firstLine="480" w:firstLineChars="200"/>
        <w:rPr>
          <w:bCs/>
          <w:color w:val="auto"/>
          <w:sz w:val="24"/>
        </w:rPr>
      </w:pPr>
      <w:r>
        <w:rPr>
          <w:bCs/>
          <w:color w:val="auto"/>
          <w:sz w:val="24"/>
        </w:rPr>
        <w:t>三、谈判内容：</w:t>
      </w:r>
    </w:p>
    <w:p>
      <w:pPr>
        <w:spacing w:line="440" w:lineRule="exact"/>
        <w:ind w:firstLine="960" w:firstLineChars="400"/>
        <w:rPr>
          <w:rFonts w:hint="eastAsia" w:ascii="宋体" w:hAnsi="宋体" w:cs="宋体"/>
          <w:b w:val="0"/>
          <w:bCs/>
          <w:color w:val="auto"/>
          <w:sz w:val="24"/>
          <w:szCs w:val="24"/>
          <w:lang w:val="en-US" w:eastAsia="zh-CN"/>
        </w:rPr>
      </w:pPr>
      <w:r>
        <w:rPr>
          <w:rFonts w:hint="eastAsia"/>
          <w:color w:val="auto"/>
          <w:sz w:val="24"/>
          <w:szCs w:val="24"/>
        </w:rPr>
        <w:t>湖北省博物馆</w:t>
      </w:r>
      <w:r>
        <w:rPr>
          <w:rFonts w:hint="eastAsia"/>
          <w:color w:val="auto"/>
          <w:sz w:val="24"/>
          <w:szCs w:val="24"/>
          <w:lang w:eastAsia="zh-CN"/>
        </w:rPr>
        <w:t>北广场及综合馆天台绿化改造、补栽</w:t>
      </w:r>
      <w:r>
        <w:rPr>
          <w:rFonts w:hint="eastAsia" w:ascii="宋体" w:hAnsi="宋体" w:cs="宋体"/>
          <w:b w:val="0"/>
          <w:bCs/>
          <w:color w:val="auto"/>
          <w:sz w:val="24"/>
          <w:szCs w:val="24"/>
          <w:lang w:val="en-US" w:eastAsia="zh-CN"/>
        </w:rPr>
        <w:t>。</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四、采购预算：</w:t>
      </w:r>
      <w:r>
        <w:rPr>
          <w:rFonts w:hint="eastAsia" w:ascii="宋体" w:hAnsi="宋体" w:eastAsia="宋体" w:cs="宋体"/>
          <w:bCs/>
          <w:color w:val="auto"/>
          <w:sz w:val="24"/>
          <w:szCs w:val="24"/>
          <w:u w:val="single"/>
        </w:rPr>
        <w:t xml:space="preserve"> </w:t>
      </w:r>
      <w:r>
        <w:rPr>
          <w:rFonts w:hint="eastAsia" w:ascii="宋体" w:hAnsi="宋体" w:cs="宋体"/>
          <w:bCs/>
          <w:color w:val="auto"/>
          <w:sz w:val="24"/>
          <w:szCs w:val="24"/>
          <w:u w:val="single"/>
          <w:lang w:val="en-US" w:eastAsia="zh-CN"/>
        </w:rPr>
        <w:t>133271.2</w:t>
      </w:r>
      <w:r>
        <w:rPr>
          <w:rFonts w:hint="eastAsia" w:ascii="宋体" w:hAnsi="宋体" w:eastAsia="宋体" w:cs="宋体"/>
          <w:bCs/>
          <w:color w:val="auto"/>
          <w:sz w:val="24"/>
          <w:szCs w:val="24"/>
        </w:rPr>
        <w:t>元</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五、供应商资格条件</w:t>
      </w:r>
      <w:r>
        <w:rPr>
          <w:rFonts w:hint="eastAsia" w:ascii="宋体" w:hAnsi="宋体" w:eastAsia="宋体" w:cs="宋体"/>
          <w:color w:val="auto"/>
          <w:sz w:val="24"/>
          <w:szCs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rPr>
        <w:t xml:space="preserve"> </w:t>
      </w:r>
      <w:r>
        <w:rPr>
          <w:rFonts w:hint="eastAsia"/>
          <w:color w:val="auto"/>
          <w:sz w:val="24"/>
          <w:lang w:val="en-US" w:eastAsia="zh-CN"/>
        </w:rPr>
        <w:t>12</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6</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12</w:t>
      </w:r>
      <w:r>
        <w:rPr>
          <w:color w:val="auto"/>
          <w:sz w:val="24"/>
        </w:rPr>
        <w:t>月</w:t>
      </w:r>
      <w:r>
        <w:rPr>
          <w:rFonts w:hint="eastAsia"/>
          <w:color w:val="auto"/>
          <w:sz w:val="24"/>
          <w:lang w:val="en-US" w:eastAsia="zh-CN"/>
        </w:rPr>
        <w:t>2</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rFonts w:hint="eastAsia" w:eastAsia="宋体"/>
                <w:bCs/>
                <w:color w:val="auto"/>
                <w:kern w:val="0"/>
                <w:sz w:val="24"/>
                <w:lang w:eastAsia="zh-CN"/>
              </w:rPr>
            </w:pPr>
            <w:r>
              <w:rPr>
                <w:rFonts w:hint="eastAsia"/>
                <w:color w:val="auto"/>
                <w:sz w:val="24"/>
                <w:szCs w:val="24"/>
              </w:rPr>
              <w:t>湖北省博物馆</w:t>
            </w:r>
            <w:r>
              <w:rPr>
                <w:rFonts w:hint="eastAsia"/>
                <w:color w:val="auto"/>
                <w:sz w:val="24"/>
                <w:szCs w:val="24"/>
                <w:lang w:eastAsia="zh-CN"/>
              </w:rPr>
              <w:t>北广场及综合馆天台绿化改造、补栽</w:t>
            </w:r>
            <w:r>
              <w:rPr>
                <w:rFonts w:hint="eastAsia"/>
                <w:color w:val="auto"/>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ind w:firstLine="480" w:firstLineChars="200"/>
              <w:rPr>
                <w:bCs/>
                <w:color w:val="auto"/>
                <w:kern w:val="0"/>
                <w:sz w:val="24"/>
              </w:rPr>
            </w:pPr>
            <w:r>
              <w:rPr>
                <w:rFonts w:hint="eastAsia"/>
                <w:color w:val="auto"/>
                <w:sz w:val="24"/>
                <w:szCs w:val="24"/>
              </w:rPr>
              <w:t>湖北省博物馆</w:t>
            </w:r>
            <w:r>
              <w:rPr>
                <w:rFonts w:hint="eastAsia"/>
                <w:color w:val="auto"/>
                <w:sz w:val="24"/>
                <w:szCs w:val="24"/>
                <w:lang w:eastAsia="zh-CN"/>
              </w:rPr>
              <w:t>北广场及综合馆天台绿化改造、补栽</w:t>
            </w:r>
            <w:r>
              <w:rPr>
                <w:rFonts w:hint="eastAsia" w:ascii="宋体" w:hAnsi="宋体" w:cs="宋体"/>
                <w:b w:val="0"/>
                <w:bCs/>
                <w:color w:val="auto"/>
                <w:sz w:val="24"/>
                <w:szCs w:val="24"/>
                <w:lang w:val="en-US" w:eastAsia="zh-CN"/>
              </w:rPr>
              <w:t>（明细单附后）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ascii="宋体" w:hAnsi="宋体" w:cs="宋体"/>
                <w:bCs/>
                <w:color w:val="auto"/>
                <w:sz w:val="24"/>
                <w:szCs w:val="24"/>
                <w:u w:val="single"/>
                <w:lang w:val="en-US" w:eastAsia="zh-CN"/>
              </w:rPr>
              <w:t>133271.2</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color w:val="auto"/>
                <w:kern w:val="0"/>
                <w:sz w:val="24"/>
              </w:rPr>
              <w:fldChar w:fldCharType="begin"/>
            </w:r>
            <w:r>
              <w:rPr>
                <w:color w:val="auto"/>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auto"/>
                <w:kern w:val="0"/>
                <w:sz w:val="24"/>
              </w:rPr>
              <w:fldChar w:fldCharType="separate"/>
            </w:r>
            <w:r>
              <w:rPr>
                <w:color w:val="auto"/>
                <w:kern w:val="0"/>
                <w:sz w:val="24"/>
              </w:rPr>
              <w:t>!</w:t>
            </w:r>
            <w:r>
              <w:rPr>
                <w:rFonts w:hint="eastAsia" w:cs="宋体"/>
                <w:color w:val="auto"/>
                <w:kern w:val="0"/>
                <w:sz w:val="24"/>
              </w:rPr>
              <w:t>异常的公式结尾</w:t>
            </w:r>
            <w:r>
              <w:rPr>
                <w:color w:val="auto"/>
                <w:kern w:val="0"/>
                <w:sz w:val="24"/>
              </w:rPr>
              <w:fldChar w:fldCharType="end"/>
            </w: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方敏</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cs="宋体"/>
                <w:color w:val="auto"/>
                <w:kern w:val="0"/>
                <w:sz w:val="24"/>
              </w:rPr>
              <w:t>18</w:t>
            </w:r>
            <w:r>
              <w:rPr>
                <w:rFonts w:hint="eastAsia" w:cs="宋体"/>
                <w:color w:val="auto"/>
                <w:kern w:val="0"/>
                <w:sz w:val="24"/>
                <w:lang w:val="en-US" w:eastAsia="zh-CN"/>
              </w:rPr>
              <w:t>986255037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numPr>
                <w:numId w:val="0"/>
              </w:numPr>
              <w:spacing w:line="240" w:lineRule="auto"/>
              <w:jc w:val="left"/>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.具有独立承担民事责任的能力（提供公司营业执照）。</w:t>
            </w:r>
          </w:p>
          <w:p>
            <w:pPr>
              <w:numPr>
                <w:numId w:val="0"/>
              </w:numPr>
              <w:spacing w:line="240" w:lineRule="auto"/>
              <w:jc w:val="both"/>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营业执照经营范围需具有园林景观设计与施工或园林绿化工程设计、施工或园林绿化工程施工或园林环境景观的规划与设计。</w:t>
            </w:r>
          </w:p>
          <w:p>
            <w:pPr>
              <w:numPr>
                <w:numId w:val="0"/>
              </w:numPr>
              <w:spacing w:line="240" w:lineRule="auto"/>
              <w:rPr>
                <w:color w:val="auto"/>
                <w:kern w:val="0"/>
                <w:sz w:val="24"/>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.参加报价的供应商人员需提供加盖公司公章的法定代表人授权委托书原件。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8</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8</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7"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ascii="宋体" w:hAnsi="宋体"/>
          <w:color w:val="auto"/>
          <w:sz w:val="24"/>
          <w:szCs w:val="22"/>
          <w:lang w:eastAsia="zh-CN"/>
        </w:rPr>
        <w:t>详见采购技术规格、参数及要求中</w:t>
      </w:r>
      <w:r>
        <w:rPr>
          <w:rFonts w:hint="eastAsia" w:ascii="宋体" w:hAnsi="宋体"/>
          <w:color w:val="auto"/>
          <w:sz w:val="24"/>
          <w:szCs w:val="22"/>
          <w:lang w:val="en-US" w:eastAsia="zh-CN"/>
        </w:rPr>
        <w:t>2.1.5条款。</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p>
      <w:pPr>
        <w:spacing w:line="440" w:lineRule="exact"/>
        <w:rPr>
          <w:rFonts w:hint="eastAsia"/>
          <w:color w:val="auto"/>
          <w:sz w:val="24"/>
          <w:szCs w:val="24"/>
        </w:rPr>
      </w:pPr>
      <w:r>
        <w:rPr>
          <w:rFonts w:hint="eastAsia"/>
          <w:color w:val="auto"/>
          <w:sz w:val="24"/>
          <w:szCs w:val="24"/>
        </w:rPr>
        <w:t>湖北省博物馆</w:t>
      </w:r>
      <w:r>
        <w:rPr>
          <w:rFonts w:hint="eastAsia"/>
          <w:color w:val="auto"/>
          <w:sz w:val="24"/>
          <w:szCs w:val="24"/>
          <w:lang w:eastAsia="zh-CN"/>
        </w:rPr>
        <w:t>北广场及综合馆天台绿化改造、补栽</w:t>
      </w:r>
      <w:r>
        <w:rPr>
          <w:rFonts w:hint="eastAsia"/>
          <w:color w:val="auto"/>
          <w:sz w:val="24"/>
          <w:szCs w:val="24"/>
        </w:rPr>
        <w:t>项目</w:t>
      </w:r>
    </w:p>
    <w:p>
      <w:pPr>
        <w:pStyle w:val="2"/>
        <w:rPr>
          <w:rFonts w:hint="eastAsia"/>
          <w:color w:val="auto"/>
          <w:sz w:val="24"/>
          <w:szCs w:val="24"/>
          <w:lang w:eastAsia="zh-CN"/>
        </w:rPr>
      </w:pPr>
    </w:p>
    <w:p>
      <w:pPr>
        <w:pStyle w:val="2"/>
        <w:rPr>
          <w:rFonts w:hint="eastAsia"/>
          <w:color w:val="auto"/>
          <w:sz w:val="24"/>
          <w:szCs w:val="24"/>
          <w:lang w:eastAsia="zh-CN"/>
        </w:rPr>
      </w:pPr>
      <w:r>
        <w:rPr>
          <w:rFonts w:hint="eastAsia"/>
          <w:color w:val="auto"/>
          <w:sz w:val="24"/>
          <w:szCs w:val="24"/>
          <w:lang w:eastAsia="zh-CN"/>
        </w:rPr>
        <w:t>天台补栽绿化工程清单</w:t>
      </w:r>
    </w:p>
    <w:tbl>
      <w:tblPr>
        <w:tblStyle w:val="33"/>
        <w:tblpPr w:leftFromText="180" w:rightFromText="180" w:vertAnchor="text" w:horzAnchor="page" w:tblpX="1364" w:tblpY="711"/>
        <w:tblOverlap w:val="never"/>
        <w:tblW w:w="8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1208"/>
        <w:gridCol w:w="4162"/>
        <w:gridCol w:w="148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8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序号</w:t>
            </w:r>
          </w:p>
        </w:tc>
        <w:tc>
          <w:tcPr>
            <w:tcW w:w="120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项目名称</w:t>
            </w:r>
          </w:p>
        </w:tc>
        <w:tc>
          <w:tcPr>
            <w:tcW w:w="416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项目特征描述</w:t>
            </w:r>
          </w:p>
        </w:tc>
        <w:tc>
          <w:tcPr>
            <w:tcW w:w="14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计量单位</w:t>
            </w:r>
          </w:p>
        </w:tc>
        <w:tc>
          <w:tcPr>
            <w:tcW w:w="165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8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20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416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4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65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整理绿化用地</w:t>
            </w:r>
          </w:p>
        </w:tc>
        <w:tc>
          <w:tcPr>
            <w:tcW w:w="41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1、种植区10cm-30cm平面绿地平整坡度控制在3%坡度</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2、满足设计及施工规范要求</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m2</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法国冬青</w:t>
            </w:r>
          </w:p>
        </w:tc>
        <w:tc>
          <w:tcPr>
            <w:tcW w:w="41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1.苗木、花卉种类:法国冬青</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 xml:space="preserve">2.株高或蓬径:高度：140-160 冠幅：20-25 </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3.单位面积株数:10株/m2</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4.养护期:成活养护3个月，保存养护9个月</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m2</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3</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金边黄杨</w:t>
            </w:r>
          </w:p>
        </w:tc>
        <w:tc>
          <w:tcPr>
            <w:tcW w:w="41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1.苗木、花卉种类:金边黄杨</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2.株高或蓬径:高度：30-40 冠幅：15-20</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3.单位面积株数:16株/m2</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4.养护期:成活养护3个月，保存养护9个月</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m2</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4</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红叶石楠</w:t>
            </w:r>
          </w:p>
        </w:tc>
        <w:tc>
          <w:tcPr>
            <w:tcW w:w="41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1.苗木、花卉种类:红叶石楠</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2.株高或蓬径:高度：40-50 冠幅：20-25</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3.单位面积株数:16株/m2</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4.养护期:成活养护3个月，保存养护9个月</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m2</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5</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月季</w:t>
            </w:r>
          </w:p>
        </w:tc>
        <w:tc>
          <w:tcPr>
            <w:tcW w:w="41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1.苗木、花卉种类:月季</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2.株高或蓬径:高度：40-50 冠幅：20-25</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3.单位面积株数:16株/m2</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4.养护期:成活养护3个月，保存养护9个月</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m2</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42" w:hRule="atLeast"/>
        </w:trPr>
        <w:tc>
          <w:tcPr>
            <w:tcW w:w="48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6</w:t>
            </w:r>
          </w:p>
        </w:tc>
        <w:tc>
          <w:tcPr>
            <w:tcW w:w="120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铺种草皮</w:t>
            </w:r>
          </w:p>
        </w:tc>
        <w:tc>
          <w:tcPr>
            <w:tcW w:w="416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1.草皮种类:马尼拉</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2.铺种方式:满铺</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3.养护期:成活养护3个月，保存养护9个月</w:t>
            </w:r>
          </w:p>
        </w:tc>
        <w:tc>
          <w:tcPr>
            <w:tcW w:w="148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m2</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80</w:t>
            </w:r>
          </w:p>
        </w:tc>
      </w:tr>
    </w:tbl>
    <w:p>
      <w:pPr>
        <w:pStyle w:val="2"/>
        <w:rPr>
          <w:rFonts w:hint="eastAsia"/>
          <w:color w:val="auto"/>
          <w:sz w:val="24"/>
          <w:szCs w:val="24"/>
          <w:lang w:eastAsia="zh-CN"/>
        </w:rPr>
      </w:pPr>
    </w:p>
    <w:p>
      <w:pPr>
        <w:pStyle w:val="2"/>
        <w:rPr>
          <w:rFonts w:hint="eastAsia" w:eastAsia="宋体"/>
          <w:color w:val="auto"/>
          <w:lang w:eastAsia="zh-CN"/>
        </w:rPr>
      </w:pP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tbl>
      <w:tblPr>
        <w:tblStyle w:val="33"/>
        <w:tblpPr w:leftFromText="180" w:rightFromText="180" w:vertAnchor="text" w:horzAnchor="page" w:tblpX="1039" w:tblpY="932"/>
        <w:tblOverlap w:val="never"/>
        <w:tblW w:w="96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
        <w:gridCol w:w="915"/>
        <w:gridCol w:w="5070"/>
        <w:gridCol w:w="1095"/>
        <w:gridCol w:w="1845"/>
        <w:gridCol w:w="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2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序号</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项目名称</w:t>
            </w:r>
          </w:p>
        </w:tc>
        <w:tc>
          <w:tcPr>
            <w:tcW w:w="507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项目特征描述</w:t>
            </w:r>
          </w:p>
        </w:tc>
        <w:tc>
          <w:tcPr>
            <w:tcW w:w="109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计量单位</w:t>
            </w:r>
          </w:p>
        </w:tc>
        <w:tc>
          <w:tcPr>
            <w:tcW w:w="184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工程量</w:t>
            </w:r>
          </w:p>
        </w:tc>
        <w:tc>
          <w:tcPr>
            <w:tcW w:w="309" w:type="dxa"/>
            <w:tcBorders>
              <w:top w:val="nil"/>
              <w:left w:val="nil"/>
              <w:bottom w:val="nil"/>
              <w:right w:val="nil"/>
            </w:tcBorders>
            <w:tcMar>
              <w:top w:w="12" w:type="dxa"/>
              <w:left w:w="12" w:type="dxa"/>
              <w:right w:w="12" w:type="dxa"/>
            </w:tcMar>
            <w:vAlign w:val="bottom"/>
          </w:tcPr>
          <w:p>
            <w:pPr>
              <w:rPr>
                <w:rFonts w:hint="eastAsia"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2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507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09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4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309"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20" w:type="dxa"/>
            <w:vMerge w:val="continue"/>
            <w:tcBorders>
              <w:top w:val="single" w:color="000000" w:sz="8" w:space="0"/>
              <w:left w:val="single" w:color="000000" w:sz="8"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915"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5070"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095"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45"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309" w:type="dxa"/>
            <w:vMerge w:val="restart"/>
            <w:tcBorders>
              <w:top w:val="nil"/>
              <w:left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4" w:hRule="atLeast"/>
        </w:trPr>
        <w:tc>
          <w:tcPr>
            <w:tcW w:w="420" w:type="dxa"/>
            <w:tcBorders>
              <w:top w:val="single" w:color="auto" w:sz="4" w:space="0"/>
              <w:left w:val="single" w:color="000000" w:sz="8"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915"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5070"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095"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1845"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4"/>
                <w:szCs w:val="24"/>
                <w:u w:val="none"/>
              </w:rPr>
            </w:pPr>
          </w:p>
        </w:tc>
        <w:tc>
          <w:tcPr>
            <w:tcW w:w="309" w:type="dxa"/>
            <w:vMerge w:val="continue"/>
            <w:tcBorders>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3" w:hRule="atLeast"/>
        </w:trPr>
        <w:tc>
          <w:tcPr>
            <w:tcW w:w="420" w:type="dxa"/>
            <w:tcBorders>
              <w:top w:val="nil"/>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w:t>
            </w:r>
          </w:p>
        </w:tc>
        <w:tc>
          <w:tcPr>
            <w:tcW w:w="915"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铺种草皮</w:t>
            </w:r>
          </w:p>
        </w:tc>
        <w:tc>
          <w:tcPr>
            <w:tcW w:w="5070"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1.草皮种类:马尼拉</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2.铺种方式:满铺</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3.养护期:成活养护1个月</w:t>
            </w:r>
          </w:p>
        </w:tc>
        <w:tc>
          <w:tcPr>
            <w:tcW w:w="1095"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m2</w:t>
            </w:r>
          </w:p>
        </w:tc>
        <w:tc>
          <w:tcPr>
            <w:tcW w:w="1845"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2680</w:t>
            </w:r>
          </w:p>
        </w:tc>
        <w:tc>
          <w:tcPr>
            <w:tcW w:w="309"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42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铺种草皮</w:t>
            </w:r>
          </w:p>
        </w:tc>
        <w:tc>
          <w:tcPr>
            <w:tcW w:w="507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1.草皮种类:细叶川麦冬</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2.铺种方式:满铺，64株/㎡</w:t>
            </w:r>
            <w:r>
              <w:rPr>
                <w:rFonts w:hint="eastAsia" w:ascii="宋体" w:hAnsi="宋体" w:eastAsia="宋体" w:cs="宋体"/>
                <w:i w:val="0"/>
                <w:color w:val="auto"/>
                <w:kern w:val="0"/>
                <w:sz w:val="24"/>
                <w:szCs w:val="24"/>
                <w:u w:val="none"/>
                <w:lang w:val="en-US" w:eastAsia="zh-CN"/>
              </w:rPr>
              <w:br/>
            </w:r>
            <w:r>
              <w:rPr>
                <w:rFonts w:hint="eastAsia" w:ascii="宋体" w:hAnsi="宋体" w:eastAsia="宋体" w:cs="宋体"/>
                <w:i w:val="0"/>
                <w:color w:val="auto"/>
                <w:kern w:val="0"/>
                <w:sz w:val="24"/>
                <w:szCs w:val="24"/>
                <w:u w:val="none"/>
                <w:lang w:val="en-US" w:eastAsia="zh-CN"/>
              </w:rPr>
              <w:t>3.养护期:成活养护1个月</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rPr>
              <w:t>m2</w:t>
            </w:r>
          </w:p>
        </w:tc>
        <w:tc>
          <w:tcPr>
            <w:tcW w:w="184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4"/>
                <w:szCs w:val="24"/>
                <w:u w:val="none"/>
                <w:lang w:val="en-US"/>
              </w:rPr>
            </w:pPr>
            <w:r>
              <w:rPr>
                <w:rFonts w:hint="eastAsia" w:ascii="宋体" w:hAnsi="宋体" w:cs="宋体"/>
                <w:i w:val="0"/>
                <w:color w:val="auto"/>
                <w:kern w:val="0"/>
                <w:sz w:val="24"/>
                <w:szCs w:val="24"/>
                <w:u w:val="none"/>
                <w:lang w:val="en-US" w:eastAsia="zh-CN"/>
              </w:rPr>
              <w:t>520</w:t>
            </w:r>
          </w:p>
        </w:tc>
        <w:tc>
          <w:tcPr>
            <w:tcW w:w="309"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bl>
    <w:p>
      <w:pPr>
        <w:pStyle w:val="2"/>
        <w:rPr>
          <w:rFonts w:hint="eastAsia"/>
          <w:color w:val="auto"/>
          <w:sz w:val="24"/>
          <w:szCs w:val="24"/>
          <w:lang w:eastAsia="zh-CN"/>
        </w:rPr>
      </w:pPr>
    </w:p>
    <w:p>
      <w:pPr>
        <w:pStyle w:val="2"/>
        <w:rPr>
          <w:rFonts w:hint="eastAsia"/>
          <w:color w:val="auto"/>
          <w:lang w:eastAsia="zh-CN"/>
        </w:rPr>
      </w:pPr>
      <w:r>
        <w:rPr>
          <w:rFonts w:hint="eastAsia"/>
          <w:color w:val="auto"/>
          <w:lang w:eastAsia="zh-CN"/>
        </w:rPr>
        <w:t>草坪改造绿化工程清单</w:t>
      </w:r>
    </w:p>
    <w:p>
      <w:pPr>
        <w:spacing w:line="240" w:lineRule="atLeast"/>
        <w:rPr>
          <w:rFonts w:hint="eastAsia"/>
          <w:color w:val="auto"/>
          <w:sz w:val="24"/>
        </w:rPr>
      </w:pPr>
    </w:p>
    <w:p>
      <w:pPr>
        <w:spacing w:line="240" w:lineRule="atLeast"/>
        <w:rPr>
          <w:rFonts w:hint="eastAsia" w:eastAsia="宋体"/>
          <w:color w:val="auto"/>
          <w:sz w:val="24"/>
          <w:lang w:eastAsia="zh-CN"/>
        </w:rPr>
      </w:pPr>
      <w:r>
        <w:rPr>
          <w:rFonts w:hint="eastAsia"/>
          <w:color w:val="auto"/>
          <w:sz w:val="24"/>
          <w:lang w:eastAsia="zh-CN"/>
        </w:rPr>
        <w:t>抗疫纪念碑花摆造型预算清单</w:t>
      </w:r>
    </w:p>
    <w:tbl>
      <w:tblPr>
        <w:tblStyle w:val="33"/>
        <w:tblW w:w="9405" w:type="dxa"/>
        <w:tblInd w:w="-7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3"/>
        <w:gridCol w:w="1682"/>
        <w:gridCol w:w="1191"/>
        <w:gridCol w:w="1720"/>
        <w:gridCol w:w="1515"/>
        <w:gridCol w:w="1319"/>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433"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序号</w:t>
            </w:r>
          </w:p>
        </w:tc>
        <w:tc>
          <w:tcPr>
            <w:tcW w:w="168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摆放区域</w:t>
            </w:r>
          </w:p>
        </w:tc>
        <w:tc>
          <w:tcPr>
            <w:tcW w:w="119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具体位置</w:t>
            </w:r>
          </w:p>
        </w:tc>
        <w:tc>
          <w:tcPr>
            <w:tcW w:w="17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绿植名称</w:t>
            </w:r>
          </w:p>
        </w:tc>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高度/米</w:t>
            </w:r>
          </w:p>
        </w:tc>
        <w:tc>
          <w:tcPr>
            <w:tcW w:w="131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冠幅/米</w:t>
            </w:r>
          </w:p>
        </w:tc>
        <w:tc>
          <w:tcPr>
            <w:tcW w:w="154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数量(株)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433"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7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31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w:t>
            </w:r>
          </w:p>
        </w:tc>
        <w:tc>
          <w:tcPr>
            <w:tcW w:w="16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编钟馆/楚文化馆</w:t>
            </w: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两边台阶</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龙船花</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0.4</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w:t>
            </w:r>
          </w:p>
        </w:tc>
        <w:tc>
          <w:tcPr>
            <w:tcW w:w="168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综合管台阶</w:t>
            </w: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第一层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大红花</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0.6</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w:t>
            </w: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第二层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变叶木</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0.6</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4</w:t>
            </w: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第三层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排骨草</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0.4</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5</w:t>
            </w:r>
          </w:p>
        </w:tc>
        <w:tc>
          <w:tcPr>
            <w:tcW w:w="168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广场2个桩景周边</w:t>
            </w: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第一层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大红花</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0.6</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6</w:t>
            </w: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第二层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排骨草</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0.4</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7</w:t>
            </w: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第三层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金叶满天星</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5120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8</w:t>
            </w: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第四层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海棠花</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0.2</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168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纪念碑</w:t>
            </w: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第一层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青叶满天星</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0.25</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w:t>
            </w: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第二层</w:t>
            </w:r>
          </w:p>
        </w:tc>
        <w:tc>
          <w:tcPr>
            <w:tcW w:w="17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牵牛花</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0.2</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0.1</w:t>
            </w: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11</w:t>
            </w:r>
          </w:p>
        </w:tc>
        <w:tc>
          <w:tcPr>
            <w:tcW w:w="168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其他辅材</w:t>
            </w:r>
          </w:p>
        </w:tc>
        <w:tc>
          <w:tcPr>
            <w:tcW w:w="29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加仑盆</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29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水垫.（200型)</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33"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p>
        </w:tc>
        <w:tc>
          <w:tcPr>
            <w:tcW w:w="16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291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围栏（白色）</w:t>
            </w:r>
          </w:p>
        </w:tc>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3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40</w:t>
            </w:r>
          </w:p>
        </w:tc>
      </w:tr>
    </w:tbl>
    <w:p>
      <w:pPr>
        <w:pStyle w:val="2"/>
        <w:rPr>
          <w:rFonts w:hint="eastAsia"/>
          <w:color w:val="auto"/>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48小时内</w:t>
      </w:r>
      <w:r>
        <w:rPr>
          <w:rFonts w:hint="eastAsia" w:ascii="宋体" w:hAnsi="宋体"/>
          <w:color w:val="auto"/>
          <w:sz w:val="24"/>
          <w:szCs w:val="22"/>
        </w:rPr>
        <w:t>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2.1.3本项目由成交供应商负责项目的运输、安装、调试以及其他售后服务等全部相关工作，故供应商报价应包含以上全部工作所需的一切费用，即投标总报价为“</w:t>
      </w:r>
      <w:r>
        <w:rPr>
          <w:rFonts w:hint="eastAsia" w:ascii="宋体" w:hAnsi="宋体"/>
          <w:color w:val="auto"/>
          <w:sz w:val="24"/>
          <w:szCs w:val="22"/>
          <w:lang w:eastAsia="zh-CN"/>
        </w:rPr>
        <w:t>包干</w:t>
      </w:r>
      <w:r>
        <w:rPr>
          <w:rFonts w:hint="eastAsia" w:ascii="宋体" w:hAnsi="宋体"/>
          <w:color w:val="auto"/>
          <w:sz w:val="24"/>
          <w:szCs w:val="22"/>
        </w:rPr>
        <w:t>”价。对在合同实施过程中可能发生的其它费用（如：增加耗材、材料涨价、人工、运输成本增加等因素），采购人概不负责。</w:t>
      </w:r>
    </w:p>
    <w:p>
      <w:pPr>
        <w:pStyle w:val="2"/>
        <w:rPr>
          <w:rFonts w:hint="eastAsia" w:ascii="宋体" w:hAnsi="宋体"/>
          <w:color w:val="auto"/>
          <w:sz w:val="24"/>
          <w:szCs w:val="22"/>
        </w:rPr>
      </w:pPr>
      <w:r>
        <w:rPr>
          <w:rFonts w:hint="eastAsia" w:ascii="宋体" w:hAnsi="宋体"/>
          <w:color w:val="auto"/>
          <w:sz w:val="24"/>
          <w:szCs w:val="22"/>
        </w:rPr>
        <w:t>2.1.4验收要求：</w:t>
      </w:r>
    </w:p>
    <w:p>
      <w:pPr>
        <w:pStyle w:val="2"/>
        <w:numPr>
          <w:ilvl w:val="0"/>
          <w:numId w:val="3"/>
        </w:numPr>
        <w:spacing w:line="240" w:lineRule="auto"/>
        <w:ind w:left="0" w:leftChars="0" w:firstLine="480" w:firstLineChars="200"/>
        <w:jc w:val="both"/>
        <w:rPr>
          <w:rFonts w:hint="eastAsia" w:ascii="微软雅黑" w:hAnsi="微软雅黑" w:eastAsia="微软雅黑" w:cs="微软雅黑"/>
          <w:i w:val="0"/>
          <w:caps w:val="0"/>
          <w:color w:val="auto"/>
          <w:spacing w:val="0"/>
          <w:sz w:val="19"/>
          <w:szCs w:val="19"/>
          <w:shd w:val="clear" w:color="070000" w:fill="FFFFFF"/>
        </w:rPr>
      </w:pPr>
      <w:r>
        <w:rPr>
          <w:rFonts w:hint="eastAsia" w:hAnsi="宋体" w:cs="宋体"/>
          <w:b w:val="0"/>
          <w:bCs w:val="0"/>
          <w:i w:val="0"/>
          <w:caps w:val="0"/>
          <w:color w:val="auto"/>
          <w:spacing w:val="0"/>
          <w:sz w:val="24"/>
          <w:szCs w:val="24"/>
          <w:shd w:val="clear" w:color="090000" w:fill="FFFFFF"/>
          <w:lang w:eastAsia="zh-CN"/>
        </w:rPr>
        <w:t>绿植和草坪</w:t>
      </w:r>
      <w:r>
        <w:rPr>
          <w:rFonts w:hint="eastAsia" w:ascii="宋体" w:hAnsi="宋体" w:eastAsia="宋体" w:cs="宋体"/>
          <w:b w:val="0"/>
          <w:bCs w:val="0"/>
          <w:i w:val="0"/>
          <w:caps w:val="0"/>
          <w:color w:val="auto"/>
          <w:spacing w:val="0"/>
          <w:sz w:val="24"/>
          <w:szCs w:val="24"/>
          <w:shd w:val="clear" w:color="090000" w:fill="FFFFFF"/>
        </w:rPr>
        <w:t>外表要美观</w:t>
      </w:r>
      <w:r>
        <w:rPr>
          <w:rFonts w:hint="eastAsia" w:hAnsi="宋体" w:cs="宋体"/>
          <w:b w:val="0"/>
          <w:bCs w:val="0"/>
          <w:i w:val="0"/>
          <w:caps w:val="0"/>
          <w:color w:val="auto"/>
          <w:spacing w:val="0"/>
          <w:sz w:val="24"/>
          <w:szCs w:val="24"/>
          <w:shd w:val="clear" w:color="090000" w:fill="FFFFFF"/>
          <w:lang w:eastAsia="zh-CN"/>
        </w:rPr>
        <w:t>、鲜活，造型完整、平整。</w:t>
      </w:r>
      <w:r>
        <w:rPr>
          <w:rFonts w:hint="eastAsia" w:ascii="宋体" w:hAnsi="宋体" w:eastAsia="宋体" w:cs="宋体"/>
          <w:b w:val="0"/>
          <w:bCs w:val="0"/>
          <w:i w:val="0"/>
          <w:caps w:val="0"/>
          <w:color w:val="auto"/>
          <w:spacing w:val="0"/>
          <w:sz w:val="24"/>
          <w:szCs w:val="24"/>
          <w:shd w:val="clear" w:color="090000" w:fill="FFFFFF"/>
        </w:rPr>
        <w:br/>
      </w:r>
      <w:r>
        <w:rPr>
          <w:rFonts w:hint="eastAsia" w:ascii="宋体" w:hAnsi="宋体" w:eastAsia="宋体" w:cs="宋体"/>
          <w:b w:val="0"/>
          <w:bCs w:val="0"/>
          <w:i w:val="0"/>
          <w:caps w:val="0"/>
          <w:color w:val="auto"/>
          <w:spacing w:val="0"/>
          <w:sz w:val="24"/>
          <w:szCs w:val="24"/>
          <w:shd w:val="clear" w:color="090000" w:fill="FFFFFF"/>
        </w:rPr>
        <w:t>　　2、</w:t>
      </w:r>
      <w:r>
        <w:rPr>
          <w:rFonts w:hint="eastAsia" w:hAnsi="宋体" w:cs="宋体"/>
          <w:b w:val="0"/>
          <w:bCs w:val="0"/>
          <w:i w:val="0"/>
          <w:caps w:val="0"/>
          <w:color w:val="auto"/>
          <w:spacing w:val="0"/>
          <w:sz w:val="24"/>
          <w:szCs w:val="24"/>
          <w:shd w:val="clear" w:color="090000" w:fill="FFFFFF"/>
          <w:lang w:eastAsia="zh-CN"/>
        </w:rPr>
        <w:t>花盆等设施完好，表面光洁无破损变形。</w:t>
      </w:r>
    </w:p>
    <w:p>
      <w:pPr>
        <w:pStyle w:val="2"/>
        <w:numPr>
          <w:numId w:val="0"/>
        </w:numPr>
        <w:spacing w:line="240" w:lineRule="auto"/>
        <w:ind w:firstLine="480" w:firstLineChars="200"/>
        <w:jc w:val="both"/>
        <w:rPr>
          <w:rFonts w:hint="default" w:ascii="微软雅黑" w:hAnsi="微软雅黑" w:eastAsia="微软雅黑" w:cs="微软雅黑"/>
          <w:i w:val="0"/>
          <w:caps w:val="0"/>
          <w:color w:val="auto"/>
          <w:spacing w:val="0"/>
          <w:sz w:val="19"/>
          <w:szCs w:val="19"/>
          <w:shd w:val="clear" w:color="070000" w:fill="FFFFFF"/>
          <w:lang w:val="en-US"/>
        </w:rPr>
      </w:pPr>
      <w:r>
        <w:rPr>
          <w:rFonts w:hint="eastAsia" w:hAnsi="宋体" w:cs="宋体"/>
          <w:b w:val="0"/>
          <w:bCs w:val="0"/>
          <w:i w:val="0"/>
          <w:caps w:val="0"/>
          <w:color w:val="auto"/>
          <w:spacing w:val="0"/>
          <w:sz w:val="24"/>
          <w:szCs w:val="24"/>
          <w:shd w:val="clear" w:color="090000" w:fill="FFFFFF"/>
          <w:lang w:val="en-US" w:eastAsia="zh-CN"/>
        </w:rPr>
        <w:t>3、数量及包装与采购要求一致。</w:t>
      </w:r>
    </w:p>
    <w:p>
      <w:pPr>
        <w:pStyle w:val="2"/>
        <w:numPr>
          <w:numId w:val="0"/>
        </w:numPr>
        <w:spacing w:line="240" w:lineRule="auto"/>
        <w:jc w:val="both"/>
        <w:rPr>
          <w:rFonts w:hint="eastAsia"/>
          <w:color w:val="auto"/>
          <w:lang w:eastAsia="zh-CN"/>
        </w:rPr>
      </w:pPr>
      <w:r>
        <w:rPr>
          <w:rFonts w:hint="eastAsia" w:hAnsi="宋体"/>
          <w:color w:val="auto"/>
          <w:sz w:val="24"/>
          <w:szCs w:val="22"/>
          <w:lang w:val="en-US" w:eastAsia="zh-CN"/>
        </w:rPr>
        <w:t>3.</w:t>
      </w:r>
      <w:r>
        <w:rPr>
          <w:rFonts w:hint="eastAsia" w:ascii="宋体" w:hAnsi="宋体"/>
          <w:color w:val="auto"/>
          <w:sz w:val="24"/>
          <w:szCs w:val="22"/>
        </w:rPr>
        <w:t>2.1.5付款方式</w:t>
      </w:r>
      <w:r>
        <w:rPr>
          <w:rFonts w:hint="eastAsia" w:ascii="宋体" w:hAnsi="宋体"/>
          <w:color w:val="auto"/>
          <w:sz w:val="24"/>
          <w:szCs w:val="22"/>
          <w:lang w:eastAsia="zh-CN"/>
        </w:rPr>
        <w:t>：</w:t>
      </w:r>
    </w:p>
    <w:p>
      <w:pPr>
        <w:spacing w:line="440" w:lineRule="exact"/>
        <w:ind w:left="238" w:leftChars="85" w:firstLine="480" w:firstLineChars="200"/>
        <w:rPr>
          <w:rFonts w:hint="eastAsia" w:ascii="宋体" w:hAnsi="宋体"/>
          <w:color w:val="auto"/>
          <w:sz w:val="24"/>
          <w:szCs w:val="22"/>
          <w:lang w:val="en-US" w:eastAsia="zh-CN"/>
        </w:rPr>
      </w:pPr>
      <w:r>
        <w:rPr>
          <w:rFonts w:hint="eastAsia" w:ascii="宋体" w:hAnsi="宋体"/>
          <w:color w:val="auto"/>
          <w:sz w:val="24"/>
          <w:szCs w:val="22"/>
        </w:rPr>
        <w:t>本项目无预付款</w:t>
      </w:r>
      <w:r>
        <w:rPr>
          <w:rFonts w:hint="eastAsia" w:ascii="宋体" w:hAnsi="宋体"/>
          <w:color w:val="auto"/>
          <w:sz w:val="24"/>
          <w:szCs w:val="22"/>
          <w:lang w:eastAsia="zh-CN"/>
        </w:rPr>
        <w:t>，</w:t>
      </w:r>
      <w:r>
        <w:rPr>
          <w:rFonts w:hint="eastAsia" w:ascii="宋体" w:hAnsi="宋体" w:eastAsia="宋体" w:cs="宋体"/>
          <w:b w:val="0"/>
          <w:bCs/>
          <w:color w:val="auto"/>
          <w:kern w:val="2"/>
          <w:sz w:val="24"/>
          <w:szCs w:val="24"/>
          <w:highlight w:val="none"/>
          <w:lang w:val="en-US" w:eastAsia="zh-CN" w:bidi="ar-SA"/>
        </w:rPr>
        <w:t>项目完成验收合格</w:t>
      </w:r>
      <w:r>
        <w:rPr>
          <w:rFonts w:hint="eastAsia" w:ascii="宋体" w:hAnsi="宋体" w:cs="宋体"/>
          <w:b w:val="0"/>
          <w:bCs/>
          <w:color w:val="auto"/>
          <w:kern w:val="2"/>
          <w:sz w:val="24"/>
          <w:szCs w:val="24"/>
          <w:highlight w:val="none"/>
          <w:lang w:val="en-US" w:eastAsia="zh-CN" w:bidi="ar-SA"/>
        </w:rPr>
        <w:t>后，在15个工作日之内据实结算</w:t>
      </w:r>
      <w:r>
        <w:rPr>
          <w:rFonts w:hint="eastAsia" w:ascii="宋体" w:hAnsi="宋体" w:eastAsia="宋体" w:cs="宋体"/>
          <w:b w:val="0"/>
          <w:bCs/>
          <w:color w:val="auto"/>
          <w:kern w:val="2"/>
          <w:sz w:val="24"/>
          <w:szCs w:val="24"/>
          <w:highlight w:val="none"/>
          <w:lang w:val="en-US" w:eastAsia="zh-CN" w:bidi="ar-SA"/>
        </w:rPr>
        <w:t>一次性支付</w:t>
      </w:r>
      <w:r>
        <w:rPr>
          <w:rFonts w:hint="eastAsia" w:ascii="宋体" w:hAnsi="宋体"/>
          <w:color w:val="auto"/>
          <w:sz w:val="24"/>
          <w:szCs w:val="22"/>
        </w:rPr>
        <w:t>款</w:t>
      </w:r>
      <w:r>
        <w:rPr>
          <w:rFonts w:hint="eastAsia" w:ascii="宋体" w:hAnsi="宋体"/>
          <w:color w:val="auto"/>
          <w:sz w:val="24"/>
          <w:szCs w:val="22"/>
          <w:lang w:eastAsia="zh-CN"/>
        </w:rPr>
        <w:t>项，结算总额不得超过合同总额</w:t>
      </w:r>
      <w:r>
        <w:rPr>
          <w:rFonts w:hint="eastAsia" w:ascii="宋体" w:hAnsi="宋体"/>
          <w:color w:val="auto"/>
          <w:sz w:val="24"/>
          <w:szCs w:val="22"/>
        </w:rPr>
        <w:t>。</w:t>
      </w:r>
    </w:p>
    <w:p>
      <w:pPr>
        <w:spacing w:line="440" w:lineRule="exact"/>
        <w:rPr>
          <w:rFonts w:hint="default"/>
          <w:color w:val="auto"/>
          <w:lang w:val="en-US" w:eastAsia="zh-CN"/>
        </w:rPr>
      </w:pPr>
      <w:r>
        <w:rPr>
          <w:rFonts w:hint="eastAsia" w:ascii="宋体" w:hAnsi="宋体"/>
          <w:color w:val="auto"/>
          <w:sz w:val="24"/>
          <w:szCs w:val="22"/>
        </w:rPr>
        <w:t>2.1.6本次采购合同由采购人与成交供应商签订。</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2.2.1质保服务要求：成交供应商提供所投本单位</w:t>
      </w:r>
      <w:r>
        <w:rPr>
          <w:rFonts w:hint="eastAsia" w:ascii="宋体" w:hAnsi="宋体"/>
          <w:color w:val="auto"/>
          <w:sz w:val="24"/>
          <w:szCs w:val="22"/>
          <w:lang w:eastAsia="zh-CN"/>
        </w:rPr>
        <w:t>商</w:t>
      </w:r>
      <w:r>
        <w:rPr>
          <w:rFonts w:hint="eastAsia" w:ascii="宋体" w:hAnsi="宋体"/>
          <w:color w:val="auto"/>
          <w:sz w:val="24"/>
          <w:szCs w:val="22"/>
        </w:rPr>
        <w:t>品</w:t>
      </w:r>
      <w:r>
        <w:rPr>
          <w:rFonts w:hint="eastAsia" w:ascii="宋体" w:hAnsi="宋体"/>
          <w:color w:val="auto"/>
          <w:sz w:val="24"/>
          <w:szCs w:val="22"/>
          <w:lang w:val="en-US" w:eastAsia="zh-CN"/>
        </w:rPr>
        <w:t>3</w:t>
      </w:r>
      <w:r>
        <w:rPr>
          <w:rFonts w:hint="eastAsia" w:ascii="宋体" w:hAnsi="宋体"/>
          <w:color w:val="auto"/>
          <w:sz w:val="24"/>
          <w:szCs w:val="22"/>
          <w:lang w:eastAsia="zh-CN"/>
        </w:rPr>
        <w:t>个月</w:t>
      </w:r>
      <w:r>
        <w:rPr>
          <w:rFonts w:hint="eastAsia" w:ascii="宋体" w:hAnsi="宋体"/>
          <w:color w:val="auto"/>
          <w:sz w:val="24"/>
          <w:szCs w:val="22"/>
        </w:rPr>
        <w:t>的免费上门</w:t>
      </w:r>
      <w:r>
        <w:rPr>
          <w:rFonts w:hint="eastAsia" w:ascii="宋体" w:hAnsi="宋体"/>
          <w:color w:val="auto"/>
          <w:sz w:val="24"/>
          <w:szCs w:val="22"/>
          <w:lang w:eastAsia="zh-CN"/>
        </w:rPr>
        <w:t>绿植养护</w:t>
      </w:r>
      <w:r>
        <w:rPr>
          <w:rFonts w:hint="eastAsia" w:ascii="宋体" w:hAnsi="宋体"/>
          <w:color w:val="auto"/>
          <w:sz w:val="24"/>
          <w:szCs w:val="22"/>
        </w:rPr>
        <w:t>，</w:t>
      </w:r>
      <w:r>
        <w:rPr>
          <w:rFonts w:hint="eastAsia" w:ascii="宋体" w:hAnsi="宋体"/>
          <w:color w:val="auto"/>
          <w:sz w:val="24"/>
          <w:szCs w:val="22"/>
          <w:lang w:eastAsia="zh-CN"/>
        </w:rPr>
        <w:t>养护</w:t>
      </w:r>
      <w:r>
        <w:rPr>
          <w:rFonts w:hint="eastAsia" w:ascii="宋体" w:hAnsi="宋体"/>
          <w:color w:val="auto"/>
          <w:sz w:val="24"/>
          <w:szCs w:val="22"/>
        </w:rPr>
        <w:t>期自验收合格之日起计算。供应商在此项目后期的</w:t>
      </w:r>
      <w:r>
        <w:rPr>
          <w:rFonts w:hint="eastAsia" w:ascii="宋体" w:hAnsi="宋体"/>
          <w:color w:val="auto"/>
          <w:sz w:val="24"/>
          <w:szCs w:val="22"/>
          <w:lang w:eastAsia="zh-CN"/>
        </w:rPr>
        <w:t>养护中，如绿植发生死亡须及时更换。</w:t>
      </w:r>
    </w:p>
    <w:p>
      <w:pPr>
        <w:spacing w:line="360" w:lineRule="auto"/>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2.2.2培训服务要求：</w:t>
      </w:r>
      <w:r>
        <w:rPr>
          <w:rFonts w:hint="eastAsia" w:ascii="宋体" w:hAnsi="宋体"/>
          <w:color w:val="auto"/>
          <w:sz w:val="24"/>
          <w:szCs w:val="22"/>
          <w:lang w:eastAsia="zh-CN"/>
        </w:rPr>
        <w:t>无</w:t>
      </w:r>
    </w:p>
    <w:p>
      <w:pPr>
        <w:spacing w:line="360" w:lineRule="auto"/>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2.2.3其他服务要求：</w:t>
      </w:r>
      <w:r>
        <w:rPr>
          <w:rFonts w:hint="eastAsia" w:ascii="宋体" w:hAnsi="宋体"/>
          <w:color w:val="auto"/>
          <w:sz w:val="24"/>
          <w:szCs w:val="22"/>
          <w:lang w:eastAsia="zh-CN"/>
        </w:rPr>
        <w:t>无</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jc w:val="both"/>
        <w:outlineLvl w:val="1"/>
        <w:rPr>
          <w:color w:val="auto"/>
          <w:sz w:val="36"/>
          <w:szCs w:val="36"/>
        </w:rPr>
      </w:pPr>
    </w:p>
    <w:p>
      <w:pPr>
        <w:tabs>
          <w:tab w:val="left" w:pos="7665"/>
        </w:tabs>
        <w:ind w:firstLine="2520" w:firstLineChars="700"/>
        <w:jc w:val="both"/>
        <w:outlineLvl w:val="1"/>
        <w:rPr>
          <w:color w:val="auto"/>
          <w:sz w:val="36"/>
          <w:szCs w:val="36"/>
        </w:rPr>
      </w:pPr>
    </w:p>
    <w:p>
      <w:pPr>
        <w:tabs>
          <w:tab w:val="left" w:pos="7665"/>
        </w:tabs>
        <w:ind w:firstLine="2520" w:firstLineChars="700"/>
        <w:jc w:val="both"/>
        <w:outlineLvl w:val="1"/>
        <w:rPr>
          <w:color w:val="auto"/>
          <w:sz w:val="36"/>
          <w:szCs w:val="36"/>
        </w:rPr>
      </w:pPr>
    </w:p>
    <w:p>
      <w:pPr>
        <w:tabs>
          <w:tab w:val="left" w:pos="7665"/>
        </w:tabs>
        <w:ind w:firstLine="2520" w:firstLineChars="700"/>
        <w:jc w:val="both"/>
        <w:outlineLvl w:val="1"/>
        <w:rPr>
          <w:color w:val="auto"/>
          <w:sz w:val="36"/>
          <w:szCs w:val="36"/>
        </w:rPr>
      </w:pPr>
    </w:p>
    <w:p>
      <w:pPr>
        <w:tabs>
          <w:tab w:val="left" w:pos="7665"/>
        </w:tabs>
        <w:ind w:firstLine="2520" w:firstLineChars="700"/>
        <w:jc w:val="both"/>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ind w:firstLine="2160" w:firstLineChars="600"/>
        <w:jc w:val="both"/>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20"/>
        <w:tabs>
          <w:tab w:val="left" w:pos="1260"/>
        </w:tabs>
        <w:jc w:val="center"/>
        <w:rPr>
          <w:rFonts w:ascii="Times New Roman" w:hAnsi="Times New Roman" w:cs="Times New Roman"/>
          <w:bCs/>
          <w:color w:val="auto"/>
          <w:spacing w:val="100"/>
          <w:w w:val="110"/>
          <w:kern w:val="0"/>
          <w:sz w:val="52"/>
          <w:szCs w:val="52"/>
        </w:rPr>
      </w:pPr>
    </w:p>
    <w:p>
      <w:pPr>
        <w:pStyle w:val="20"/>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20"/>
        <w:jc w:val="center"/>
        <w:rPr>
          <w:rFonts w:ascii="Times New Roman" w:hAnsi="Times New Roman" w:cs="Times New Roman"/>
          <w:color w:val="auto"/>
          <w:sz w:val="44"/>
        </w:rPr>
      </w:pPr>
      <w:r>
        <w:rPr>
          <w:rFonts w:ascii="Times New Roman" w:hAnsi="Times New Roman" w:cs="Times New Roman"/>
          <w:color w:val="auto"/>
          <w:sz w:val="44"/>
        </w:rPr>
        <w:t>（正本）</w:t>
      </w:r>
    </w:p>
    <w:p>
      <w:pPr>
        <w:pStyle w:val="20"/>
        <w:jc w:val="center"/>
        <w:rPr>
          <w:rFonts w:ascii="Times New Roman" w:hAnsi="Times New Roman" w:cs="Times New Roman"/>
          <w:color w:val="auto"/>
          <w:sz w:val="44"/>
        </w:rPr>
      </w:pPr>
    </w:p>
    <w:p>
      <w:pPr>
        <w:pStyle w:val="20"/>
        <w:jc w:val="center"/>
        <w:rPr>
          <w:rFonts w:ascii="Times New Roman" w:hAnsi="Times New Roman" w:cs="Times New Roman"/>
          <w:color w:val="auto"/>
          <w:sz w:val="44"/>
        </w:rPr>
      </w:pPr>
    </w:p>
    <w:p>
      <w:pPr>
        <w:pStyle w:val="20"/>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8"/>
        <w:spacing w:line="360" w:lineRule="auto"/>
        <w:ind w:firstLine="1280" w:firstLineChars="400"/>
        <w:rPr>
          <w:color w:val="auto"/>
          <w:szCs w:val="32"/>
          <w:u w:val="single"/>
        </w:rPr>
      </w:pPr>
      <w:r>
        <w:rPr>
          <w:color w:val="auto"/>
          <w:szCs w:val="32"/>
        </w:rPr>
        <w:t>项目名称：</w:t>
      </w:r>
    </w:p>
    <w:p>
      <w:pPr>
        <w:pStyle w:val="20"/>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ind w:firstLine="1320" w:firstLineChars="300"/>
        <w:rPr>
          <w:rFonts w:ascii="Times New Roman" w:hAnsi="Times New Roman" w:cs="Times New Roman"/>
          <w:color w:val="auto"/>
          <w:sz w:val="44"/>
        </w:rPr>
      </w:pPr>
    </w:p>
    <w:p>
      <w:pPr>
        <w:pStyle w:val="20"/>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20"/>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20"/>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20"/>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20"/>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20"/>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20"/>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20"/>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20"/>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20"/>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20"/>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ind w:firstLine="2280" w:firstLineChars="95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240" w:lineRule="atLeast"/>
        <w:rPr>
          <w:rFonts w:hint="eastAsia"/>
          <w:color w:val="auto"/>
          <w:sz w:val="24"/>
          <w:szCs w:val="24"/>
        </w:rPr>
      </w:pPr>
      <w:r>
        <w:rPr>
          <w:color w:val="auto"/>
          <w:sz w:val="24"/>
        </w:rPr>
        <w:t>项目编号：项目名称：</w:t>
      </w:r>
      <w:r>
        <w:rPr>
          <w:rFonts w:hint="eastAsia"/>
          <w:color w:val="auto"/>
          <w:sz w:val="24"/>
          <w:szCs w:val="24"/>
        </w:rPr>
        <w:t>湖北省博物馆</w:t>
      </w:r>
      <w:r>
        <w:rPr>
          <w:rFonts w:hint="eastAsia"/>
          <w:color w:val="auto"/>
          <w:sz w:val="24"/>
          <w:szCs w:val="24"/>
          <w:lang w:eastAsia="zh-CN"/>
        </w:rPr>
        <w:t>北广场及综合馆天台绿化改造、补栽</w:t>
      </w:r>
      <w:r>
        <w:rPr>
          <w:rFonts w:hint="eastAsia"/>
          <w:color w:val="auto"/>
          <w:sz w:val="24"/>
          <w:szCs w:val="24"/>
        </w:rPr>
        <w:t>项目</w:t>
      </w:r>
    </w:p>
    <w:p>
      <w:pPr>
        <w:pStyle w:val="2"/>
        <w:rPr>
          <w:rFonts w:hint="eastAsia"/>
          <w:color w:val="auto"/>
          <w:sz w:val="24"/>
          <w:szCs w:val="24"/>
          <w:lang w:eastAsia="zh-CN"/>
        </w:rPr>
      </w:pPr>
    </w:p>
    <w:p>
      <w:pPr>
        <w:pStyle w:val="2"/>
        <w:rPr>
          <w:rFonts w:hint="eastAsia"/>
          <w:color w:val="auto"/>
          <w:sz w:val="24"/>
          <w:szCs w:val="24"/>
          <w:lang w:eastAsia="zh-CN"/>
        </w:rPr>
      </w:pPr>
      <w:r>
        <w:rPr>
          <w:rFonts w:hint="eastAsia"/>
          <w:color w:val="auto"/>
          <w:sz w:val="24"/>
          <w:szCs w:val="24"/>
          <w:lang w:eastAsia="zh-CN"/>
        </w:rPr>
        <w:t>天台补栽绿化工程清单</w:t>
      </w:r>
    </w:p>
    <w:tbl>
      <w:tblPr>
        <w:tblStyle w:val="33"/>
        <w:tblpPr w:leftFromText="180" w:rightFromText="180" w:vertAnchor="text" w:horzAnchor="page" w:tblpX="869" w:tblpY="321"/>
        <w:tblOverlap w:val="never"/>
        <w:tblW w:w="10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0"/>
        <w:gridCol w:w="1448"/>
        <w:gridCol w:w="2772"/>
        <w:gridCol w:w="568"/>
        <w:gridCol w:w="852"/>
        <w:gridCol w:w="1305"/>
        <w:gridCol w:w="1191"/>
        <w:gridCol w:w="889"/>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0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序号</w:t>
            </w:r>
          </w:p>
        </w:tc>
        <w:tc>
          <w:tcPr>
            <w:tcW w:w="144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项目名称</w:t>
            </w:r>
          </w:p>
        </w:tc>
        <w:tc>
          <w:tcPr>
            <w:tcW w:w="277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项目特征描述</w:t>
            </w:r>
          </w:p>
        </w:tc>
        <w:tc>
          <w:tcPr>
            <w:tcW w:w="568"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计量单位</w:t>
            </w:r>
          </w:p>
        </w:tc>
        <w:tc>
          <w:tcPr>
            <w:tcW w:w="852"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工程量</w:t>
            </w:r>
          </w:p>
        </w:tc>
        <w:tc>
          <w:tcPr>
            <w:tcW w:w="4380" w:type="dxa"/>
            <w:gridSpan w:val="4"/>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50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44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277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568"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52"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限价</w:t>
            </w:r>
            <w:r>
              <w:rPr>
                <w:rFonts w:hint="eastAsia" w:ascii="宋体" w:hAnsi="宋体" w:eastAsia="宋体" w:cs="宋体"/>
                <w:i w:val="0"/>
                <w:color w:val="auto"/>
                <w:kern w:val="0"/>
                <w:sz w:val="20"/>
                <w:szCs w:val="20"/>
                <w:u w:val="none"/>
                <w:lang w:val="en-US" w:eastAsia="zh-CN"/>
              </w:rPr>
              <w:t>单价</w:t>
            </w: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限价</w:t>
            </w:r>
            <w:r>
              <w:rPr>
                <w:rFonts w:hint="eastAsia" w:ascii="宋体" w:hAnsi="宋体" w:eastAsia="宋体" w:cs="宋体"/>
                <w:i w:val="0"/>
                <w:color w:val="auto"/>
                <w:kern w:val="0"/>
                <w:sz w:val="20"/>
                <w:szCs w:val="20"/>
                <w:u w:val="none"/>
                <w:lang w:val="en-US" w:eastAsia="zh-CN"/>
              </w:rPr>
              <w:t>合价</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报价单价</w:t>
            </w: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报价合计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整理绿化用地</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1、种植区10cm-30cm平面绿地平整坡度控制在3%坡度</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2、满足设计及施工规范要求</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m2</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273.1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3.86</w:t>
            </w: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1054.17</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法国冬青</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1.苗木、花卉种类:法国冬青</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 xml:space="preserve">2.株高或蓬径:高度：140-160 冠幅：20-25 </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3.单位面积株数:10株/m2</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4.养护期:成活养护3个月，保存养护9个月</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m2</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93.6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207.</w:t>
            </w:r>
            <w:r>
              <w:rPr>
                <w:rFonts w:hint="eastAsia" w:ascii="宋体" w:hAnsi="宋体" w:cs="宋体"/>
                <w:i w:val="0"/>
                <w:color w:val="auto"/>
                <w:kern w:val="0"/>
                <w:sz w:val="20"/>
                <w:szCs w:val="20"/>
                <w:u w:val="none"/>
                <w:lang w:val="en-US" w:eastAsia="zh-CN"/>
              </w:rPr>
              <w:t>93</w:t>
            </w: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19462.25</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3</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金边黄杨</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1.苗木、花卉种类:金边黄杨</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2.株高或蓬径:高度：30-40 冠幅：15-20</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3.单位面积株数:16株/m2</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4.养护期:成活养护3个月，保存养护9个月</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m2</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32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62.91</w:t>
            </w: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2013.12</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4</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红叶石楠</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1.苗木、花卉种类:红叶石楠</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2.株高或蓬径:高度：40-50 冠幅：20-25</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3.单位面积株数:16株/m2</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4.养护期:成活养护3个月，保存养护9个月</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m2</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140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96.67</w:t>
            </w: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13533.80</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5</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月季</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1.苗木、花卉种类:月季</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2.株高或蓬径:高度：40-50 冠幅：20-25</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3.单位面积株数:16株/m2</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4.养护期:成活养护3个月，保存养护9个月</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m2</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7.5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154.92</w:t>
            </w: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1161.90</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6</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铺种草皮</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1.草皮种类:马尼拉</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2.铺种方式:满铺</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3.养护期:成活养护3个月，保存养护9个月</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m2</w:t>
            </w: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80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25.7</w:t>
            </w:r>
            <w:r>
              <w:rPr>
                <w:rFonts w:hint="eastAsia" w:ascii="宋体" w:hAnsi="宋体" w:cs="宋体"/>
                <w:i w:val="0"/>
                <w:color w:val="auto"/>
                <w:kern w:val="0"/>
                <w:sz w:val="20"/>
                <w:szCs w:val="20"/>
                <w:u w:val="none"/>
                <w:lang w:val="en-US" w:eastAsia="zh-CN"/>
              </w:rPr>
              <w:t>5</w:t>
            </w: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2060.00</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措施项目</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安全文明施工费、总价措施费</w:t>
            </w: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tabs>
                <w:tab w:val="left" w:pos="393"/>
              </w:tabs>
              <w:jc w:val="left"/>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eastAsia="zh-CN"/>
              </w:rPr>
              <w:tab/>
            </w:r>
            <w:r>
              <w:rPr>
                <w:rFonts w:hint="eastAsia" w:ascii="宋体" w:hAnsi="宋体" w:cs="宋体"/>
                <w:i w:val="0"/>
                <w:color w:val="auto"/>
                <w:sz w:val="20"/>
                <w:szCs w:val="20"/>
                <w:u w:val="none"/>
                <w:lang w:val="en-US" w:eastAsia="zh-CN"/>
              </w:rPr>
              <w:t>230.86</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规费</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tabs>
                <w:tab w:val="left" w:pos="573"/>
              </w:tabs>
              <w:jc w:val="center"/>
              <w:textAlignment w:val="center"/>
              <w:rPr>
                <w:rFonts w:hint="default" w:ascii="宋体" w:hAnsi="宋体" w:eastAsia="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1094.77</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9</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人工费调整</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tabs>
                <w:tab w:val="left" w:pos="423"/>
              </w:tabs>
              <w:jc w:val="left"/>
              <w:textAlignment w:val="center"/>
              <w:rPr>
                <w:rFonts w:hint="default" w:ascii="宋体" w:hAnsi="宋体" w:eastAsia="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ab/>
            </w:r>
            <w:r>
              <w:rPr>
                <w:rFonts w:hint="eastAsia" w:ascii="宋体" w:hAnsi="宋体" w:cs="宋体"/>
                <w:i w:val="0"/>
                <w:color w:val="auto"/>
                <w:kern w:val="0"/>
                <w:sz w:val="20"/>
                <w:szCs w:val="20"/>
                <w:u w:val="none"/>
                <w:lang w:val="en-US" w:eastAsia="zh-CN"/>
              </w:rPr>
              <w:t>753.61</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10</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增值税</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tabs>
                <w:tab w:val="left" w:pos="243"/>
              </w:tabs>
              <w:jc w:val="left"/>
              <w:textAlignment w:val="center"/>
              <w:rPr>
                <w:rFonts w:hint="default" w:ascii="宋体" w:hAnsi="宋体" w:eastAsia="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ab/>
            </w:r>
            <w:r>
              <w:rPr>
                <w:rFonts w:hint="eastAsia" w:ascii="宋体" w:hAnsi="宋体" w:cs="宋体"/>
                <w:i w:val="0"/>
                <w:color w:val="auto"/>
                <w:kern w:val="0"/>
                <w:sz w:val="20"/>
                <w:szCs w:val="20"/>
                <w:u w:val="none"/>
                <w:lang w:val="en-US" w:eastAsia="zh-CN"/>
              </w:rPr>
              <w:t>3722.80</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0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11</w:t>
            </w:r>
          </w:p>
        </w:tc>
        <w:tc>
          <w:tcPr>
            <w:tcW w:w="144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含税工程造价</w:t>
            </w:r>
          </w:p>
        </w:tc>
        <w:tc>
          <w:tcPr>
            <w:tcW w:w="277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568"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tabs>
                <w:tab w:val="left" w:pos="243"/>
              </w:tabs>
              <w:ind w:firstLine="200" w:firstLineChars="100"/>
              <w:jc w:val="left"/>
              <w:textAlignment w:val="center"/>
              <w:rPr>
                <w:rFonts w:hint="default" w:ascii="宋体" w:hAnsi="宋体" w:cs="宋体"/>
                <w:i w:val="0"/>
                <w:color w:val="auto"/>
                <w:kern w:val="0"/>
                <w:sz w:val="20"/>
                <w:szCs w:val="20"/>
                <w:u w:val="none"/>
                <w:lang w:val="en-US" w:eastAsia="zh-CN"/>
              </w:rPr>
            </w:pPr>
            <w:r>
              <w:rPr>
                <w:rFonts w:hint="eastAsia" w:ascii="宋体" w:hAnsi="宋体" w:cs="宋体"/>
                <w:i w:val="0"/>
                <w:color w:val="auto"/>
                <w:kern w:val="0"/>
                <w:sz w:val="20"/>
                <w:szCs w:val="20"/>
                <w:u w:val="none"/>
                <w:lang w:val="en-US" w:eastAsia="zh-CN"/>
              </w:rPr>
              <w:t>45087.28</w:t>
            </w:r>
          </w:p>
        </w:tc>
        <w:tc>
          <w:tcPr>
            <w:tcW w:w="889"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995"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bl>
    <w:p>
      <w:pPr>
        <w:pStyle w:val="2"/>
        <w:rPr>
          <w:rFonts w:hint="eastAsia"/>
          <w:color w:val="auto"/>
          <w:sz w:val="24"/>
          <w:szCs w:val="24"/>
          <w:lang w:eastAsia="zh-CN"/>
        </w:rPr>
      </w:pPr>
    </w:p>
    <w:p>
      <w:pPr>
        <w:pStyle w:val="2"/>
        <w:rPr>
          <w:rFonts w:hint="eastAsia" w:eastAsia="宋体"/>
          <w:color w:val="auto"/>
          <w:lang w:eastAsia="zh-CN"/>
        </w:rPr>
      </w:pPr>
    </w:p>
    <w:p>
      <w:pPr>
        <w:pStyle w:val="2"/>
        <w:rPr>
          <w:rFonts w:hint="eastAsia"/>
          <w:color w:val="auto"/>
          <w:lang w:eastAsia="zh-CN"/>
        </w:rPr>
      </w:pPr>
      <w:r>
        <w:rPr>
          <w:rFonts w:hint="eastAsia"/>
          <w:color w:val="auto"/>
          <w:lang w:eastAsia="zh-CN"/>
        </w:rPr>
        <w:t>草坪改造绿化工程清单</w:t>
      </w:r>
    </w:p>
    <w:tbl>
      <w:tblPr>
        <w:tblStyle w:val="33"/>
        <w:tblpPr w:leftFromText="180" w:rightFromText="180" w:vertAnchor="text" w:horzAnchor="page" w:tblpX="929" w:tblpY="932"/>
        <w:tblOverlap w:val="never"/>
        <w:tblW w:w="10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0"/>
        <w:gridCol w:w="915"/>
        <w:gridCol w:w="2565"/>
        <w:gridCol w:w="855"/>
        <w:gridCol w:w="900"/>
        <w:gridCol w:w="1065"/>
        <w:gridCol w:w="870"/>
        <w:gridCol w:w="1120"/>
        <w:gridCol w:w="1057"/>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3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序号</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项目名称</w:t>
            </w:r>
          </w:p>
        </w:tc>
        <w:tc>
          <w:tcPr>
            <w:tcW w:w="256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项目特征描述</w:t>
            </w:r>
          </w:p>
        </w:tc>
        <w:tc>
          <w:tcPr>
            <w:tcW w:w="85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工程量</w:t>
            </w:r>
          </w:p>
        </w:tc>
        <w:tc>
          <w:tcPr>
            <w:tcW w:w="4112" w:type="dxa"/>
            <w:gridSpan w:val="4"/>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金额（元）</w:t>
            </w:r>
          </w:p>
        </w:tc>
        <w:tc>
          <w:tcPr>
            <w:tcW w:w="864" w:type="dxa"/>
            <w:tcBorders>
              <w:top w:val="nil"/>
              <w:left w:val="nil"/>
              <w:bottom w:val="nil"/>
              <w:right w:val="nil"/>
            </w:tcBorders>
            <w:tcMar>
              <w:top w:w="12" w:type="dxa"/>
              <w:left w:w="12" w:type="dxa"/>
              <w:right w:w="12" w:type="dxa"/>
            </w:tcMar>
            <w:vAlign w:val="bottom"/>
          </w:tcPr>
          <w:p>
            <w:pPr>
              <w:rPr>
                <w:rFonts w:hint="eastAsia"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30"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256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5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限价</w:t>
            </w:r>
            <w:r>
              <w:rPr>
                <w:rFonts w:hint="eastAsia" w:ascii="宋体" w:hAnsi="宋体" w:eastAsia="宋体" w:cs="宋体"/>
                <w:i w:val="0"/>
                <w:color w:val="auto"/>
                <w:kern w:val="0"/>
                <w:sz w:val="20"/>
                <w:szCs w:val="20"/>
                <w:u w:val="none"/>
                <w:lang w:val="en-US" w:eastAsia="zh-CN"/>
              </w:rPr>
              <w:t>单价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rPr>
              <w:t>限价</w:t>
            </w:r>
            <w:r>
              <w:rPr>
                <w:rFonts w:hint="eastAsia" w:ascii="宋体" w:hAnsi="宋体" w:eastAsia="宋体" w:cs="宋体"/>
                <w:i w:val="0"/>
                <w:color w:val="auto"/>
                <w:kern w:val="0"/>
                <w:sz w:val="20"/>
                <w:szCs w:val="20"/>
                <w:u w:val="none"/>
                <w:lang w:val="en-US" w:eastAsia="zh-CN"/>
              </w:rPr>
              <w:t>合价</w:t>
            </w:r>
          </w:p>
        </w:tc>
        <w:tc>
          <w:tcPr>
            <w:tcW w:w="1120" w:type="dxa"/>
            <w:vMerge w:val="restart"/>
            <w:tcBorders>
              <w:top w:val="single" w:color="000000" w:sz="4" w:space="0"/>
              <w:left w:val="single" w:color="000000" w:sz="4" w:space="0"/>
              <w:right w:val="single" w:color="auto"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报价单价</w:t>
            </w:r>
          </w:p>
        </w:tc>
        <w:tc>
          <w:tcPr>
            <w:tcW w:w="1057" w:type="dxa"/>
            <w:vMerge w:val="restart"/>
            <w:tcBorders>
              <w:top w:val="single" w:color="000000" w:sz="4" w:space="0"/>
              <w:left w:val="single" w:color="auto" w:sz="4" w:space="0"/>
              <w:right w:val="single" w:color="000000" w:sz="8"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报价合计</w:t>
            </w:r>
          </w:p>
        </w:tc>
        <w:tc>
          <w:tcPr>
            <w:tcW w:w="864"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530" w:type="dxa"/>
            <w:vMerge w:val="continue"/>
            <w:tcBorders>
              <w:top w:val="single" w:color="000000" w:sz="8" w:space="0"/>
              <w:left w:val="single" w:color="000000" w:sz="8"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15"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2565"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55"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00" w:type="dxa"/>
            <w:vMerge w:val="continue"/>
            <w:tcBorders>
              <w:top w:val="single" w:color="000000" w:sz="8"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65" w:type="dxa"/>
            <w:vMerge w:val="continue"/>
            <w:tcBorders>
              <w:top w:val="single" w:color="000000" w:sz="4"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0" w:type="dxa"/>
            <w:vMerge w:val="continue"/>
            <w:tcBorders>
              <w:top w:val="single" w:color="000000" w:sz="4" w:space="0"/>
              <w:left w:val="single" w:color="000000" w:sz="4" w:space="0"/>
              <w:bottom w:val="single" w:color="auto"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120" w:type="dxa"/>
            <w:vMerge w:val="continue"/>
            <w:tcBorders>
              <w:left w:val="single" w:color="000000" w:sz="4" w:space="0"/>
              <w:bottom w:val="single" w:color="auto" w:sz="4" w:space="0"/>
              <w:right w:val="single" w:color="auto"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p>
        </w:tc>
        <w:tc>
          <w:tcPr>
            <w:tcW w:w="1057" w:type="dxa"/>
            <w:vMerge w:val="continue"/>
            <w:tcBorders>
              <w:left w:val="single" w:color="auto" w:sz="4" w:space="0"/>
              <w:bottom w:val="single" w:color="auto" w:sz="4" w:space="0"/>
              <w:right w:val="single" w:color="000000" w:sz="8"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p>
        </w:tc>
        <w:tc>
          <w:tcPr>
            <w:tcW w:w="864" w:type="dxa"/>
            <w:vMerge w:val="restart"/>
            <w:tcBorders>
              <w:top w:val="nil"/>
              <w:left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4" w:hRule="atLeast"/>
        </w:trPr>
        <w:tc>
          <w:tcPr>
            <w:tcW w:w="530" w:type="dxa"/>
            <w:tcBorders>
              <w:top w:val="single" w:color="auto" w:sz="4" w:space="0"/>
              <w:left w:val="single" w:color="000000" w:sz="8"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15"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2565"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55"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00"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65"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70" w:type="dxa"/>
            <w:tcBorders>
              <w:top w:val="single" w:color="auto" w:sz="4" w:space="0"/>
              <w:left w:val="single" w:color="000000" w:sz="4" w:space="0"/>
              <w:bottom w:val="nil"/>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120" w:type="dxa"/>
            <w:tcBorders>
              <w:top w:val="single" w:color="auto" w:sz="4" w:space="0"/>
              <w:left w:val="single" w:color="000000" w:sz="4" w:space="0"/>
              <w:bottom w:val="nil"/>
              <w:right w:val="single" w:color="auto"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p>
        </w:tc>
        <w:tc>
          <w:tcPr>
            <w:tcW w:w="1057" w:type="dxa"/>
            <w:tcBorders>
              <w:top w:val="single" w:color="auto" w:sz="4" w:space="0"/>
              <w:left w:val="single" w:color="auto" w:sz="4" w:space="0"/>
              <w:bottom w:val="nil"/>
              <w:right w:val="single" w:color="000000" w:sz="8"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p>
        </w:tc>
        <w:tc>
          <w:tcPr>
            <w:tcW w:w="864" w:type="dxa"/>
            <w:vMerge w:val="continue"/>
            <w:tcBorders>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530" w:type="dxa"/>
            <w:tcBorders>
              <w:top w:val="nil"/>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p>
        </w:tc>
        <w:tc>
          <w:tcPr>
            <w:tcW w:w="915"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铺种草皮</w:t>
            </w:r>
          </w:p>
        </w:tc>
        <w:tc>
          <w:tcPr>
            <w:tcW w:w="2565"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1.草皮种类:马尼拉</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2.铺种方式:满铺</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3.养护期:成活养护1个月</w:t>
            </w:r>
          </w:p>
        </w:tc>
        <w:tc>
          <w:tcPr>
            <w:tcW w:w="855"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m2</w:t>
            </w:r>
          </w:p>
        </w:tc>
        <w:tc>
          <w:tcPr>
            <w:tcW w:w="900"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2680</w:t>
            </w:r>
          </w:p>
        </w:tc>
        <w:tc>
          <w:tcPr>
            <w:tcW w:w="1065"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15.95</w:t>
            </w:r>
          </w:p>
        </w:tc>
        <w:tc>
          <w:tcPr>
            <w:tcW w:w="870" w:type="dxa"/>
            <w:tcBorders>
              <w:top w:val="nil"/>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42746.00</w:t>
            </w:r>
          </w:p>
        </w:tc>
        <w:tc>
          <w:tcPr>
            <w:tcW w:w="1120" w:type="dxa"/>
            <w:tcBorders>
              <w:top w:val="nil"/>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7" w:type="dxa"/>
            <w:tcBorders>
              <w:top w:val="nil"/>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64"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53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铺种草皮</w:t>
            </w:r>
          </w:p>
        </w:tc>
        <w:tc>
          <w:tcPr>
            <w:tcW w:w="25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1.草皮种类:细叶川麦冬</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2.铺种方式:满铺，64株/㎡</w:t>
            </w:r>
            <w:r>
              <w:rPr>
                <w:rFonts w:hint="eastAsia" w:ascii="宋体" w:hAnsi="宋体" w:eastAsia="宋体" w:cs="宋体"/>
                <w:i w:val="0"/>
                <w:color w:val="auto"/>
                <w:kern w:val="0"/>
                <w:sz w:val="20"/>
                <w:szCs w:val="20"/>
                <w:u w:val="none"/>
                <w:lang w:val="en-US" w:eastAsia="zh-CN"/>
              </w:rPr>
              <w:br/>
            </w:r>
            <w:r>
              <w:rPr>
                <w:rFonts w:hint="eastAsia" w:ascii="宋体" w:hAnsi="宋体" w:eastAsia="宋体" w:cs="宋体"/>
                <w:i w:val="0"/>
                <w:color w:val="auto"/>
                <w:kern w:val="0"/>
                <w:sz w:val="20"/>
                <w:szCs w:val="20"/>
                <w:u w:val="none"/>
                <w:lang w:val="en-US" w:eastAsia="zh-CN"/>
              </w:rPr>
              <w:t>3.养护期:成活养护1个月</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520</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18.31</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9521.20</w:t>
            </w:r>
          </w:p>
        </w:tc>
        <w:tc>
          <w:tcPr>
            <w:tcW w:w="1120"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7"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64"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1" w:hRule="atLeast"/>
        </w:trPr>
        <w:tc>
          <w:tcPr>
            <w:tcW w:w="53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措施项目</w:t>
            </w:r>
          </w:p>
        </w:tc>
        <w:tc>
          <w:tcPr>
            <w:tcW w:w="25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文明施工费、总价措施费</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both"/>
              <w:textAlignment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 xml:space="preserve"> 764.88</w:t>
            </w:r>
          </w:p>
        </w:tc>
        <w:tc>
          <w:tcPr>
            <w:tcW w:w="1120"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7"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64"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3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ind w:firstLine="400" w:firstLineChars="200"/>
              <w:jc w:val="left"/>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规费</w:t>
            </w:r>
          </w:p>
        </w:tc>
        <w:tc>
          <w:tcPr>
            <w:tcW w:w="25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tabs>
                <w:tab w:val="left" w:pos="273"/>
              </w:tabs>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3627.26</w:t>
            </w:r>
          </w:p>
        </w:tc>
        <w:tc>
          <w:tcPr>
            <w:tcW w:w="1120"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7"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64"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3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widowControl/>
              <w:jc w:val="left"/>
              <w:textAlignment w:val="center"/>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人工费调整</w:t>
            </w:r>
          </w:p>
        </w:tc>
        <w:tc>
          <w:tcPr>
            <w:tcW w:w="25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2504.67</w:t>
            </w:r>
          </w:p>
        </w:tc>
        <w:tc>
          <w:tcPr>
            <w:tcW w:w="1120"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7"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64"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3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增值税</w:t>
            </w:r>
          </w:p>
        </w:tc>
        <w:tc>
          <w:tcPr>
            <w:tcW w:w="25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tabs>
                <w:tab w:val="left" w:pos="243"/>
              </w:tabs>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5324.76</w:t>
            </w:r>
          </w:p>
        </w:tc>
        <w:tc>
          <w:tcPr>
            <w:tcW w:w="1120"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7"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64"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530" w:type="dxa"/>
            <w:tcBorders>
              <w:top w:val="single" w:color="000000" w:sz="4" w:space="0"/>
              <w:left w:val="single" w:color="000000" w:sz="8"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lang w:eastAsia="zh-CN"/>
              </w:rPr>
            </w:pPr>
            <w:r>
              <w:rPr>
                <w:rFonts w:hint="eastAsia" w:ascii="宋体" w:hAnsi="宋体" w:cs="宋体"/>
                <w:i w:val="0"/>
                <w:color w:val="auto"/>
                <w:sz w:val="20"/>
                <w:szCs w:val="20"/>
                <w:u w:val="none"/>
                <w:lang w:eastAsia="zh-CN"/>
              </w:rPr>
              <w:t>含税工程总价</w:t>
            </w:r>
          </w:p>
        </w:tc>
        <w:tc>
          <w:tcPr>
            <w:tcW w:w="25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left"/>
              <w:rPr>
                <w:rFonts w:hint="eastAsia" w:ascii="宋体" w:hAnsi="宋体" w:eastAsia="宋体" w:cs="宋体"/>
                <w:i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2" w:type="dxa"/>
              <w:left w:w="12" w:type="dxa"/>
              <w:right w:w="12" w:type="dxa"/>
            </w:tcMar>
            <w:vAlign w:val="center"/>
          </w:tcPr>
          <w:p>
            <w:pPr>
              <w:tabs>
                <w:tab w:val="left" w:pos="243"/>
              </w:tabs>
              <w:jc w:val="left"/>
              <w:rPr>
                <w:rFonts w:hint="default" w:ascii="宋体" w:hAnsi="宋体" w:eastAsia="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64488.77</w:t>
            </w:r>
          </w:p>
        </w:tc>
        <w:tc>
          <w:tcPr>
            <w:tcW w:w="1120" w:type="dxa"/>
            <w:tcBorders>
              <w:top w:val="single" w:color="000000" w:sz="4" w:space="0"/>
              <w:left w:val="single" w:color="000000" w:sz="4" w:space="0"/>
              <w:bottom w:val="single" w:color="000000" w:sz="4" w:space="0"/>
              <w:right w:val="single" w:color="auto" w:sz="4"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1057" w:type="dxa"/>
            <w:tcBorders>
              <w:top w:val="single" w:color="000000" w:sz="4" w:space="0"/>
              <w:left w:val="single" w:color="auto" w:sz="4" w:space="0"/>
              <w:bottom w:val="single" w:color="000000" w:sz="4" w:space="0"/>
              <w:right w:val="single" w:color="000000" w:sz="8" w:space="0"/>
            </w:tcBorders>
            <w:shd w:val="clear" w:color="FFFFFF" w:fill="FFFFFF"/>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64" w:type="dxa"/>
            <w:tcBorders>
              <w:top w:val="nil"/>
              <w:left w:val="nil"/>
              <w:bottom w:val="nil"/>
              <w:right w:val="nil"/>
            </w:tcBorders>
            <w:tcMar>
              <w:top w:w="12" w:type="dxa"/>
              <w:left w:w="12" w:type="dxa"/>
              <w:right w:w="12" w:type="dxa"/>
            </w:tcMar>
            <w:vAlign w:val="bottom"/>
          </w:tcPr>
          <w:p>
            <w:pPr>
              <w:rPr>
                <w:rFonts w:hint="default" w:ascii="??" w:hAnsi="??" w:eastAsia="??" w:cs="??"/>
                <w:i w:val="0"/>
                <w:color w:val="auto"/>
                <w:sz w:val="18"/>
                <w:szCs w:val="18"/>
                <w:u w:val="none"/>
              </w:rPr>
            </w:pPr>
          </w:p>
        </w:tc>
      </w:tr>
    </w:tbl>
    <w:p>
      <w:pPr>
        <w:pStyle w:val="2"/>
        <w:rPr>
          <w:rFonts w:hint="eastAsia"/>
          <w:color w:val="auto"/>
          <w:lang w:eastAsia="zh-CN"/>
        </w:rPr>
      </w:pPr>
    </w:p>
    <w:p>
      <w:pPr>
        <w:pStyle w:val="2"/>
        <w:rPr>
          <w:rFonts w:hint="eastAsia"/>
          <w:color w:val="auto"/>
          <w:sz w:val="24"/>
          <w:szCs w:val="24"/>
          <w:lang w:eastAsia="zh-CN"/>
        </w:rPr>
      </w:pPr>
    </w:p>
    <w:p>
      <w:pPr>
        <w:pStyle w:val="2"/>
        <w:rPr>
          <w:rFonts w:hint="eastAsia"/>
          <w:color w:val="auto"/>
          <w:lang w:eastAsia="zh-CN"/>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color w:val="auto"/>
          <w:sz w:val="24"/>
        </w:rPr>
      </w:pPr>
    </w:p>
    <w:p>
      <w:pPr>
        <w:spacing w:line="240" w:lineRule="atLeast"/>
        <w:rPr>
          <w:rFonts w:hint="eastAsia" w:eastAsia="宋体"/>
          <w:color w:val="auto"/>
          <w:sz w:val="24"/>
          <w:lang w:eastAsia="zh-CN"/>
        </w:rPr>
      </w:pPr>
      <w:r>
        <w:rPr>
          <w:rFonts w:hint="eastAsia"/>
          <w:color w:val="auto"/>
          <w:sz w:val="24"/>
          <w:lang w:eastAsia="zh-CN"/>
        </w:rPr>
        <w:t>抗疫纪念碑花摆造型预算清单</w:t>
      </w:r>
    </w:p>
    <w:tbl>
      <w:tblPr>
        <w:tblStyle w:val="33"/>
        <w:tblW w:w="9958" w:type="dxa"/>
        <w:tblInd w:w="-7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2"/>
        <w:gridCol w:w="1024"/>
        <w:gridCol w:w="715"/>
        <w:gridCol w:w="570"/>
        <w:gridCol w:w="657"/>
        <w:gridCol w:w="654"/>
        <w:gridCol w:w="1066"/>
        <w:gridCol w:w="1273"/>
        <w:gridCol w:w="1293"/>
        <w:gridCol w:w="1096"/>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45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序号</w:t>
            </w:r>
          </w:p>
        </w:tc>
        <w:tc>
          <w:tcPr>
            <w:tcW w:w="10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摆放区域</w:t>
            </w:r>
          </w:p>
        </w:tc>
        <w:tc>
          <w:tcPr>
            <w:tcW w:w="7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具体位置</w:t>
            </w:r>
          </w:p>
        </w:tc>
        <w:tc>
          <w:tcPr>
            <w:tcW w:w="57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绿植名称</w:t>
            </w:r>
          </w:p>
        </w:tc>
        <w:tc>
          <w:tcPr>
            <w:tcW w:w="6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高度/米</w:t>
            </w:r>
          </w:p>
        </w:tc>
        <w:tc>
          <w:tcPr>
            <w:tcW w:w="65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冠幅/米</w:t>
            </w:r>
          </w:p>
        </w:tc>
        <w:tc>
          <w:tcPr>
            <w:tcW w:w="106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数量(株)</w:t>
            </w:r>
          </w:p>
        </w:tc>
        <w:tc>
          <w:tcPr>
            <w:tcW w:w="4820"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金额</w:t>
            </w:r>
            <w:r>
              <w:rPr>
                <w:rFonts w:hint="eastAsia" w:ascii="宋体" w:hAnsi="宋体" w:eastAsia="宋体" w:cs="宋体"/>
                <w:b/>
                <w:i w:val="0"/>
                <w:color w:val="auto"/>
                <w:kern w:val="0"/>
                <w:sz w:val="20"/>
                <w:szCs w:val="20"/>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45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限价</w:t>
            </w:r>
            <w:r>
              <w:rPr>
                <w:rFonts w:hint="eastAsia" w:ascii="宋体" w:hAnsi="宋体" w:eastAsia="宋体" w:cs="宋体"/>
                <w:b/>
                <w:i w:val="0"/>
                <w:color w:val="auto"/>
                <w:kern w:val="0"/>
                <w:sz w:val="20"/>
                <w:szCs w:val="20"/>
                <w:u w:val="none"/>
                <w:lang w:val="en-US" w:eastAsia="zh-CN"/>
              </w:rPr>
              <w:t>单价</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限价合价</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报价</w:t>
            </w:r>
            <w:r>
              <w:rPr>
                <w:rFonts w:hint="eastAsia" w:ascii="宋体" w:hAnsi="宋体" w:eastAsia="宋体" w:cs="宋体"/>
                <w:b/>
                <w:i w:val="0"/>
                <w:color w:val="auto"/>
                <w:kern w:val="0"/>
                <w:sz w:val="20"/>
                <w:szCs w:val="20"/>
                <w:u w:val="none"/>
                <w:lang w:val="en-US" w:eastAsia="zh-CN"/>
              </w:rPr>
              <w:t>单价</w:t>
            </w: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报价</w:t>
            </w:r>
            <w:r>
              <w:rPr>
                <w:rFonts w:hint="eastAsia" w:ascii="宋体" w:hAnsi="宋体" w:eastAsia="宋体" w:cs="宋体"/>
                <w:b/>
                <w:i w:val="0"/>
                <w:color w:val="auto"/>
                <w:kern w:val="0"/>
                <w:sz w:val="20"/>
                <w:szCs w:val="20"/>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w:t>
            </w:r>
          </w:p>
        </w:tc>
        <w:tc>
          <w:tcPr>
            <w:tcW w:w="10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编钟馆/楚文化馆</w:t>
            </w: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两边台阶</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龙船花</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0.4</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980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w:t>
            </w:r>
            <w:r>
              <w:rPr>
                <w:rFonts w:hint="eastAsia" w:ascii="宋体" w:hAnsi="宋体" w:cs="宋体"/>
                <w:b/>
                <w:i w:val="0"/>
                <w:color w:val="auto"/>
                <w:kern w:val="0"/>
                <w:sz w:val="20"/>
                <w:szCs w:val="20"/>
                <w:u w:val="none"/>
                <w:lang w:val="en-US" w:eastAsia="zh-CN"/>
              </w:rPr>
              <w:t>4</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eastAsia="宋体" w:cs="宋体"/>
                <w:b/>
                <w:i w:val="0"/>
                <w:color w:val="auto"/>
                <w:kern w:val="0"/>
                <w:sz w:val="20"/>
                <w:szCs w:val="20"/>
                <w:u w:val="none"/>
                <w:lang w:val="en-US" w:eastAsia="zh-CN"/>
              </w:rPr>
              <w:t>1</w:t>
            </w:r>
            <w:r>
              <w:rPr>
                <w:rFonts w:hint="eastAsia" w:ascii="宋体" w:hAnsi="宋体" w:cs="宋体"/>
                <w:b/>
                <w:i w:val="0"/>
                <w:color w:val="auto"/>
                <w:kern w:val="0"/>
                <w:sz w:val="20"/>
                <w:szCs w:val="20"/>
                <w:u w:val="none"/>
                <w:lang w:val="en-US" w:eastAsia="zh-CN"/>
              </w:rPr>
              <w:t>372</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w:t>
            </w:r>
          </w:p>
        </w:tc>
        <w:tc>
          <w:tcPr>
            <w:tcW w:w="10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综合管台阶</w:t>
            </w: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第一层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大红花</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396</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7</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2772</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w:t>
            </w: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第二层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变叶木</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1232</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1</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1232</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4</w:t>
            </w: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第三层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排骨草</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1265</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1.6</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2024</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5</w:t>
            </w:r>
          </w:p>
        </w:tc>
        <w:tc>
          <w:tcPr>
            <w:tcW w:w="10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广场2个桩景周边</w:t>
            </w: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第一层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大红花</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0.6</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165</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7</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1155</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6</w:t>
            </w: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第二层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排骨草</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0.4</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950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1.6</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1520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7</w:t>
            </w: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第三层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金叶满天星</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5120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2560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8</w:t>
            </w: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第四层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海棠花</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0.2</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9500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w:t>
            </w:r>
            <w:r>
              <w:rPr>
                <w:rFonts w:hint="eastAsia" w:ascii="宋体" w:hAnsi="宋体" w:cs="宋体"/>
                <w:b/>
                <w:i w:val="0"/>
                <w:color w:val="auto"/>
                <w:kern w:val="0"/>
                <w:sz w:val="20"/>
                <w:szCs w:val="20"/>
                <w:u w:val="none"/>
                <w:lang w:val="en-US" w:eastAsia="zh-CN"/>
              </w:rPr>
              <w:t>7</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6650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9</w:t>
            </w:r>
          </w:p>
        </w:tc>
        <w:tc>
          <w:tcPr>
            <w:tcW w:w="10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纪念碑</w:t>
            </w: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第一层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青叶满天星</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0.25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0.3</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2160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1080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10</w:t>
            </w: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7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第二层</w:t>
            </w:r>
          </w:p>
        </w:tc>
        <w:tc>
          <w:tcPr>
            <w:tcW w:w="5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牵牛花</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0.2</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0.1</w:t>
            </w: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320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eastAsia="宋体" w:cs="宋体"/>
                <w:b/>
                <w:i w:val="0"/>
                <w:color w:val="auto"/>
                <w:kern w:val="0"/>
                <w:sz w:val="20"/>
                <w:szCs w:val="20"/>
                <w:u w:val="none"/>
                <w:lang w:val="en-US" w:eastAsia="zh-CN"/>
              </w:rPr>
              <w:t>0.</w:t>
            </w:r>
            <w:r>
              <w:rPr>
                <w:rFonts w:hint="eastAsia" w:ascii="宋体" w:hAnsi="宋体" w:cs="宋体"/>
                <w:b/>
                <w:i w:val="0"/>
                <w:color w:val="auto"/>
                <w:kern w:val="0"/>
                <w:sz w:val="20"/>
                <w:szCs w:val="20"/>
                <w:u w:val="none"/>
                <w:lang w:val="en-US" w:eastAsia="zh-CN"/>
              </w:rPr>
              <w:t>25</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80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11</w:t>
            </w:r>
          </w:p>
        </w:tc>
        <w:tc>
          <w:tcPr>
            <w:tcW w:w="102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其他辅材</w:t>
            </w:r>
          </w:p>
        </w:tc>
        <w:tc>
          <w:tcPr>
            <w:tcW w:w="128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加仑盆</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320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5</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1600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12</w:t>
            </w: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28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水垫.（200型)</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320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160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13</w:t>
            </w:r>
          </w:p>
        </w:tc>
        <w:tc>
          <w:tcPr>
            <w:tcW w:w="102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28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围栏（白色）</w:t>
            </w:r>
          </w:p>
        </w:tc>
        <w:tc>
          <w:tcPr>
            <w:tcW w:w="6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0.5</w:t>
            </w:r>
          </w:p>
        </w:tc>
        <w:tc>
          <w:tcPr>
            <w:tcW w:w="65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40</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cs="宋体"/>
                <w:b/>
                <w:i w:val="0"/>
                <w:color w:val="auto"/>
                <w:kern w:val="0"/>
                <w:sz w:val="20"/>
                <w:szCs w:val="20"/>
                <w:u w:val="none"/>
                <w:lang w:val="en-US" w:eastAsia="zh-CN"/>
              </w:rPr>
              <w:t>5</w:t>
            </w: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200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14</w:t>
            </w:r>
          </w:p>
        </w:tc>
        <w:tc>
          <w:tcPr>
            <w:tcW w:w="10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66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人工摆放费用</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600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15</w:t>
            </w:r>
          </w:p>
        </w:tc>
        <w:tc>
          <w:tcPr>
            <w:tcW w:w="10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66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后期养护费用</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r>
              <w:rPr>
                <w:rFonts w:hint="eastAsia" w:ascii="宋体" w:hAnsi="宋体" w:cs="宋体"/>
                <w:i w:val="0"/>
                <w:color w:val="auto"/>
                <w:kern w:val="0"/>
                <w:sz w:val="20"/>
                <w:szCs w:val="20"/>
                <w:u w:val="none"/>
                <w:lang w:val="en-US" w:eastAsia="zh-CN"/>
              </w:rPr>
              <w:t>6</w:t>
            </w:r>
          </w:p>
        </w:tc>
        <w:tc>
          <w:tcPr>
            <w:tcW w:w="10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66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人工回收费用</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0</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r>
              <w:rPr>
                <w:rFonts w:hint="eastAsia" w:ascii="宋体" w:hAnsi="宋体" w:cs="宋体"/>
                <w:i w:val="0"/>
                <w:color w:val="auto"/>
                <w:kern w:val="0"/>
                <w:sz w:val="20"/>
                <w:szCs w:val="20"/>
                <w:u w:val="none"/>
                <w:lang w:val="en-US" w:eastAsia="zh-CN"/>
              </w:rPr>
              <w:t>7</w:t>
            </w:r>
          </w:p>
        </w:tc>
        <w:tc>
          <w:tcPr>
            <w:tcW w:w="10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66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不含税合计</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23005</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rPr>
              <w:t>1</w:t>
            </w:r>
            <w:r>
              <w:rPr>
                <w:rFonts w:hint="eastAsia" w:ascii="宋体" w:hAnsi="宋体" w:cs="宋体"/>
                <w:i w:val="0"/>
                <w:color w:val="auto"/>
                <w:kern w:val="0"/>
                <w:sz w:val="20"/>
                <w:szCs w:val="20"/>
                <w:u w:val="none"/>
                <w:lang w:val="en-US" w:eastAsia="zh-CN"/>
              </w:rPr>
              <w:t>8</w:t>
            </w:r>
          </w:p>
        </w:tc>
        <w:tc>
          <w:tcPr>
            <w:tcW w:w="10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66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税金（3%）</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690.15</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rPr>
              <w:t>19</w:t>
            </w:r>
          </w:p>
        </w:tc>
        <w:tc>
          <w:tcPr>
            <w:tcW w:w="10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66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rPr>
              <w:t>合计（含税金额）：</w:t>
            </w:r>
          </w:p>
        </w:tc>
        <w:tc>
          <w:tcPr>
            <w:tcW w:w="127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29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宋体" w:hAnsi="宋体" w:eastAsia="宋体" w:cs="宋体"/>
                <w:b/>
                <w:i w:val="0"/>
                <w:color w:val="auto"/>
                <w:sz w:val="20"/>
                <w:szCs w:val="20"/>
                <w:u w:val="none"/>
                <w:lang w:val="en-US"/>
              </w:rPr>
            </w:pPr>
            <w:r>
              <w:rPr>
                <w:rFonts w:hint="eastAsia" w:ascii="宋体" w:hAnsi="宋体" w:cs="宋体"/>
                <w:b/>
                <w:i w:val="0"/>
                <w:color w:val="auto"/>
                <w:kern w:val="0"/>
                <w:sz w:val="20"/>
                <w:szCs w:val="20"/>
                <w:u w:val="none"/>
                <w:lang w:val="en-US" w:eastAsia="zh-CN"/>
              </w:rPr>
              <w:t>23695.15</w:t>
            </w:r>
          </w:p>
        </w:tc>
        <w:tc>
          <w:tcPr>
            <w:tcW w:w="10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宋体" w:hAnsi="宋体" w:eastAsia="宋体" w:cs="宋体"/>
                <w:b/>
                <w:i w:val="0"/>
                <w:color w:val="auto"/>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宋体" w:hAnsi="宋体" w:eastAsia="宋体" w:cs="宋体"/>
                <w:b/>
                <w:i w:val="0"/>
                <w:color w:val="auto"/>
                <w:sz w:val="20"/>
                <w:szCs w:val="20"/>
                <w:u w:val="none"/>
              </w:rPr>
            </w:pPr>
          </w:p>
        </w:tc>
      </w:tr>
    </w:tbl>
    <w:p>
      <w:pPr>
        <w:spacing w:line="240" w:lineRule="atLeast"/>
        <w:rPr>
          <w:color w:val="auto"/>
          <w:sz w:val="24"/>
        </w:rPr>
      </w:pPr>
      <w:r>
        <w:rPr>
          <w:rFonts w:hint="eastAsia"/>
          <w:color w:val="auto"/>
          <w:sz w:val="24"/>
        </w:rPr>
        <w:t>注明：项目名称的内容每项须报价，报价单价和报价合计不得超限价，否则作未完全响应采购需求处理</w:t>
      </w:r>
    </w:p>
    <w:p>
      <w:pPr>
        <w:spacing w:line="240" w:lineRule="atLeast"/>
        <w:ind w:firstLine="360" w:firstLineChars="150"/>
        <w:rPr>
          <w:color w:val="auto"/>
        </w:rPr>
      </w:pPr>
      <w:r>
        <w:rPr>
          <w:color w:val="auto"/>
          <w:sz w:val="24"/>
        </w:rPr>
        <w:t>本表仅作为谈判小组了解报价组成情况，不作为</w:t>
      </w:r>
      <w:r>
        <w:rPr>
          <w:rFonts w:hint="eastAsia"/>
          <w:color w:val="auto"/>
          <w:sz w:val="24"/>
        </w:rPr>
        <w:t>最终</w:t>
      </w:r>
      <w:r>
        <w:rPr>
          <w:color w:val="auto"/>
          <w:sz w:val="24"/>
        </w:rPr>
        <w:t>成交报价。</w:t>
      </w:r>
    </w:p>
    <w:p>
      <w:pPr>
        <w:pStyle w:val="20"/>
        <w:spacing w:line="500" w:lineRule="exact"/>
        <w:rPr>
          <w:rFonts w:ascii="Times New Roman" w:hAnsi="Times New Roman" w:cs="Times New Roman"/>
          <w:color w:val="auto"/>
          <w:sz w:val="24"/>
          <w:szCs w:val="24"/>
        </w:rPr>
      </w:pP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20"/>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20"/>
        <w:spacing w:line="440" w:lineRule="exact"/>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3"/>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20"/>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8"/>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20"/>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abstractNum w:abstractNumId="1103095089">
    <w:nsid w:val="41BFE531"/>
    <w:multiLevelType w:val="singleLevel"/>
    <w:tmpl w:val="41BFE531"/>
    <w:lvl w:ilvl="0" w:tentative="1">
      <w:start w:val="1"/>
      <w:numFmt w:val="decimal"/>
      <w:suff w:val="nothing"/>
      <w:lvlText w:val="%1、"/>
      <w:lvlJc w:val="left"/>
    </w:lvl>
  </w:abstractNum>
  <w:num w:numId="1">
    <w:abstractNumId w:val="1170484378"/>
  </w:num>
  <w:num w:numId="2">
    <w:abstractNumId w:val="4294967177"/>
  </w:num>
  <w:num w:numId="3">
    <w:abstractNumId w:val="11030950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5843930"/>
    <w:rsid w:val="06A207E9"/>
    <w:rsid w:val="0E700433"/>
    <w:rsid w:val="11C276F3"/>
    <w:rsid w:val="143D6155"/>
    <w:rsid w:val="1BCA2B84"/>
    <w:rsid w:val="1E22286A"/>
    <w:rsid w:val="246B1D76"/>
    <w:rsid w:val="33BA5A6A"/>
    <w:rsid w:val="3B4F5655"/>
    <w:rsid w:val="3C69482A"/>
    <w:rsid w:val="40B92F0B"/>
    <w:rsid w:val="427F228B"/>
    <w:rsid w:val="43BD65B5"/>
    <w:rsid w:val="440162D8"/>
    <w:rsid w:val="44C83CF6"/>
    <w:rsid w:val="46E11151"/>
    <w:rsid w:val="4CB4533E"/>
    <w:rsid w:val="4E51637A"/>
    <w:rsid w:val="52266AD6"/>
    <w:rsid w:val="52FA1B63"/>
    <w:rsid w:val="53147F8E"/>
    <w:rsid w:val="56060974"/>
    <w:rsid w:val="5823026D"/>
    <w:rsid w:val="58FB6FCD"/>
    <w:rsid w:val="5A604E7C"/>
    <w:rsid w:val="5EBA53F7"/>
    <w:rsid w:val="5EFE19F3"/>
    <w:rsid w:val="65934A06"/>
    <w:rsid w:val="6E6C6B7E"/>
    <w:rsid w:val="70F24F4E"/>
    <w:rsid w:val="724F1D0E"/>
    <w:rsid w:val="7AC3317D"/>
    <w:rsid w:val="7F86321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8">
    <w:name w:val="Default Paragraph Font"/>
    <w:unhideWhenUsed/>
    <w:qFormat/>
    <w:uiPriority w:val="1"/>
  </w:style>
  <w:style w:type="table" w:default="1" w:styleId="33">
    <w:name w:val="Normal Table"/>
    <w:unhideWhenUsed/>
    <w:qFormat/>
    <w:uiPriority w:val="99"/>
    <w:tblPr>
      <w:tblStyle w:val="33"/>
      <w:tblLayout w:type="fixed"/>
      <w:tblCellMar>
        <w:top w:w="0" w:type="dxa"/>
        <w:left w:w="108" w:type="dxa"/>
        <w:bottom w:w="0" w:type="dxa"/>
        <w:right w:w="108" w:type="dxa"/>
      </w:tblCellMar>
    </w:tblPr>
    <w:tcPr>
      <w:textDirection w:val="lrTb"/>
    </w:tc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2">
    <w:name w:val="annotation subject"/>
    <w:basedOn w:val="13"/>
    <w:next w:val="13"/>
    <w:link w:val="107"/>
    <w:unhideWhenUsed/>
    <w:qFormat/>
    <w:uiPriority w:val="99"/>
    <w:rPr>
      <w:rFonts w:ascii="Times New Roman" w:hAnsi="Times New Roman" w:eastAsia="宋体" w:cs="Times New Roman"/>
      <w:b/>
      <w:bCs/>
      <w:szCs w:val="24"/>
    </w:rPr>
  </w:style>
  <w:style w:type="paragraph" w:styleId="13">
    <w:name w:val="annotation text"/>
    <w:basedOn w:val="1"/>
    <w:link w:val="97"/>
    <w:qFormat/>
    <w:uiPriority w:val="0"/>
    <w:pPr>
      <w:jc w:val="left"/>
    </w:pPr>
    <w:rPr>
      <w:rFonts w:ascii="Calibri" w:hAnsi="Calibri" w:eastAsia="宋体" w:cs="黑体"/>
      <w:szCs w:val="22"/>
    </w:rPr>
  </w:style>
  <w:style w:type="paragraph" w:styleId="14">
    <w:name w:val="Normal Indent"/>
    <w:basedOn w:val="1"/>
    <w:link w:val="98"/>
    <w:qFormat/>
    <w:uiPriority w:val="0"/>
    <w:pPr>
      <w:ind w:firstLine="420"/>
    </w:pPr>
    <w:rPr>
      <w:rFonts w:ascii="Calibri" w:hAnsi="Calibri" w:eastAsia="宋体"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w:basedOn w:val="1"/>
    <w:link w:val="101"/>
    <w:qFormat/>
    <w:uiPriority w:val="0"/>
    <w:pPr>
      <w:spacing w:line="420" w:lineRule="auto"/>
    </w:pPr>
    <w:rPr>
      <w:sz w:val="24"/>
    </w:rPr>
  </w:style>
  <w:style w:type="paragraph" w:styleId="18">
    <w:name w:val="Body Text Indent"/>
    <w:basedOn w:val="1"/>
    <w:link w:val="85"/>
    <w:qFormat/>
    <w:uiPriority w:val="0"/>
    <w:pPr>
      <w:ind w:firstLine="600"/>
    </w:pPr>
    <w:rPr>
      <w:sz w:val="32"/>
      <w:szCs w:val="20"/>
    </w:rPr>
  </w:style>
  <w:style w:type="paragraph" w:styleId="19">
    <w:name w:val="toc 3"/>
    <w:basedOn w:val="1"/>
    <w:next w:val="1"/>
    <w:qFormat/>
    <w:uiPriority w:val="0"/>
    <w:pPr>
      <w:ind w:left="840" w:leftChars="400"/>
    </w:pPr>
    <w:rPr>
      <w:sz w:val="21"/>
    </w:rPr>
  </w:style>
  <w:style w:type="paragraph" w:styleId="20">
    <w:name w:val="Plain Text"/>
    <w:basedOn w:val="1"/>
    <w:link w:val="84"/>
    <w:qFormat/>
    <w:uiPriority w:val="0"/>
    <w:rPr>
      <w:rFonts w:ascii="宋体" w:hAnsi="Courier New" w:cs="Courier New"/>
      <w:sz w:val="21"/>
      <w:szCs w:val="21"/>
    </w:rPr>
  </w:style>
  <w:style w:type="paragraph" w:styleId="21">
    <w:name w:val="Balloon Text"/>
    <w:basedOn w:val="1"/>
    <w:link w:val="86"/>
    <w:unhideWhenUsed/>
    <w:qFormat/>
    <w:uiPriority w:val="0"/>
    <w:rPr>
      <w:sz w:val="18"/>
      <w:szCs w:val="18"/>
    </w:rPr>
  </w:style>
  <w:style w:type="paragraph" w:styleId="22">
    <w:name w:val="footer"/>
    <w:basedOn w:val="1"/>
    <w:link w:val="83"/>
    <w:qFormat/>
    <w:uiPriority w:val="99"/>
    <w:pPr>
      <w:tabs>
        <w:tab w:val="center" w:pos="4153"/>
        <w:tab w:val="right" w:pos="8306"/>
      </w:tabs>
      <w:snapToGrid w:val="0"/>
      <w:jc w:val="left"/>
    </w:pPr>
    <w:rPr>
      <w:sz w:val="18"/>
      <w:szCs w:val="18"/>
    </w:rPr>
  </w:style>
  <w:style w:type="paragraph" w:styleId="23">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Body Text Indent 3"/>
    <w:basedOn w:val="1"/>
    <w:link w:val="103"/>
    <w:qFormat/>
    <w:uiPriority w:val="0"/>
    <w:pPr>
      <w:spacing w:after="120"/>
      <w:ind w:left="420" w:leftChars="200"/>
    </w:pPr>
    <w:rPr>
      <w:sz w:val="16"/>
      <w:szCs w:val="16"/>
    </w:rPr>
  </w:style>
  <w:style w:type="paragraph" w:styleId="26">
    <w:name w:val="Normal (Web)"/>
    <w:basedOn w:val="1"/>
    <w:qFormat/>
    <w:uiPriority w:val="0"/>
    <w:rPr>
      <w:sz w:val="24"/>
      <w:szCs w:val="20"/>
    </w:rPr>
  </w:style>
  <w:style w:type="paragraph" w:styleId="27">
    <w:name w:val="Title"/>
    <w:basedOn w:val="1"/>
    <w:next w:val="1"/>
    <w:link w:val="104"/>
    <w:qFormat/>
    <w:uiPriority w:val="0"/>
    <w:pPr>
      <w:spacing w:before="240" w:after="60"/>
      <w:jc w:val="center"/>
      <w:outlineLvl w:val="0"/>
    </w:pPr>
    <w:rPr>
      <w:rFonts w:ascii="Cambria" w:hAnsi="Cambria"/>
      <w:b/>
      <w:bCs/>
      <w:sz w:val="32"/>
      <w:szCs w:val="32"/>
    </w:rPr>
  </w:style>
  <w:style w:type="character" w:styleId="29">
    <w:name w:val="page number"/>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rPr>
  </w:style>
  <w:style w:type="table" w:styleId="34">
    <w:name w:val="Table Grid"/>
    <w:basedOn w:val="33"/>
    <w:qFormat/>
    <w:uiPriority w:val="59"/>
    <w:pPr/>
    <w:rPr>
      <w:rFonts w:ascii="Calibri" w:hAnsi="Calibri" w:eastAsia="宋体" w:cs="Times New Roman"/>
      <w:kern w:val="0"/>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8"/>
    <w:link w:val="22"/>
    <w:qFormat/>
    <w:uiPriority w:val="99"/>
    <w:rPr>
      <w:rFonts w:ascii="Times New Roman" w:hAnsi="Times New Roman" w:eastAsia="宋体" w:cs="Times New Roman"/>
      <w:sz w:val="18"/>
      <w:szCs w:val="18"/>
    </w:rPr>
  </w:style>
  <w:style w:type="character" w:customStyle="1" w:styleId="84">
    <w:name w:val="纯文本 Char"/>
    <w:basedOn w:val="28"/>
    <w:link w:val="20"/>
    <w:qFormat/>
    <w:uiPriority w:val="0"/>
    <w:rPr>
      <w:rFonts w:ascii="宋体" w:hAnsi="Courier New" w:eastAsia="宋体" w:cs="Courier New"/>
      <w:szCs w:val="21"/>
    </w:rPr>
  </w:style>
  <w:style w:type="character" w:customStyle="1" w:styleId="85">
    <w:name w:val="正文文本缩进 Char"/>
    <w:basedOn w:val="28"/>
    <w:link w:val="18"/>
    <w:qFormat/>
    <w:uiPriority w:val="0"/>
    <w:rPr>
      <w:rFonts w:ascii="Times New Roman" w:hAnsi="Times New Roman" w:eastAsia="宋体" w:cs="Times New Roman"/>
      <w:sz w:val="32"/>
      <w:szCs w:val="20"/>
    </w:rPr>
  </w:style>
  <w:style w:type="character" w:customStyle="1" w:styleId="86">
    <w:name w:val="批注框文本 Char"/>
    <w:basedOn w:val="28"/>
    <w:link w:val="21"/>
    <w:qFormat/>
    <w:uiPriority w:val="0"/>
    <w:rPr>
      <w:rFonts w:ascii="Times New Roman" w:hAnsi="Times New Roman" w:eastAsia="宋体" w:cs="Times New Roman"/>
      <w:sz w:val="18"/>
      <w:szCs w:val="18"/>
    </w:rPr>
  </w:style>
  <w:style w:type="character" w:customStyle="1" w:styleId="87">
    <w:name w:val="标题 1 Char"/>
    <w:basedOn w:val="28"/>
    <w:link w:val="3"/>
    <w:qFormat/>
    <w:uiPriority w:val="0"/>
    <w:rPr>
      <w:rFonts w:ascii="Calibri" w:hAnsi="Calibri" w:eastAsia="仿宋" w:cs="Times New Roman"/>
      <w:b/>
      <w:bCs/>
      <w:kern w:val="44"/>
      <w:sz w:val="30"/>
      <w:szCs w:val="44"/>
    </w:rPr>
  </w:style>
  <w:style w:type="character" w:customStyle="1" w:styleId="88">
    <w:name w:val="标题 2 Char"/>
    <w:basedOn w:val="28"/>
    <w:link w:val="4"/>
    <w:qFormat/>
    <w:uiPriority w:val="0"/>
    <w:rPr>
      <w:rFonts w:ascii="Cambria" w:hAnsi="Cambria" w:eastAsia="宋体" w:cs="Times New Roman"/>
      <w:b/>
      <w:bCs/>
      <w:sz w:val="28"/>
      <w:szCs w:val="32"/>
    </w:rPr>
  </w:style>
  <w:style w:type="character" w:customStyle="1" w:styleId="89">
    <w:name w:val="标题 3 Char"/>
    <w:basedOn w:val="28"/>
    <w:link w:val="5"/>
    <w:qFormat/>
    <w:uiPriority w:val="0"/>
    <w:rPr>
      <w:rFonts w:ascii="Calibri" w:hAnsi="Calibri" w:eastAsia="宋体" w:cs="Times New Roman"/>
      <w:b/>
      <w:bCs/>
      <w:sz w:val="32"/>
      <w:szCs w:val="32"/>
    </w:rPr>
  </w:style>
  <w:style w:type="character" w:customStyle="1" w:styleId="90">
    <w:name w:val="标题 4 Char"/>
    <w:basedOn w:val="28"/>
    <w:link w:val="6"/>
    <w:qFormat/>
    <w:uiPriority w:val="0"/>
    <w:rPr>
      <w:rFonts w:ascii="Cambria" w:hAnsi="Cambria" w:eastAsia="宋体" w:cs="Times New Roman"/>
      <w:b/>
      <w:bCs/>
      <w:sz w:val="28"/>
      <w:szCs w:val="28"/>
    </w:rPr>
  </w:style>
  <w:style w:type="character" w:customStyle="1" w:styleId="91">
    <w:name w:val="标题 5 Char"/>
    <w:basedOn w:val="28"/>
    <w:link w:val="7"/>
    <w:qFormat/>
    <w:uiPriority w:val="0"/>
    <w:rPr>
      <w:rFonts w:ascii="Times New Roman" w:hAnsi="Times New Roman" w:eastAsia="宋体" w:cs="Times New Roman"/>
      <w:b/>
      <w:bCs/>
      <w:kern w:val="0"/>
      <w:sz w:val="28"/>
      <w:szCs w:val="28"/>
    </w:rPr>
  </w:style>
  <w:style w:type="character" w:customStyle="1" w:styleId="92">
    <w:name w:val="标题 6 Char"/>
    <w:basedOn w:val="28"/>
    <w:link w:val="8"/>
    <w:qFormat/>
    <w:uiPriority w:val="0"/>
    <w:rPr>
      <w:rFonts w:ascii="Arial" w:hAnsi="Arial" w:eastAsia="黑体" w:cs="Times New Roman"/>
      <w:b/>
      <w:bCs/>
      <w:kern w:val="0"/>
      <w:sz w:val="24"/>
      <w:szCs w:val="24"/>
    </w:rPr>
  </w:style>
  <w:style w:type="character" w:customStyle="1" w:styleId="93">
    <w:name w:val="标题 7 Char"/>
    <w:basedOn w:val="28"/>
    <w:link w:val="9"/>
    <w:qFormat/>
    <w:uiPriority w:val="0"/>
    <w:rPr>
      <w:rFonts w:ascii="Times New Roman" w:hAnsi="Times New Roman" w:eastAsia="宋体" w:cs="Times New Roman"/>
      <w:b/>
      <w:bCs/>
      <w:kern w:val="0"/>
      <w:sz w:val="24"/>
      <w:szCs w:val="24"/>
    </w:rPr>
  </w:style>
  <w:style w:type="character" w:customStyle="1" w:styleId="94">
    <w:name w:val="标题 8 Char"/>
    <w:basedOn w:val="28"/>
    <w:link w:val="10"/>
    <w:qFormat/>
    <w:uiPriority w:val="0"/>
    <w:rPr>
      <w:rFonts w:ascii="Arial" w:hAnsi="Arial" w:eastAsia="黑体" w:cs="Times New Roman"/>
      <w:kern w:val="0"/>
      <w:sz w:val="24"/>
      <w:szCs w:val="24"/>
    </w:rPr>
  </w:style>
  <w:style w:type="character" w:customStyle="1" w:styleId="95">
    <w:name w:val="标题 9 Char"/>
    <w:basedOn w:val="28"/>
    <w:link w:val="11"/>
    <w:qFormat/>
    <w:uiPriority w:val="0"/>
    <w:rPr>
      <w:rFonts w:ascii="Arial" w:hAnsi="Arial" w:eastAsia="黑体" w:cs="Times New Roman"/>
      <w:kern w:val="0"/>
      <w:szCs w:val="21"/>
    </w:rPr>
  </w:style>
  <w:style w:type="character" w:customStyle="1" w:styleId="96">
    <w:name w:val="文档结构图 Char"/>
    <w:basedOn w:val="28"/>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8"/>
    <w:qFormat/>
    <w:uiPriority w:val="0"/>
    <w:rPr>
      <w:rFonts w:ascii="Times New Roman" w:hAnsi="Times New Roman" w:eastAsia="宋体" w:cs="Times New Roman"/>
      <w:sz w:val="28"/>
      <w:szCs w:val="24"/>
    </w:rPr>
  </w:style>
  <w:style w:type="character" w:customStyle="1" w:styleId="101">
    <w:name w:val="正文文本 Char"/>
    <w:basedOn w:val="28"/>
    <w:link w:val="17"/>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8"/>
    <w:link w:val="25"/>
    <w:qFormat/>
    <w:uiPriority w:val="0"/>
    <w:rPr>
      <w:rFonts w:ascii="Times New Roman" w:hAnsi="Times New Roman" w:eastAsia="宋体" w:cs="Times New Roman"/>
      <w:sz w:val="16"/>
      <w:szCs w:val="16"/>
    </w:rPr>
  </w:style>
  <w:style w:type="character" w:customStyle="1" w:styleId="104">
    <w:name w:val="标题 Char"/>
    <w:basedOn w:val="28"/>
    <w:link w:val="27"/>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8"/>
    <w:link w:val="23"/>
    <w:qFormat/>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Cs w:val="24"/>
    </w:rPr>
  </w:style>
  <w:style w:type="character" w:customStyle="1" w:styleId="108">
    <w:name w:val="font51"/>
    <w:basedOn w:val="28"/>
    <w:uiPriority w:val="0"/>
    <w:rPr>
      <w:rFonts w:hint="eastAsia" w:ascii="宋体" w:hAnsi="宋体" w:eastAsia="宋体" w:cs="宋体"/>
      <w:color w:val="000000"/>
      <w:sz w:val="24"/>
      <w:szCs w:val="24"/>
      <w:u w:val="none"/>
    </w:rPr>
  </w:style>
  <w:style w:type="character" w:customStyle="1" w:styleId="109">
    <w:name w:val="font21"/>
    <w:basedOn w:val="28"/>
    <w:uiPriority w:val="0"/>
    <w:rPr>
      <w:rFonts w:hint="default" w:ascii="Times New Roman" w:hAnsi="Times New Roman" w:cs="Times New Roman"/>
      <w:color w:val="000000"/>
      <w:sz w:val="24"/>
      <w:szCs w:val="24"/>
      <w:u w:val="none"/>
    </w:rPr>
  </w:style>
  <w:style w:type="character" w:customStyle="1" w:styleId="110">
    <w:name w:val="font11"/>
    <w:basedOn w:val="28"/>
    <w:uiPriority w:val="0"/>
    <w:rPr>
      <w:rFonts w:hint="default" w:ascii="Times New Roman" w:hAnsi="Times New Roman" w:cs="Times New Roman"/>
      <w:color w:val="000000"/>
      <w:sz w:val="24"/>
      <w:szCs w:val="24"/>
      <w:u w:val="none"/>
    </w:rPr>
  </w:style>
  <w:style w:type="character" w:customStyle="1" w:styleId="111">
    <w:name w:val="font31"/>
    <w:basedOn w:val="28"/>
    <w:uiPriority w:val="0"/>
    <w:rPr>
      <w:rFonts w:hint="eastAsia" w:ascii="宋体" w:hAnsi="宋体" w:eastAsia="宋体" w:cs="宋体"/>
      <w:color w:val="000000"/>
      <w:sz w:val="24"/>
      <w:szCs w:val="24"/>
      <w:u w:val="none"/>
    </w:rPr>
  </w:style>
  <w:style w:type="character" w:customStyle="1" w:styleId="112">
    <w:name w:val="font41"/>
    <w:basedOn w:val="28"/>
    <w:uiPriority w:val="0"/>
    <w:rPr>
      <w:rFonts w:hint="default" w:ascii="Times New Roman" w:hAnsi="Times New Roman" w:cs="Times New Roman"/>
      <w:color w:val="000000"/>
      <w:sz w:val="24"/>
      <w:szCs w:val="24"/>
      <w:u w:val="none"/>
    </w:rPr>
  </w:style>
  <w:style w:type="table" w:customStyle="1" w:styleId="113">
    <w:name w:val="网格型1"/>
    <w:basedOn w:val="33"/>
    <w:qFormat/>
    <w:locked/>
    <w:uiPriority w:val="59"/>
    <w:pPr/>
    <w:rPr>
      <w:rFonts w:ascii="Calibri" w:hAnsi="Calibri" w:eastAsia="宋体" w:cs="Calibri"/>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2021-10-26T02:19:00Z</cp:lastPrinted>
  <dcterms:modified xsi:type="dcterms:W3CDTF">2021-12-02T02:37:31Z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A170CC4EE81B462093F2CC95E730D093</vt:lpwstr>
  </property>
</Properties>
</file>