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39" w:rsidRPr="002A63BE" w:rsidRDefault="009A4B89" w:rsidP="00353939">
      <w:pPr>
        <w:snapToGrid w:val="0"/>
        <w:spacing w:line="360" w:lineRule="auto"/>
        <w:rPr>
          <w:rFonts w:ascii="宋体" w:hAnsi="宋体"/>
          <w:bCs/>
          <w:sz w:val="24"/>
        </w:rPr>
      </w:pPr>
      <w:r>
        <w:rPr>
          <w:rFonts w:ascii="宋体" w:hAnsi="宋体" w:cs="宋体" w:hint="eastAsia"/>
          <w:b/>
          <w:kern w:val="0"/>
          <w:szCs w:val="21"/>
        </w:rPr>
        <w:t>附件：</w:t>
      </w:r>
      <w:r w:rsidR="00353939" w:rsidRPr="002A63BE">
        <w:rPr>
          <w:rFonts w:ascii="宋体" w:hAnsi="宋体" w:cs="宋体" w:hint="eastAsia"/>
          <w:b/>
          <w:kern w:val="0"/>
          <w:szCs w:val="21"/>
        </w:rPr>
        <w:t>湖北省博物馆考古所2018职工体检方案</w:t>
      </w:r>
    </w:p>
    <w:tbl>
      <w:tblPr>
        <w:tblW w:w="8379" w:type="dxa"/>
        <w:jc w:val="center"/>
        <w:tblLayout w:type="fixed"/>
        <w:tblCellMar>
          <w:top w:w="15" w:type="dxa"/>
          <w:left w:w="15" w:type="dxa"/>
          <w:bottom w:w="15" w:type="dxa"/>
          <w:right w:w="15" w:type="dxa"/>
        </w:tblCellMar>
        <w:tblLook w:val="0000"/>
      </w:tblPr>
      <w:tblGrid>
        <w:gridCol w:w="1243"/>
        <w:gridCol w:w="1843"/>
        <w:gridCol w:w="3025"/>
        <w:gridCol w:w="1134"/>
        <w:gridCol w:w="1134"/>
      </w:tblGrid>
      <w:tr w:rsidR="00353939" w:rsidRPr="002A63BE" w:rsidTr="00353939">
        <w:trPr>
          <w:trHeight w:val="49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项目</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指标</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临床意义</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男性</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女性</w:t>
            </w:r>
          </w:p>
        </w:tc>
      </w:tr>
      <w:tr w:rsidR="00353939" w:rsidRPr="002A63BE" w:rsidTr="00353939">
        <w:trPr>
          <w:trHeight w:val="90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一般检查</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身高、体重、体重指数、血压（收缩压、舒张压）</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通过仪器测量人体基本健康指标。例如：血压是否正常，有无体重偏低、超重或肥胖。</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45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内科</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病史、家族史、心率、心律、心音、肺部听诊、肝脏触诊、脾脏触诊、肾脏叩诊、神经反射：膝反射、内科其它</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通过视、触、叩、听体格检查方法，检查心、肺、肝、脾等重要脏器及神经系统基本状况，发现内科常见疾病的重要征兆，或初步排除常见疾病。</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62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外科</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皮肤、浅表淋巴结（颈部、锁骨上、腋窝、腹股沟）、甲状腺（外科）、、脊柱、四肢关节、外生殖器、肛门、直肠指诊、外科其它</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通过体格检查方法，检查男、女性外科系统（皮肤、甲状腺、骨关节、肛肠）等重要脏器基本情况，发现常见外科疾病的重要征兆，或初步排除外科常见疾病。</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720"/>
          <w:jc w:val="center"/>
        </w:trPr>
        <w:tc>
          <w:tcPr>
            <w:tcW w:w="1243" w:type="dxa"/>
            <w:vMerge w:val="restart"/>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妇科</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常规妇科</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通过各种检查了解女性生殖系统有无异常，以发现可能存在的各种炎症、肿瘤等病变。</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840"/>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白带常规</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用于检查阴道内有无滴虫、念珠菌，同时还可确定阴道清洁度，是筛查阴道炎的有效手段。</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915"/>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 xml:space="preserve">宫颈TCT </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是子宫颈癌及其癌前病变较先进的筛查方法，并能筛查滴虫、霉菌性阴道炎及人乳头瘤病毒和疱疹病毒的感染。</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840"/>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人乳头瘤病毒高危</w:t>
            </w:r>
            <w:r w:rsidRPr="002A63BE">
              <w:rPr>
                <w:rStyle w:val="font31"/>
                <w:rFonts w:ascii="宋体" w:hAnsi="宋体"/>
                <w:sz w:val="18"/>
                <w:szCs w:val="18"/>
              </w:rPr>
              <w:t>16</w:t>
            </w:r>
            <w:r w:rsidRPr="002A63BE">
              <w:rPr>
                <w:rFonts w:ascii="宋体" w:hAnsi="宋体" w:cs="宋体" w:hint="eastAsia"/>
                <w:kern w:val="0"/>
                <w:sz w:val="18"/>
                <w:szCs w:val="18"/>
              </w:rPr>
              <w:t>、</w:t>
            </w:r>
            <w:r w:rsidRPr="002A63BE">
              <w:rPr>
                <w:rStyle w:val="font31"/>
                <w:rFonts w:ascii="宋体" w:hAnsi="宋体"/>
                <w:sz w:val="18"/>
                <w:szCs w:val="18"/>
              </w:rPr>
              <w:t>18</w:t>
            </w:r>
            <w:r w:rsidRPr="002A63BE">
              <w:rPr>
                <w:rFonts w:ascii="宋体" w:hAnsi="宋体" w:cs="宋体" w:hint="eastAsia"/>
                <w:kern w:val="0"/>
                <w:sz w:val="18"/>
                <w:szCs w:val="18"/>
              </w:rPr>
              <w:t>型</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用于宫颈癌筛查。直接反映人体内乳头瘤病毒</w:t>
            </w:r>
            <w:r w:rsidRPr="002A63BE">
              <w:rPr>
                <w:rStyle w:val="font31"/>
                <w:rFonts w:ascii="宋体" w:hAnsi="宋体"/>
                <w:sz w:val="18"/>
                <w:szCs w:val="18"/>
              </w:rPr>
              <w:t>16</w:t>
            </w:r>
            <w:r w:rsidRPr="002A63BE">
              <w:rPr>
                <w:rStyle w:val="font51"/>
                <w:rFonts w:hint="default"/>
                <w:sz w:val="18"/>
                <w:szCs w:val="18"/>
              </w:rPr>
              <w:t>、</w:t>
            </w:r>
            <w:r w:rsidRPr="002A63BE">
              <w:rPr>
                <w:rStyle w:val="font31"/>
                <w:rFonts w:ascii="宋体" w:hAnsi="宋体"/>
                <w:sz w:val="18"/>
                <w:szCs w:val="18"/>
              </w:rPr>
              <w:t>18</w:t>
            </w:r>
            <w:r w:rsidRPr="002A63BE">
              <w:rPr>
                <w:rStyle w:val="font51"/>
                <w:rFonts w:hint="default"/>
                <w:sz w:val="18"/>
                <w:szCs w:val="18"/>
              </w:rPr>
              <w:t>型是否存在。</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780"/>
          <w:jc w:val="center"/>
        </w:trPr>
        <w:tc>
          <w:tcPr>
            <w:tcW w:w="1243" w:type="dxa"/>
            <w:vMerge w:val="restart"/>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眼科</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外眼、眼科其它</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通过临床检查，检查外眼是否正常，发现或初步排除一些常见外眼疾病。</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2460"/>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眼底镜检查</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以检眼镜观察眼底情况，如视盘颜色大小边界形状，视网膜血管状况有无动脉硬化，黄斑部及中心凹光反射情况，视网膜有无出血渗出脱失等病变表现，诊断眼病（玻璃体、视网膜、脉络膜、视神经等病变）及发现一些全身性疾病（如高血压、肾病、糖尿病、中枢神经系统疾病等）的眼部异常。</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81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耳鼻喉科</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耳鼻咽喉科</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通过对耳、鼻、咽等器官的常规器械检查，发现常见疾病。</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81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lastRenderedPageBreak/>
              <w:t>口腔科</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口腔科</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口腔常规检查，全面了解口腔健康状况，及时发现牙及牙周、口腔粘膜等疾病</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56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血常规</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血常规</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通过血常规检查发现血液方面的问题，评价骨髓功能，有助于临床急慢性感染，病毒性疾病的判断；有助于了解有无贫血及贫血分类；有助于出血性疾病的诊断等</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89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尿常规</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尿常规</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68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肝功能六项</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丙氨酸氨基转移酶、天门冬氨酸氨基转移酶、总蛋白、白蛋白、球蛋白、白蛋白</w:t>
            </w:r>
            <w:r w:rsidRPr="002A63BE">
              <w:rPr>
                <w:rStyle w:val="font31"/>
                <w:rFonts w:ascii="宋体" w:hAnsi="宋体"/>
                <w:sz w:val="18"/>
                <w:szCs w:val="18"/>
              </w:rPr>
              <w:t>/</w:t>
            </w:r>
            <w:r w:rsidRPr="002A63BE">
              <w:rPr>
                <w:rFonts w:ascii="宋体" w:hAnsi="宋体" w:cs="宋体" w:hint="eastAsia"/>
                <w:kern w:val="0"/>
                <w:sz w:val="18"/>
                <w:szCs w:val="18"/>
              </w:rPr>
              <w:t>球蛋白比值</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Arial"/>
                <w:sz w:val="18"/>
                <w:szCs w:val="18"/>
              </w:rPr>
            </w:pPr>
            <w:r w:rsidRPr="002A63BE">
              <w:rPr>
                <w:rFonts w:ascii="宋体" w:hAnsi="宋体" w:cs="Arial"/>
                <w:kern w:val="0"/>
                <w:sz w:val="18"/>
                <w:szCs w:val="18"/>
              </w:rPr>
              <w:t>ALT</w:t>
            </w:r>
            <w:r w:rsidRPr="002A63BE">
              <w:rPr>
                <w:rFonts w:ascii="宋体" w:hAnsi="宋体" w:cs="宋体" w:hint="eastAsia"/>
                <w:kern w:val="0"/>
                <w:sz w:val="18"/>
                <w:szCs w:val="18"/>
              </w:rPr>
              <w:t>、</w:t>
            </w:r>
            <w:r w:rsidRPr="002A63BE">
              <w:rPr>
                <w:rStyle w:val="font31"/>
                <w:rFonts w:ascii="宋体" w:hAnsi="宋体"/>
                <w:sz w:val="18"/>
                <w:szCs w:val="18"/>
              </w:rPr>
              <w:t xml:space="preserve"> AST</w:t>
            </w:r>
            <w:r w:rsidRPr="002A63BE">
              <w:rPr>
                <w:rFonts w:ascii="宋体" w:hAnsi="宋体" w:cs="宋体" w:hint="eastAsia"/>
                <w:kern w:val="0"/>
                <w:sz w:val="18"/>
                <w:szCs w:val="18"/>
              </w:rPr>
              <w:t>、</w:t>
            </w:r>
            <w:r w:rsidRPr="002A63BE">
              <w:rPr>
                <w:rStyle w:val="font31"/>
                <w:rFonts w:ascii="宋体" w:hAnsi="宋体"/>
                <w:sz w:val="18"/>
                <w:szCs w:val="18"/>
              </w:rPr>
              <w:t>GGT</w:t>
            </w:r>
            <w:r w:rsidRPr="002A63BE">
              <w:rPr>
                <w:rFonts w:ascii="宋体" w:hAnsi="宋体" w:cs="宋体" w:hint="eastAsia"/>
                <w:kern w:val="0"/>
                <w:sz w:val="18"/>
                <w:szCs w:val="18"/>
              </w:rPr>
              <w:t>等主要存在于肝胆心脑肾组织细胞内，肝细胞损伤越大</w:t>
            </w:r>
            <w:r w:rsidRPr="002A63BE">
              <w:rPr>
                <w:rStyle w:val="font31"/>
                <w:rFonts w:ascii="宋体" w:hAnsi="宋体"/>
                <w:sz w:val="18"/>
                <w:szCs w:val="18"/>
              </w:rPr>
              <w:t>ALT</w:t>
            </w:r>
            <w:r w:rsidRPr="002A63BE">
              <w:rPr>
                <w:rFonts w:ascii="宋体" w:hAnsi="宋体" w:cs="宋体" w:hint="eastAsia"/>
                <w:kern w:val="0"/>
                <w:sz w:val="18"/>
                <w:szCs w:val="18"/>
              </w:rPr>
              <w:t>、</w:t>
            </w:r>
            <w:r w:rsidRPr="002A63BE">
              <w:rPr>
                <w:rStyle w:val="font31"/>
                <w:rFonts w:ascii="宋体" w:hAnsi="宋体"/>
                <w:sz w:val="18"/>
                <w:szCs w:val="18"/>
              </w:rPr>
              <w:t xml:space="preserve"> AST</w:t>
            </w:r>
            <w:r w:rsidRPr="002A63BE">
              <w:rPr>
                <w:rFonts w:ascii="宋体" w:hAnsi="宋体" w:cs="宋体" w:hint="eastAsia"/>
                <w:kern w:val="0"/>
                <w:sz w:val="18"/>
                <w:szCs w:val="18"/>
              </w:rPr>
              <w:t>、</w:t>
            </w:r>
            <w:r w:rsidRPr="002A63BE">
              <w:rPr>
                <w:rStyle w:val="font31"/>
                <w:rFonts w:ascii="宋体" w:hAnsi="宋体"/>
                <w:sz w:val="18"/>
                <w:szCs w:val="18"/>
              </w:rPr>
              <w:t>GGT</w:t>
            </w:r>
            <w:r w:rsidRPr="002A63BE">
              <w:rPr>
                <w:rFonts w:ascii="宋体" w:hAnsi="宋体" w:cs="宋体" w:hint="eastAsia"/>
                <w:kern w:val="0"/>
                <w:sz w:val="18"/>
                <w:szCs w:val="18"/>
              </w:rPr>
              <w:t>就越高。急慢性肝炎、脂肪肝、肝硬化、肝癌、胆管炎等疾病均可引起</w:t>
            </w:r>
            <w:r w:rsidRPr="002A63BE">
              <w:rPr>
                <w:rStyle w:val="font31"/>
                <w:rFonts w:ascii="宋体" w:hAnsi="宋体"/>
                <w:sz w:val="18"/>
                <w:szCs w:val="18"/>
              </w:rPr>
              <w:t>ALT</w:t>
            </w:r>
            <w:r w:rsidRPr="002A63BE">
              <w:rPr>
                <w:rFonts w:ascii="宋体" w:hAnsi="宋体" w:cs="宋体" w:hint="eastAsia"/>
                <w:kern w:val="0"/>
                <w:sz w:val="18"/>
                <w:szCs w:val="18"/>
              </w:rPr>
              <w:t>、</w:t>
            </w:r>
            <w:r w:rsidRPr="002A63BE">
              <w:rPr>
                <w:rStyle w:val="font31"/>
                <w:rFonts w:ascii="宋体" w:hAnsi="宋体"/>
                <w:sz w:val="18"/>
                <w:szCs w:val="18"/>
              </w:rPr>
              <w:t xml:space="preserve"> AST</w:t>
            </w:r>
            <w:r w:rsidRPr="002A63BE">
              <w:rPr>
                <w:rFonts w:ascii="宋体" w:hAnsi="宋体" w:cs="宋体" w:hint="eastAsia"/>
                <w:kern w:val="0"/>
                <w:sz w:val="18"/>
                <w:szCs w:val="18"/>
              </w:rPr>
              <w:t>、</w:t>
            </w:r>
            <w:r w:rsidRPr="002A63BE">
              <w:rPr>
                <w:rStyle w:val="font31"/>
                <w:rFonts w:ascii="宋体" w:hAnsi="宋体"/>
                <w:sz w:val="18"/>
                <w:szCs w:val="18"/>
              </w:rPr>
              <w:t>GGT</w:t>
            </w:r>
            <w:r w:rsidRPr="002A63BE">
              <w:rPr>
                <w:rFonts w:ascii="宋体" w:hAnsi="宋体" w:cs="宋体" w:hint="eastAsia"/>
                <w:kern w:val="0"/>
                <w:sz w:val="18"/>
                <w:szCs w:val="18"/>
              </w:rPr>
              <w:t>等升高。</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57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胃泌素17</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胃泌素17</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早期胃癌筛查</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05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C14</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胃幽门螺旋杆菌检测（呼气试验）</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Arial"/>
                <w:sz w:val="18"/>
                <w:szCs w:val="18"/>
              </w:rPr>
            </w:pPr>
            <w:r w:rsidRPr="002A63BE">
              <w:rPr>
                <w:rFonts w:ascii="宋体" w:hAnsi="宋体" w:cs="Arial"/>
                <w:kern w:val="0"/>
                <w:sz w:val="18"/>
                <w:szCs w:val="18"/>
              </w:rPr>
              <w:t>13</w:t>
            </w:r>
            <w:r w:rsidRPr="002A63BE">
              <w:rPr>
                <w:rFonts w:ascii="宋体" w:hAnsi="宋体" w:cs="宋体" w:hint="eastAsia"/>
                <w:kern w:val="0"/>
                <w:sz w:val="18"/>
                <w:szCs w:val="18"/>
              </w:rPr>
              <w:t>碳</w:t>
            </w:r>
            <w:r w:rsidRPr="002A63BE">
              <w:rPr>
                <w:rStyle w:val="font31"/>
                <w:rFonts w:ascii="宋体" w:hAnsi="宋体"/>
                <w:sz w:val="18"/>
                <w:szCs w:val="18"/>
              </w:rPr>
              <w:t>-</w:t>
            </w:r>
            <w:r w:rsidRPr="002A63BE">
              <w:rPr>
                <w:rFonts w:ascii="宋体" w:hAnsi="宋体" w:cs="宋体" w:hint="eastAsia"/>
                <w:kern w:val="0"/>
                <w:sz w:val="18"/>
                <w:szCs w:val="18"/>
              </w:rPr>
              <w:t>尿素呼气试验阳性示有幽门螺杆菌感染，它与胃部炎症、消化性溃疡、胃癌的发生密切关联。</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05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肾功能三项</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尿素、肌酐、尿酸</w:t>
            </w:r>
            <w:r w:rsidRPr="002A63BE">
              <w:rPr>
                <w:rStyle w:val="font31"/>
                <w:rFonts w:ascii="宋体" w:hAnsi="宋体"/>
                <w:sz w:val="18"/>
                <w:szCs w:val="18"/>
              </w:rPr>
              <w:t xml:space="preserve"> </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用于肾功能评价，测定肾功能损害程度及估计预后；血尿酸增高对高尿酸血症、痛风有诊断意义。</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33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空腹血糖</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空腹血糖(FBG)</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评价人体空腹状态下糖代谢是否正常，评估糖尿病患者空腹血糖控制是否达标。空腹血糖是诊断糖代谢紊乱的最常用和最重要指标。</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99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血脂四项</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血脂四项</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监测血脂四项可以了解脂肪代谢情况，是判断心脑血管疾病及其预后的重要指标。</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155"/>
          <w:jc w:val="center"/>
        </w:trPr>
        <w:tc>
          <w:tcPr>
            <w:tcW w:w="1243" w:type="dxa"/>
            <w:vMerge w:val="restart"/>
            <w:tcBorders>
              <w:top w:val="single" w:sz="4" w:space="0" w:color="000000"/>
              <w:left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肿瘤标志物</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肿瘤标志物检查 甲胎蛋白（定量）</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对原发性肝癌的诊断、疗效观察和预后评估有重要的临床意义。在卵巢、胃、胰腺癌、睾丸癌等肿瘤及肝炎、肝硬化等疾病也有异常发现。</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155"/>
          <w:jc w:val="center"/>
        </w:trPr>
        <w:tc>
          <w:tcPr>
            <w:tcW w:w="1243" w:type="dxa"/>
            <w:vMerge/>
            <w:tcBorders>
              <w:top w:val="single" w:sz="4" w:space="0" w:color="000000"/>
              <w:left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肿瘤标志物检查 癌胚抗原（定量）</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系广谱性肿瘤标志物，对大肠癌、胰腺癌的筛查、疗效观察和预后评估有重要的临床意义。在胃、乳腺、肺癌等也可升高。</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97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体可问</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胸苷激酶1</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通过血液检测，全面评估体内细胞增殖状态，是早早期全身肿瘤风险筛查的重要手段。</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800"/>
          <w:jc w:val="center"/>
        </w:trPr>
        <w:tc>
          <w:tcPr>
            <w:tcW w:w="1243" w:type="dxa"/>
            <w:vMerge w:val="restart"/>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彩超</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腹部彩超</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对人体腹部内脏器官（肝、胆、脾、胰、双肾）的状况和各种病变（如肿瘤、结石、积水、脂肪肝等）提供高清晰度的彩色动态超声断层图像判断，依病灶周围血管情况、病灶内血流血供情况</w:t>
            </w:r>
            <w:r w:rsidRPr="002A63BE">
              <w:rPr>
                <w:rStyle w:val="font31"/>
                <w:rFonts w:ascii="宋体" w:hAnsi="宋体"/>
                <w:sz w:val="18"/>
                <w:szCs w:val="18"/>
              </w:rPr>
              <w:t>-</w:t>
            </w:r>
            <w:r w:rsidRPr="002A63BE">
              <w:rPr>
                <w:rFonts w:ascii="宋体" w:hAnsi="宋体" w:cs="宋体" w:hint="eastAsia"/>
                <w:kern w:val="0"/>
                <w:sz w:val="18"/>
                <w:szCs w:val="18"/>
              </w:rPr>
              <w:t>良恶性病变鉴别；判断肾动脉狭窄等</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320"/>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甲状腺</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通过彩色超声仪器更清晰地观察甲状腺肿物、结节、肿大、炎症；可发现甲状腺肿、甲状腺囊肿、甲状腺炎、甲状腺瘤、甲状腺癌等疾病。</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140"/>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前列腺</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在膀胱充盈时通过彩色超声仪器检查。更清晰地观察前列腺大小、形态、结构等情况，判断有无前列腺增大、囊肿、结石，恶性病变等。</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w:t>
            </w:r>
          </w:p>
        </w:tc>
      </w:tr>
      <w:tr w:rsidR="00353939" w:rsidRPr="002A63BE" w:rsidTr="00353939">
        <w:trPr>
          <w:trHeight w:val="1440"/>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子宫、附件</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通过彩色超声仪器更清晰地观察子宫及附件（卵巢、输卵管）大小、形态结构及内部回声的情况，鉴别正常和异常，了解病变的性质，判别有无恶性病变，以便尽早处置。</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035"/>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乳腺</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通过彩色超声仪器检查乳腺，发现乳腺增生、肿物、结节、囊肿、腺瘤、乳腺癌等病变。</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680"/>
          <w:jc w:val="center"/>
        </w:trPr>
        <w:tc>
          <w:tcPr>
            <w:tcW w:w="1243" w:type="dxa"/>
            <w:vMerge/>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jc w:val="center"/>
              <w:rPr>
                <w:rFonts w:ascii="宋体" w:hAnsi="宋体" w:cs="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颈动脉</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彩色超声仪器采用无创性检查方法，检测颈动脉结构和动脉粥样硬化斑形态、范围、性质、动脉狭窄程度等；早期发现动脉血管病变，为有效预防和减少冠心病、缺血性脑血管病等心脑血管疾病发病提供客观的血流动力学依据。</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87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骨密度检查</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骨密度</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通过检查跟骨或手部骨量测定，可早期发现骨量减少及估计骨质疏松的程度，及时进行有效防治。</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900"/>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CT</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胸部CT</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检查心脏、两肺、纵隔、膈、胸膜，判断有无炎症、肿瘤等。</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810"/>
          <w:jc w:val="center"/>
        </w:trPr>
        <w:tc>
          <w:tcPr>
            <w:tcW w:w="1243" w:type="dxa"/>
            <w:tcBorders>
              <w:top w:val="single" w:sz="4" w:space="0" w:color="000000"/>
              <w:left w:val="single" w:sz="4" w:space="0" w:color="000000"/>
              <w:right w:val="single" w:sz="4" w:space="0" w:color="000000"/>
            </w:tcBorders>
            <w:shd w:val="clear" w:color="auto" w:fill="FFFFFF"/>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lastRenderedPageBreak/>
              <w:t>齿科</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洁牙</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洁牙</w:t>
            </w:r>
            <w:r w:rsidRPr="002A63BE">
              <w:rPr>
                <w:rStyle w:val="font31"/>
                <w:rFonts w:ascii="宋体" w:hAnsi="宋体"/>
                <w:sz w:val="18"/>
                <w:szCs w:val="18"/>
              </w:rPr>
              <w:t>+</w:t>
            </w:r>
            <w:r w:rsidRPr="002A63BE">
              <w:rPr>
                <w:rStyle w:val="font51"/>
                <w:rFonts w:hint="default"/>
                <w:sz w:val="18"/>
                <w:szCs w:val="18"/>
              </w:rPr>
              <w:t>抛光</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r w:rsidR="00353939" w:rsidRPr="002A63BE" w:rsidTr="00353939">
        <w:trPr>
          <w:trHeight w:val="1275"/>
          <w:jc w:val="center"/>
        </w:trPr>
        <w:tc>
          <w:tcPr>
            <w:tcW w:w="12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心电图</w:t>
            </w:r>
          </w:p>
        </w:tc>
        <w:tc>
          <w:tcPr>
            <w:tcW w:w="1843"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宋体"/>
                <w:sz w:val="18"/>
                <w:szCs w:val="18"/>
              </w:rPr>
            </w:pPr>
            <w:r w:rsidRPr="002A63BE">
              <w:rPr>
                <w:rFonts w:ascii="宋体" w:hAnsi="宋体" w:cs="宋体" w:hint="eastAsia"/>
                <w:kern w:val="0"/>
                <w:sz w:val="18"/>
                <w:szCs w:val="18"/>
              </w:rPr>
              <w:t>心电图</w:t>
            </w:r>
          </w:p>
        </w:tc>
        <w:tc>
          <w:tcPr>
            <w:tcW w:w="3025"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left"/>
              <w:textAlignment w:val="center"/>
              <w:rPr>
                <w:rFonts w:ascii="宋体" w:hAnsi="宋体" w:cs="宋体"/>
                <w:sz w:val="18"/>
                <w:szCs w:val="18"/>
              </w:rPr>
            </w:pPr>
            <w:r w:rsidRPr="002A63BE">
              <w:rPr>
                <w:rFonts w:ascii="宋体" w:hAnsi="宋体" w:cs="宋体" w:hint="eastAsia"/>
                <w:kern w:val="0"/>
                <w:sz w:val="18"/>
                <w:szCs w:val="18"/>
              </w:rPr>
              <w:t>通过在体表特定部位同步记录和分析心脏每一个心动周期所产生电活动变化的曲线图形，为心脏疾病诊断、疗效评价、预后评估提供重要的依据。</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53939" w:rsidRPr="002A63BE" w:rsidRDefault="00353939" w:rsidP="00F4537C">
            <w:pPr>
              <w:widowControl/>
              <w:jc w:val="center"/>
              <w:textAlignment w:val="center"/>
              <w:rPr>
                <w:rFonts w:ascii="宋体" w:hAnsi="宋体" w:cs="Arial"/>
                <w:sz w:val="18"/>
                <w:szCs w:val="18"/>
              </w:rPr>
            </w:pPr>
            <w:r w:rsidRPr="002A63BE">
              <w:rPr>
                <w:rFonts w:ascii="宋体" w:hAnsi="宋体" w:cs="Arial"/>
                <w:kern w:val="0"/>
                <w:sz w:val="18"/>
                <w:szCs w:val="18"/>
              </w:rPr>
              <w:t>√</w:t>
            </w:r>
          </w:p>
        </w:tc>
      </w:tr>
    </w:tbl>
    <w:p w:rsidR="00066379" w:rsidRDefault="00066379"/>
    <w:sectPr w:rsidR="00066379" w:rsidSect="000663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A3B" w:rsidRDefault="00956A3B" w:rsidP="00DC42A3">
      <w:r>
        <w:separator/>
      </w:r>
    </w:p>
  </w:endnote>
  <w:endnote w:type="continuationSeparator" w:id="1">
    <w:p w:rsidR="00956A3B" w:rsidRDefault="00956A3B" w:rsidP="00DC4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A3B" w:rsidRDefault="00956A3B" w:rsidP="00DC42A3">
      <w:r>
        <w:separator/>
      </w:r>
    </w:p>
  </w:footnote>
  <w:footnote w:type="continuationSeparator" w:id="1">
    <w:p w:rsidR="00956A3B" w:rsidRDefault="00956A3B" w:rsidP="00DC4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939"/>
    <w:rsid w:val="00066379"/>
    <w:rsid w:val="00353939"/>
    <w:rsid w:val="00956A3B"/>
    <w:rsid w:val="009A4B89"/>
    <w:rsid w:val="00D33F56"/>
    <w:rsid w:val="00DC4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353939"/>
    <w:rPr>
      <w:rFonts w:ascii="Arial" w:hAnsi="Arial" w:cs="Arial" w:hint="default"/>
      <w:i w:val="0"/>
      <w:color w:val="000000"/>
      <w:sz w:val="22"/>
      <w:szCs w:val="22"/>
      <w:u w:val="none"/>
    </w:rPr>
  </w:style>
  <w:style w:type="character" w:customStyle="1" w:styleId="font51">
    <w:name w:val="font51"/>
    <w:basedOn w:val="a0"/>
    <w:rsid w:val="00353939"/>
    <w:rPr>
      <w:rFonts w:ascii="宋体" w:eastAsia="宋体" w:hAnsi="宋体" w:cs="宋体" w:hint="eastAsia"/>
      <w:i w:val="0"/>
      <w:color w:val="000000"/>
      <w:sz w:val="22"/>
      <w:szCs w:val="22"/>
      <w:u w:val="none"/>
    </w:rPr>
  </w:style>
  <w:style w:type="paragraph" w:styleId="a3">
    <w:name w:val="header"/>
    <w:basedOn w:val="a"/>
    <w:link w:val="Char"/>
    <w:uiPriority w:val="99"/>
    <w:semiHidden/>
    <w:unhideWhenUsed/>
    <w:rsid w:val="00DC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42A3"/>
    <w:rPr>
      <w:rFonts w:ascii="Times New Roman" w:eastAsia="宋体" w:hAnsi="Times New Roman" w:cs="Times New Roman"/>
      <w:sz w:val="18"/>
      <w:szCs w:val="18"/>
    </w:rPr>
  </w:style>
  <w:style w:type="paragraph" w:styleId="a4">
    <w:name w:val="footer"/>
    <w:basedOn w:val="a"/>
    <w:link w:val="Char0"/>
    <w:uiPriority w:val="99"/>
    <w:semiHidden/>
    <w:unhideWhenUsed/>
    <w:rsid w:val="00DC42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42A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2018-09-18T01:42:00Z</dcterms:created>
  <dcterms:modified xsi:type="dcterms:W3CDTF">2018-09-18T01:42:00Z</dcterms:modified>
</cp:coreProperties>
</file>