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sz w:val="36"/>
          <w:szCs w:val="36"/>
        </w:rPr>
      </w:pPr>
      <w:r>
        <w:rPr>
          <w:rFonts w:hint="eastAsia" w:ascii="宋体" w:hAnsi="宋体" w:eastAsia="宋体" w:cs="宋体"/>
          <w:color w:val="auto"/>
          <w:sz w:val="36"/>
          <w:szCs w:val="36"/>
        </w:rPr>
        <w:t>20</w:t>
      </w:r>
      <w:r>
        <w:rPr>
          <w:rFonts w:hint="eastAsia" w:ascii="宋体" w:hAnsi="宋体" w:eastAsia="宋体" w:cs="宋体"/>
          <w:color w:val="auto"/>
          <w:sz w:val="36"/>
          <w:szCs w:val="36"/>
          <w:lang w:val="en-US" w:eastAsia="zh-CN"/>
        </w:rPr>
        <w:t>22</w:t>
      </w:r>
      <w:r>
        <w:rPr>
          <w:rFonts w:hint="eastAsia" w:ascii="宋体" w:hAnsi="宋体" w:eastAsia="宋体" w:cs="宋体"/>
          <w:color w:val="auto"/>
          <w:sz w:val="36"/>
          <w:szCs w:val="36"/>
        </w:rPr>
        <w:t>年</w:t>
      </w:r>
      <w:r>
        <w:rPr>
          <w:rFonts w:hint="eastAsia" w:ascii="宋体" w:hAnsi="宋体" w:eastAsia="宋体" w:cs="宋体"/>
          <w:color w:val="auto"/>
          <w:sz w:val="36"/>
          <w:szCs w:val="36"/>
          <w:lang w:val="en-US" w:eastAsia="zh-CN"/>
        </w:rPr>
        <w:t>湖北省文物考古研究所木兰湖基地安消防维保服务</w:t>
      </w:r>
      <w:r>
        <w:rPr>
          <w:rFonts w:hint="eastAsia"/>
          <w:bCs/>
          <w:color w:val="auto"/>
          <w:sz w:val="36"/>
          <w:szCs w:val="36"/>
          <w:lang w:val="en-US" w:eastAsia="zh-CN"/>
        </w:rPr>
        <w:t>项目</w:t>
      </w:r>
      <w:r>
        <w:rPr>
          <w:rFonts w:hint="eastAsia"/>
          <w:color w:val="auto"/>
          <w:sz w:val="36"/>
          <w:szCs w:val="36"/>
        </w:rPr>
        <w:t>采购谈判公告</w:t>
      </w:r>
    </w:p>
    <w:p>
      <w:pPr>
        <w:spacing w:line="0" w:lineRule="atLeast"/>
        <w:ind w:firstLine="480" w:firstLineChars="200"/>
        <w:rPr>
          <w:rFonts w:hint="eastAsia" w:eastAsia="宋体"/>
          <w:color w:val="auto"/>
          <w:sz w:val="24"/>
          <w:szCs w:val="24"/>
          <w:lang w:eastAsia="zh-CN"/>
        </w:rPr>
      </w:pPr>
      <w:r>
        <w:rPr>
          <w:rFonts w:hint="eastAsia"/>
          <w:color w:val="auto"/>
          <w:sz w:val="24"/>
          <w:szCs w:val="24"/>
        </w:rPr>
        <w:t>依据《省人民政府办公厅关于印发</w:t>
      </w:r>
      <w:r>
        <w:rPr>
          <w:rFonts w:hint="eastAsia" w:ascii="宋体" w:hAnsi="宋体" w:eastAsia="宋体" w:cs="宋体"/>
          <w:color w:val="auto"/>
          <w:sz w:val="24"/>
          <w:szCs w:val="24"/>
        </w:rPr>
        <w:t>&lt;</w:t>
      </w:r>
      <w:r>
        <w:rPr>
          <w:rFonts w:hint="eastAsia"/>
          <w:color w:val="auto"/>
          <w:sz w:val="24"/>
          <w:szCs w:val="24"/>
        </w:rPr>
        <w:t>湖北省政府集中采购目录及标准</w:t>
      </w:r>
      <w:r>
        <w:rPr>
          <w:rFonts w:hint="eastAsia"/>
          <w:color w:val="auto"/>
          <w:sz w:val="24"/>
          <w:szCs w:val="24"/>
          <w:lang w:eastAsia="zh-CN"/>
        </w:rPr>
        <w:t>（</w:t>
      </w:r>
      <w:r>
        <w:rPr>
          <w:rFonts w:hint="eastAsia"/>
          <w:color w:val="auto"/>
          <w:sz w:val="24"/>
          <w:szCs w:val="24"/>
          <w:lang w:val="en-US" w:eastAsia="zh-CN"/>
        </w:rPr>
        <w:t>2021年版</w:t>
      </w:r>
      <w:r>
        <w:rPr>
          <w:rFonts w:hint="eastAsia"/>
          <w:color w:val="auto"/>
          <w:sz w:val="24"/>
          <w:szCs w:val="24"/>
          <w:lang w:eastAsia="zh-CN"/>
        </w:rPr>
        <w:t>）</w:t>
      </w:r>
      <w:r>
        <w:rPr>
          <w:rFonts w:hint="eastAsia" w:ascii="宋体" w:hAnsi="宋体" w:eastAsia="宋体" w:cs="宋体"/>
          <w:color w:val="auto"/>
          <w:sz w:val="24"/>
          <w:szCs w:val="24"/>
          <w:lang w:eastAsia="zh-CN"/>
        </w:rPr>
        <w:t>&gt;</w:t>
      </w:r>
      <w:r>
        <w:rPr>
          <w:rFonts w:hint="eastAsia"/>
          <w:color w:val="auto"/>
          <w:sz w:val="24"/>
          <w:szCs w:val="24"/>
        </w:rPr>
        <w:t>的通知》（</w:t>
      </w:r>
      <w:bookmarkStart w:id="0" w:name="zihao"/>
      <w:r>
        <w:rPr>
          <w:color w:val="auto"/>
          <w:sz w:val="24"/>
          <w:szCs w:val="24"/>
        </w:rPr>
        <w:t>鄂政办发</w:t>
      </w:r>
      <w:bookmarkEnd w:id="0"/>
      <w:r>
        <w:rPr>
          <w:rFonts w:hint="eastAsia"/>
          <w:color w:val="auto"/>
          <w:sz w:val="24"/>
          <w:szCs w:val="24"/>
        </w:rPr>
        <w:t xml:space="preserve"> ﹝</w:t>
      </w:r>
      <w:bookmarkStart w:id="1" w:name="nianhao"/>
      <w:r>
        <w:rPr>
          <w:rFonts w:hint="eastAsia"/>
          <w:color w:val="auto"/>
          <w:sz w:val="24"/>
          <w:szCs w:val="24"/>
        </w:rPr>
        <w:t>20</w:t>
      </w:r>
      <w:bookmarkEnd w:id="1"/>
      <w:r>
        <w:rPr>
          <w:rFonts w:hint="eastAsia"/>
          <w:color w:val="auto"/>
          <w:sz w:val="24"/>
          <w:szCs w:val="24"/>
          <w:lang w:val="en-US" w:eastAsia="zh-CN"/>
        </w:rPr>
        <w:t>20</w:t>
      </w:r>
      <w:r>
        <w:rPr>
          <w:rFonts w:hint="eastAsia"/>
          <w:color w:val="auto"/>
          <w:sz w:val="24"/>
          <w:szCs w:val="24"/>
        </w:rPr>
        <w:t>﹞</w:t>
      </w:r>
      <w:r>
        <w:rPr>
          <w:rFonts w:hint="eastAsia"/>
          <w:color w:val="auto"/>
          <w:sz w:val="24"/>
          <w:szCs w:val="24"/>
          <w:lang w:val="en-US" w:eastAsia="zh-CN"/>
        </w:rPr>
        <w:t>56</w:t>
      </w:r>
      <w:r>
        <w:rPr>
          <w:rFonts w:hint="eastAsia"/>
          <w:color w:val="auto"/>
          <w:sz w:val="24"/>
          <w:szCs w:val="24"/>
        </w:rPr>
        <w:t>号），湖北省</w:t>
      </w:r>
      <w:r>
        <w:rPr>
          <w:rFonts w:hint="eastAsia"/>
          <w:color w:val="auto"/>
          <w:sz w:val="24"/>
          <w:szCs w:val="24"/>
          <w:lang w:eastAsia="zh-CN"/>
        </w:rPr>
        <w:t>文物考古研究所</w:t>
      </w:r>
      <w:r>
        <w:rPr>
          <w:rFonts w:hint="eastAsia"/>
          <w:color w:val="auto"/>
          <w:sz w:val="24"/>
          <w:szCs w:val="24"/>
        </w:rPr>
        <w:t>拟就20</w:t>
      </w:r>
      <w:r>
        <w:rPr>
          <w:rFonts w:hint="eastAsia"/>
          <w:color w:val="auto"/>
          <w:sz w:val="24"/>
          <w:szCs w:val="24"/>
          <w:lang w:val="en-US" w:eastAsia="zh-CN"/>
        </w:rPr>
        <w:t>22</w:t>
      </w:r>
      <w:r>
        <w:rPr>
          <w:rFonts w:hint="eastAsia"/>
          <w:color w:val="auto"/>
          <w:sz w:val="24"/>
          <w:szCs w:val="24"/>
        </w:rPr>
        <w:t>年</w:t>
      </w:r>
      <w:r>
        <w:rPr>
          <w:rFonts w:hint="eastAsia"/>
          <w:color w:val="auto"/>
          <w:sz w:val="24"/>
          <w:szCs w:val="24"/>
          <w:lang w:val="en-US" w:eastAsia="zh-CN"/>
        </w:rPr>
        <w:t>湖北省文物考古研究所木兰湖基地安消防维保</w:t>
      </w:r>
      <w:r>
        <w:rPr>
          <w:rFonts w:hint="eastAsia"/>
          <w:bCs/>
          <w:color w:val="auto"/>
          <w:sz w:val="24"/>
          <w:szCs w:val="24"/>
        </w:rPr>
        <w:t>项目</w:t>
      </w:r>
      <w:r>
        <w:rPr>
          <w:rFonts w:hint="eastAsia"/>
          <w:color w:val="auto"/>
          <w:sz w:val="24"/>
          <w:szCs w:val="24"/>
        </w:rPr>
        <w:t>所需服务进行竞争性谈判采购。欢迎供应商前来投标。</w:t>
      </w:r>
    </w:p>
    <w:p>
      <w:pPr>
        <w:spacing w:line="0" w:lineRule="atLeast"/>
        <w:ind w:firstLine="480" w:firstLineChars="200"/>
        <w:rPr>
          <w:color w:val="auto"/>
          <w:sz w:val="24"/>
          <w:szCs w:val="24"/>
        </w:rPr>
      </w:pPr>
      <w:r>
        <w:rPr>
          <w:rFonts w:hint="eastAsia"/>
          <w:color w:val="auto"/>
          <w:sz w:val="24"/>
          <w:szCs w:val="24"/>
        </w:rPr>
        <w:t>一、项目名称及预算：</w:t>
      </w:r>
      <w:r>
        <w:rPr>
          <w:rFonts w:hint="eastAsia"/>
          <w:color w:val="auto"/>
          <w:sz w:val="24"/>
          <w:szCs w:val="24"/>
          <w:lang w:val="en-US" w:eastAsia="zh-CN"/>
        </w:rPr>
        <w:t>湖北省文物考古研究所木兰湖基地安消防维保</w:t>
      </w:r>
      <w:r>
        <w:rPr>
          <w:rFonts w:hint="eastAsia"/>
          <w:bCs/>
          <w:color w:val="auto"/>
          <w:sz w:val="24"/>
          <w:szCs w:val="24"/>
        </w:rPr>
        <w:t>项目</w:t>
      </w:r>
      <w:r>
        <w:rPr>
          <w:rFonts w:hint="eastAsia"/>
          <w:color w:val="auto"/>
          <w:sz w:val="24"/>
          <w:szCs w:val="24"/>
        </w:rPr>
        <w:t>，预算金额</w:t>
      </w:r>
      <w:r>
        <w:rPr>
          <w:rFonts w:hint="eastAsia"/>
          <w:color w:val="auto"/>
          <w:sz w:val="24"/>
          <w:szCs w:val="24"/>
          <w:lang w:eastAsia="zh-CN"/>
        </w:rPr>
        <w:t>（</w:t>
      </w:r>
      <w:r>
        <w:rPr>
          <w:rFonts w:hint="eastAsia"/>
          <w:color w:val="auto"/>
          <w:sz w:val="24"/>
          <w:szCs w:val="24"/>
          <w:lang w:val="en-US" w:eastAsia="zh-CN"/>
        </w:rPr>
        <w:t>最高限价</w:t>
      </w:r>
      <w:r>
        <w:rPr>
          <w:rFonts w:hint="eastAsia"/>
          <w:color w:val="auto"/>
          <w:sz w:val="24"/>
          <w:szCs w:val="24"/>
          <w:lang w:eastAsia="zh-CN"/>
        </w:rPr>
        <w:t>）</w:t>
      </w:r>
      <w:r>
        <w:rPr>
          <w:rFonts w:hint="eastAsia"/>
          <w:color w:val="auto"/>
          <w:sz w:val="24"/>
          <w:szCs w:val="24"/>
          <w:lang w:val="en-US" w:eastAsia="zh-CN"/>
        </w:rPr>
        <w:t>195</w:t>
      </w:r>
      <w:bookmarkStart w:id="2" w:name="_GoBack"/>
      <w:bookmarkEnd w:id="2"/>
      <w:r>
        <w:rPr>
          <w:rFonts w:hint="eastAsia"/>
          <w:color w:val="auto"/>
          <w:sz w:val="24"/>
          <w:szCs w:val="24"/>
          <w:lang w:val="en-US" w:eastAsia="zh-CN"/>
        </w:rPr>
        <w:t>000元</w:t>
      </w:r>
      <w:r>
        <w:rPr>
          <w:rFonts w:hint="eastAsia"/>
          <w:color w:val="auto"/>
          <w:sz w:val="24"/>
          <w:szCs w:val="24"/>
        </w:rPr>
        <w:t>。</w:t>
      </w:r>
    </w:p>
    <w:p>
      <w:pPr>
        <w:spacing w:line="0" w:lineRule="atLeast"/>
        <w:rPr>
          <w:rFonts w:hint="eastAsia" w:eastAsia="宋体"/>
          <w:color w:val="auto"/>
          <w:sz w:val="24"/>
          <w:szCs w:val="24"/>
          <w:lang w:eastAsia="zh-CN"/>
        </w:rPr>
      </w:pPr>
      <w:r>
        <w:rPr>
          <w:rFonts w:hint="eastAsia"/>
          <w:color w:val="auto"/>
          <w:sz w:val="24"/>
          <w:szCs w:val="24"/>
        </w:rPr>
        <w:t>二、采购内容及要求：详见谈判文件</w:t>
      </w:r>
    </w:p>
    <w:p>
      <w:pPr>
        <w:spacing w:line="0" w:lineRule="atLeast"/>
        <w:rPr>
          <w:color w:val="auto"/>
          <w:sz w:val="24"/>
          <w:szCs w:val="24"/>
        </w:rPr>
      </w:pPr>
      <w:r>
        <w:rPr>
          <w:rFonts w:hint="eastAsia"/>
          <w:color w:val="auto"/>
          <w:sz w:val="24"/>
          <w:szCs w:val="24"/>
        </w:rPr>
        <w:t>三、投标人资格要求：</w:t>
      </w:r>
    </w:p>
    <w:p>
      <w:pPr>
        <w:spacing w:line="0" w:lineRule="atLeast"/>
        <w:ind w:firstLine="240" w:firstLineChars="100"/>
        <w:rPr>
          <w:rFonts w:hint="eastAsia"/>
          <w:b w:val="0"/>
          <w:bCs w:val="0"/>
          <w:color w:val="auto"/>
          <w:sz w:val="24"/>
          <w:szCs w:val="24"/>
          <w:highlight w:val="none"/>
        </w:rPr>
      </w:pPr>
      <w:r>
        <w:rPr>
          <w:b w:val="0"/>
          <w:bCs w:val="0"/>
          <w:color w:val="auto"/>
          <w:sz w:val="24"/>
          <w:szCs w:val="24"/>
          <w:highlight w:val="none"/>
        </w:rPr>
        <w:t>1</w:t>
      </w:r>
      <w:r>
        <w:rPr>
          <w:rFonts w:hint="eastAsia"/>
          <w:b w:val="0"/>
          <w:bCs w:val="0"/>
          <w:color w:val="auto"/>
          <w:sz w:val="24"/>
          <w:szCs w:val="24"/>
          <w:highlight w:val="none"/>
        </w:rPr>
        <w:t>．投标人应具备《政府采购法》第二十二条规定的条件。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240" w:firstLineChars="100"/>
        <w:rPr>
          <w:rFonts w:ascii="微软雅黑" w:hAnsi="微软雅黑" w:eastAsia="微软雅黑" w:cs="微软雅黑"/>
          <w:b w:val="0"/>
          <w:bCs w:val="0"/>
          <w:i w:val="0"/>
          <w:iCs w:val="0"/>
          <w:caps w:val="0"/>
          <w:color w:val="auto"/>
          <w:spacing w:val="0"/>
          <w:sz w:val="21"/>
          <w:szCs w:val="21"/>
          <w:highlight w:val="none"/>
        </w:rPr>
      </w:pPr>
      <w:r>
        <w:rPr>
          <w:rFonts w:hint="eastAsia"/>
          <w:b w:val="0"/>
          <w:bCs w:val="0"/>
          <w:color w:val="auto"/>
          <w:sz w:val="24"/>
          <w:szCs w:val="24"/>
          <w:highlight w:val="none"/>
          <w:lang w:val="en-US" w:eastAsia="zh-CN"/>
        </w:rPr>
        <w:t xml:space="preserve">2. </w:t>
      </w:r>
      <w:r>
        <w:rPr>
          <w:rFonts w:hint="eastAsia"/>
          <w:b w:val="0"/>
          <w:bCs w:val="0"/>
          <w:color w:val="auto"/>
          <w:sz w:val="24"/>
          <w:szCs w:val="24"/>
          <w:highlight w:val="none"/>
        </w:rPr>
        <w:t>投标人应具备</w:t>
      </w:r>
      <w:r>
        <w:rPr>
          <w:rFonts w:hint="eastAsia" w:ascii="宋体" w:hAnsi="宋体" w:eastAsia="宋体" w:cs="宋体"/>
          <w:b w:val="0"/>
          <w:bCs w:val="0"/>
          <w:i w:val="0"/>
          <w:iCs w:val="0"/>
          <w:caps w:val="0"/>
          <w:color w:val="auto"/>
          <w:spacing w:val="0"/>
          <w:sz w:val="24"/>
          <w:szCs w:val="24"/>
          <w:highlight w:val="none"/>
          <w:shd w:val="clear" w:fill="FFFFFF"/>
          <w:vertAlign w:val="baseline"/>
        </w:rPr>
        <w:t>电子与智能化工程专业承包贰级及以上资质</w:t>
      </w:r>
      <w:r>
        <w:rPr>
          <w:rFonts w:hint="eastAsia" w:cs="宋体"/>
          <w:b w:val="0"/>
          <w:bCs w:val="0"/>
          <w:i w:val="0"/>
          <w:iCs w:val="0"/>
          <w:caps w:val="0"/>
          <w:color w:val="auto"/>
          <w:spacing w:val="0"/>
          <w:sz w:val="24"/>
          <w:szCs w:val="24"/>
          <w:highlight w:val="none"/>
          <w:shd w:val="clear" w:fill="FFFFFF"/>
          <w:vertAlign w:val="baseline"/>
          <w:lang w:eastAsia="zh-CN"/>
        </w:rPr>
        <w:t>、</w:t>
      </w:r>
      <w:r>
        <w:rPr>
          <w:rFonts w:hint="eastAsia"/>
          <w:b w:val="0"/>
          <w:bCs w:val="0"/>
          <w:color w:val="auto"/>
          <w:sz w:val="24"/>
          <w:szCs w:val="24"/>
          <w:highlight w:val="none"/>
          <w:lang w:val="en-US" w:eastAsia="zh-CN"/>
        </w:rPr>
        <w:t>消防设施工程专业承包贰</w:t>
      </w:r>
      <w:r>
        <w:rPr>
          <w:rFonts w:hint="eastAsia" w:ascii="宋体" w:hAnsi="宋体" w:eastAsia="宋体" w:cs="宋体"/>
          <w:b w:val="0"/>
          <w:bCs w:val="0"/>
          <w:i w:val="0"/>
          <w:iCs w:val="0"/>
          <w:caps w:val="0"/>
          <w:color w:val="auto"/>
          <w:spacing w:val="0"/>
          <w:sz w:val="24"/>
          <w:szCs w:val="24"/>
          <w:highlight w:val="none"/>
          <w:shd w:val="clear" w:fill="FFFFFF"/>
          <w:vertAlign w:val="baseline"/>
        </w:rPr>
        <w:t>级及以上</w:t>
      </w:r>
      <w:r>
        <w:rPr>
          <w:rFonts w:hint="eastAsia"/>
          <w:b w:val="0"/>
          <w:bCs w:val="0"/>
          <w:color w:val="auto"/>
          <w:sz w:val="24"/>
          <w:szCs w:val="24"/>
          <w:highlight w:val="none"/>
          <w:lang w:val="en-US" w:eastAsia="zh-CN"/>
        </w:rPr>
        <w:t>资质，以及</w:t>
      </w:r>
      <w:r>
        <w:rPr>
          <w:rFonts w:hint="eastAsia" w:ascii="宋体" w:hAnsi="宋体" w:eastAsia="宋体" w:cs="宋体"/>
          <w:b w:val="0"/>
          <w:bCs w:val="0"/>
          <w:i w:val="0"/>
          <w:iCs w:val="0"/>
          <w:caps w:val="0"/>
          <w:color w:val="auto"/>
          <w:spacing w:val="0"/>
          <w:sz w:val="24"/>
          <w:szCs w:val="24"/>
          <w:highlight w:val="none"/>
          <w:shd w:val="clear" w:fill="FFFFFF"/>
          <w:vertAlign w:val="baseline"/>
        </w:rPr>
        <w:t>有效的安全生产许可证；（须提供证书复印件）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240" w:firstLineChars="100"/>
        <w:rPr>
          <w:rFonts w:hint="default"/>
          <w:b w:val="0"/>
          <w:bCs w:val="0"/>
          <w:color w:val="auto"/>
          <w:sz w:val="24"/>
          <w:szCs w:val="24"/>
          <w:highlight w:val="none"/>
          <w:lang w:val="en-US" w:eastAsia="zh-CN"/>
        </w:rPr>
      </w:pPr>
      <w:r>
        <w:rPr>
          <w:rFonts w:hint="eastAsia" w:cs="宋体"/>
          <w:b w:val="0"/>
          <w:bCs w:val="0"/>
          <w:i w:val="0"/>
          <w:iCs w:val="0"/>
          <w:caps w:val="0"/>
          <w:color w:val="auto"/>
          <w:spacing w:val="0"/>
          <w:sz w:val="24"/>
          <w:szCs w:val="24"/>
          <w:highlight w:val="none"/>
          <w:shd w:val="clear" w:fill="FFFFFF"/>
          <w:vertAlign w:val="baseline"/>
          <w:lang w:val="en-US" w:eastAsia="zh-CN"/>
        </w:rPr>
        <w:t>3.</w:t>
      </w:r>
      <w:r>
        <w:rPr>
          <w:rFonts w:hint="eastAsia" w:ascii="宋体" w:hAnsi="宋体" w:eastAsia="宋体" w:cs="宋体"/>
          <w:b w:val="0"/>
          <w:bCs w:val="0"/>
          <w:i w:val="0"/>
          <w:iCs w:val="0"/>
          <w:caps w:val="0"/>
          <w:color w:val="auto"/>
          <w:spacing w:val="0"/>
          <w:sz w:val="24"/>
          <w:szCs w:val="24"/>
          <w:highlight w:val="none"/>
          <w:shd w:val="clear" w:fill="FFFFFF"/>
          <w:vertAlign w:val="baseline"/>
        </w:rPr>
        <w:t>供应商拟派项目负责人须具备机电工程专业注册建造师二级及以上资质，且具备安全生产考核合格证（B证）；（提供项目负责人有效的上述证书及身份证、劳动合同、近1年内单位为其缴纳过社保的证明材料复印件）。</w:t>
      </w:r>
    </w:p>
    <w:p>
      <w:pPr>
        <w:spacing w:line="0" w:lineRule="atLeast"/>
        <w:rPr>
          <w:rFonts w:hint="eastAsia" w:eastAsia="宋体"/>
          <w:color w:val="auto"/>
          <w:sz w:val="24"/>
          <w:szCs w:val="24"/>
          <w:lang w:eastAsia="zh-CN"/>
        </w:rPr>
      </w:pPr>
      <w:r>
        <w:rPr>
          <w:rFonts w:hint="eastAsia"/>
          <w:color w:val="auto"/>
          <w:sz w:val="24"/>
          <w:szCs w:val="24"/>
        </w:rPr>
        <w:t>四、谈判文件的获取：</w:t>
      </w:r>
    </w:p>
    <w:p>
      <w:pPr>
        <w:spacing w:line="0" w:lineRule="atLeast"/>
        <w:rPr>
          <w:rFonts w:hint="eastAsia" w:eastAsia="宋体"/>
          <w:color w:val="auto"/>
          <w:sz w:val="24"/>
          <w:szCs w:val="24"/>
          <w:lang w:eastAsia="zh-CN"/>
        </w:rPr>
      </w:pPr>
      <w:r>
        <w:rPr>
          <w:rFonts w:hint="eastAsia"/>
          <w:color w:val="auto"/>
          <w:sz w:val="24"/>
          <w:szCs w:val="24"/>
        </w:rPr>
        <w:t>登陆湖北省博物馆</w:t>
      </w:r>
      <w:r>
        <w:rPr>
          <w:rFonts w:hint="eastAsia"/>
          <w:color w:val="auto"/>
          <w:sz w:val="24"/>
          <w:szCs w:val="24"/>
          <w:lang w:eastAsia="zh-CN"/>
        </w:rPr>
        <w:t>、文物考古研究所</w:t>
      </w:r>
      <w:r>
        <w:rPr>
          <w:rFonts w:hint="eastAsia"/>
          <w:color w:val="auto"/>
          <w:sz w:val="24"/>
          <w:szCs w:val="24"/>
        </w:rPr>
        <w:t>网站在此公告附件中免费下载。</w:t>
      </w:r>
    </w:p>
    <w:p>
      <w:pPr>
        <w:spacing w:line="0" w:lineRule="atLeast"/>
        <w:rPr>
          <w:color w:val="auto"/>
          <w:sz w:val="24"/>
          <w:szCs w:val="24"/>
        </w:rPr>
      </w:pPr>
      <w:r>
        <w:rPr>
          <w:rFonts w:hint="eastAsia"/>
          <w:color w:val="auto"/>
          <w:sz w:val="24"/>
          <w:szCs w:val="24"/>
        </w:rPr>
        <w:t>五、报名方式：</w:t>
      </w:r>
    </w:p>
    <w:p>
      <w:pPr>
        <w:spacing w:line="0" w:lineRule="atLeast"/>
        <w:ind w:firstLine="480" w:firstLineChars="200"/>
        <w:rPr>
          <w:color w:val="auto"/>
          <w:sz w:val="24"/>
          <w:szCs w:val="24"/>
        </w:rPr>
      </w:pPr>
      <w:r>
        <w:rPr>
          <w:rFonts w:hint="eastAsia"/>
          <w:color w:val="auto"/>
          <w:sz w:val="24"/>
          <w:szCs w:val="24"/>
        </w:rPr>
        <w:t>有意参加本项目投标的供应商将报名文件投递到25716150</w:t>
      </w:r>
      <w:r>
        <w:rPr>
          <w:color w:val="auto"/>
          <w:sz w:val="24"/>
          <w:szCs w:val="24"/>
        </w:rPr>
        <w:t>@qq.com</w:t>
      </w:r>
      <w:r>
        <w:rPr>
          <w:rFonts w:hint="eastAsia"/>
          <w:color w:val="auto"/>
          <w:sz w:val="24"/>
          <w:szCs w:val="24"/>
        </w:rPr>
        <w:t>进行报名登记。</w:t>
      </w:r>
    </w:p>
    <w:p>
      <w:pPr>
        <w:spacing w:line="0" w:lineRule="atLeast"/>
        <w:rPr>
          <w:color w:val="auto"/>
          <w:sz w:val="24"/>
          <w:szCs w:val="24"/>
        </w:rPr>
      </w:pPr>
      <w:r>
        <w:rPr>
          <w:rFonts w:hint="eastAsia"/>
          <w:color w:val="auto"/>
          <w:sz w:val="24"/>
          <w:szCs w:val="24"/>
        </w:rPr>
        <w:t>邮件主题名称必须写明：参与</w:t>
      </w:r>
      <w:r>
        <w:rPr>
          <w:rFonts w:hint="eastAsia"/>
          <w:color w:val="auto"/>
          <w:sz w:val="24"/>
          <w:szCs w:val="24"/>
          <w:lang w:val="en-US" w:eastAsia="zh-CN"/>
        </w:rPr>
        <w:t>2022年湖北省文物考古研究所木兰湖基地安消防维保项</w:t>
      </w:r>
      <w:r>
        <w:rPr>
          <w:rFonts w:hint="eastAsia"/>
          <w:color w:val="auto"/>
          <w:sz w:val="24"/>
          <w:szCs w:val="24"/>
        </w:rPr>
        <w:t>目报名登记。</w:t>
      </w:r>
    </w:p>
    <w:p>
      <w:pPr>
        <w:spacing w:line="0" w:lineRule="atLeast"/>
        <w:rPr>
          <w:rFonts w:hint="eastAsia" w:eastAsia="宋体"/>
          <w:color w:val="auto"/>
          <w:sz w:val="24"/>
          <w:szCs w:val="24"/>
          <w:lang w:eastAsia="zh-CN"/>
        </w:rPr>
      </w:pPr>
      <w:r>
        <w:rPr>
          <w:rFonts w:hint="eastAsia"/>
          <w:color w:val="auto"/>
          <w:sz w:val="24"/>
          <w:szCs w:val="24"/>
        </w:rPr>
        <w:t>邮件正文内容必须写明：参与项目名称、供应商名称、联系人、联系人固定电话、移动电话、营业执照及相关资格文件扫描件。</w:t>
      </w:r>
    </w:p>
    <w:p>
      <w:pPr>
        <w:spacing w:line="0" w:lineRule="atLeast"/>
        <w:rPr>
          <w:color w:val="auto"/>
          <w:sz w:val="24"/>
          <w:szCs w:val="24"/>
        </w:rPr>
      </w:pPr>
      <w:r>
        <w:rPr>
          <w:rFonts w:hint="eastAsia"/>
          <w:color w:val="auto"/>
          <w:sz w:val="24"/>
          <w:szCs w:val="24"/>
        </w:rPr>
        <w:t>六、报名截止时间：</w:t>
      </w:r>
      <w:r>
        <w:rPr>
          <w:rFonts w:hint="eastAsia"/>
          <w:color w:val="auto"/>
          <w:sz w:val="24"/>
          <w:szCs w:val="24"/>
          <w:lang w:val="en-US" w:eastAsia="zh-CN"/>
        </w:rPr>
        <w:t>2022</w:t>
      </w:r>
      <w:r>
        <w:rPr>
          <w:rFonts w:hint="eastAsia"/>
          <w:color w:val="auto"/>
          <w:sz w:val="24"/>
          <w:szCs w:val="24"/>
        </w:rPr>
        <w:t>年</w:t>
      </w:r>
      <w:r>
        <w:rPr>
          <w:rFonts w:hint="eastAsia"/>
          <w:color w:val="auto"/>
          <w:sz w:val="24"/>
          <w:szCs w:val="24"/>
          <w:lang w:val="en-US" w:eastAsia="zh-CN"/>
        </w:rPr>
        <w:t>4</w:t>
      </w:r>
      <w:r>
        <w:rPr>
          <w:rFonts w:hint="eastAsia"/>
          <w:color w:val="auto"/>
          <w:sz w:val="24"/>
          <w:szCs w:val="24"/>
        </w:rPr>
        <w:t>月</w:t>
      </w:r>
      <w:r>
        <w:rPr>
          <w:rFonts w:hint="eastAsia"/>
          <w:color w:val="auto"/>
          <w:sz w:val="24"/>
          <w:szCs w:val="24"/>
          <w:lang w:val="en-US" w:eastAsia="zh-CN"/>
        </w:rPr>
        <w:t>21</w:t>
      </w:r>
      <w:r>
        <w:rPr>
          <w:rFonts w:hint="eastAsia"/>
          <w:color w:val="auto"/>
          <w:sz w:val="24"/>
          <w:szCs w:val="24"/>
        </w:rPr>
        <w:t>日</w:t>
      </w:r>
      <w:r>
        <w:rPr>
          <w:rFonts w:hint="eastAsia"/>
          <w:color w:val="auto"/>
          <w:sz w:val="24"/>
          <w:szCs w:val="24"/>
          <w:lang w:val="en-US" w:eastAsia="zh-CN"/>
        </w:rPr>
        <w:t>17</w:t>
      </w:r>
      <w:r>
        <w:rPr>
          <w:rFonts w:hint="eastAsia"/>
          <w:color w:val="auto"/>
          <w:sz w:val="24"/>
          <w:szCs w:val="24"/>
        </w:rPr>
        <w:t>时，逾期将不再接受报名。</w:t>
      </w:r>
    </w:p>
    <w:p>
      <w:pPr>
        <w:numPr>
          <w:ilvl w:val="0"/>
          <w:numId w:val="1"/>
        </w:numPr>
        <w:spacing w:line="0" w:lineRule="atLeast"/>
        <w:rPr>
          <w:color w:val="auto"/>
          <w:sz w:val="24"/>
          <w:szCs w:val="24"/>
        </w:rPr>
      </w:pPr>
      <w:r>
        <w:rPr>
          <w:rFonts w:hint="eastAsia"/>
          <w:color w:val="auto"/>
          <w:sz w:val="24"/>
          <w:szCs w:val="24"/>
        </w:rPr>
        <w:t>投标开标时间：</w:t>
      </w:r>
    </w:p>
    <w:p>
      <w:pPr>
        <w:numPr>
          <w:ilvl w:val="0"/>
          <w:numId w:val="1"/>
        </w:numPr>
        <w:spacing w:line="0" w:lineRule="atLeast"/>
        <w:rPr>
          <w:color w:val="auto"/>
          <w:sz w:val="24"/>
          <w:szCs w:val="24"/>
        </w:rPr>
      </w:pPr>
      <w:r>
        <w:rPr>
          <w:rFonts w:hint="eastAsia"/>
          <w:color w:val="auto"/>
          <w:sz w:val="24"/>
          <w:szCs w:val="24"/>
        </w:rPr>
        <w:t xml:space="preserve">    投标开标截止时间：</w:t>
      </w:r>
      <w:r>
        <w:rPr>
          <w:rFonts w:hint="eastAsia"/>
          <w:color w:val="auto"/>
          <w:sz w:val="24"/>
          <w:szCs w:val="24"/>
          <w:lang w:val="en-US" w:eastAsia="zh-CN"/>
        </w:rPr>
        <w:t>2022</w:t>
      </w:r>
      <w:r>
        <w:rPr>
          <w:rFonts w:hint="eastAsia"/>
          <w:color w:val="auto"/>
          <w:sz w:val="24"/>
          <w:szCs w:val="24"/>
        </w:rPr>
        <w:t>年</w:t>
      </w:r>
      <w:r>
        <w:rPr>
          <w:rFonts w:hint="eastAsia"/>
          <w:color w:val="auto"/>
          <w:sz w:val="24"/>
          <w:szCs w:val="24"/>
          <w:lang w:val="en-US" w:eastAsia="zh-CN"/>
        </w:rPr>
        <w:t>4</w:t>
      </w:r>
      <w:r>
        <w:rPr>
          <w:rFonts w:hint="eastAsia"/>
          <w:color w:val="auto"/>
          <w:sz w:val="24"/>
          <w:szCs w:val="24"/>
        </w:rPr>
        <w:t>月</w:t>
      </w:r>
      <w:r>
        <w:rPr>
          <w:rFonts w:hint="eastAsia"/>
          <w:color w:val="auto"/>
          <w:sz w:val="24"/>
          <w:szCs w:val="24"/>
          <w:lang w:val="en-US" w:eastAsia="zh-CN"/>
        </w:rPr>
        <w:t>22</w:t>
      </w:r>
      <w:r>
        <w:rPr>
          <w:rFonts w:hint="eastAsia"/>
          <w:color w:val="auto"/>
          <w:sz w:val="24"/>
          <w:szCs w:val="24"/>
        </w:rPr>
        <w:t>日</w:t>
      </w:r>
      <w:r>
        <w:rPr>
          <w:rFonts w:hint="eastAsia"/>
          <w:color w:val="auto"/>
          <w:sz w:val="24"/>
          <w:szCs w:val="24"/>
          <w:lang w:val="en-US" w:eastAsia="zh-CN"/>
        </w:rPr>
        <w:t>10</w:t>
      </w:r>
      <w:r>
        <w:rPr>
          <w:rFonts w:hint="eastAsia"/>
          <w:color w:val="auto"/>
          <w:sz w:val="24"/>
          <w:szCs w:val="24"/>
        </w:rPr>
        <w:t>时</w:t>
      </w:r>
      <w:r>
        <w:rPr>
          <w:rFonts w:hint="eastAsia"/>
          <w:color w:val="auto"/>
          <w:sz w:val="24"/>
          <w:szCs w:val="24"/>
          <w:lang w:val="en-US" w:eastAsia="zh-CN"/>
        </w:rPr>
        <w:t>00</w:t>
      </w:r>
      <w:r>
        <w:rPr>
          <w:rFonts w:hint="eastAsia"/>
          <w:color w:val="auto"/>
          <w:sz w:val="24"/>
          <w:szCs w:val="24"/>
        </w:rPr>
        <w:t>分。</w:t>
      </w:r>
    </w:p>
    <w:p>
      <w:pPr>
        <w:numPr>
          <w:ilvl w:val="0"/>
          <w:numId w:val="1"/>
        </w:numPr>
        <w:spacing w:line="0" w:lineRule="atLeast"/>
        <w:rPr>
          <w:color w:val="auto"/>
          <w:sz w:val="24"/>
          <w:szCs w:val="24"/>
        </w:rPr>
      </w:pPr>
      <w:r>
        <w:rPr>
          <w:rFonts w:hint="eastAsia"/>
          <w:color w:val="auto"/>
          <w:sz w:val="24"/>
          <w:szCs w:val="24"/>
        </w:rPr>
        <w:t xml:space="preserve">    投标文件要求及送达地点：投标供应商需将投标文件（含询价单、资质证明文件复印件及其他资料）进行密封递交到湖北省博物馆。</w:t>
      </w:r>
    </w:p>
    <w:p>
      <w:pPr>
        <w:spacing w:line="0" w:lineRule="atLeast"/>
        <w:rPr>
          <w:color w:val="auto"/>
          <w:sz w:val="24"/>
          <w:szCs w:val="24"/>
        </w:rPr>
      </w:pPr>
      <w:r>
        <w:rPr>
          <w:rFonts w:hint="eastAsia"/>
          <w:color w:val="auto"/>
          <w:sz w:val="24"/>
          <w:szCs w:val="24"/>
        </w:rPr>
        <w:t>八、成交原则及付款方式</w:t>
      </w:r>
    </w:p>
    <w:p>
      <w:pPr>
        <w:spacing w:line="0" w:lineRule="atLeast"/>
        <w:ind w:firstLine="480" w:firstLineChars="200"/>
        <w:rPr>
          <w:color w:val="auto"/>
          <w:sz w:val="24"/>
          <w:szCs w:val="24"/>
        </w:rPr>
      </w:pPr>
      <w:r>
        <w:rPr>
          <w:rFonts w:hint="eastAsia"/>
          <w:color w:val="auto"/>
          <w:sz w:val="24"/>
          <w:szCs w:val="24"/>
        </w:rPr>
        <w:t>本项目为竞争性谈判采购采用二次报价，以满足条件价格最低原则确认成交供应商。项目验收合格后由采购人办理政府采购付款手续，项目款项由国库支付。</w:t>
      </w:r>
    </w:p>
    <w:p>
      <w:pPr>
        <w:spacing w:line="0" w:lineRule="atLeast"/>
        <w:rPr>
          <w:color w:val="auto"/>
          <w:sz w:val="24"/>
          <w:szCs w:val="24"/>
        </w:rPr>
      </w:pPr>
      <w:r>
        <w:rPr>
          <w:rFonts w:hint="eastAsia"/>
          <w:color w:val="auto"/>
          <w:sz w:val="24"/>
          <w:szCs w:val="24"/>
        </w:rPr>
        <w:t>九、联系方式</w:t>
      </w:r>
    </w:p>
    <w:p>
      <w:pPr>
        <w:spacing w:line="0" w:lineRule="atLeast"/>
        <w:rPr>
          <w:rFonts w:hint="eastAsia" w:eastAsia="宋体"/>
          <w:color w:val="auto"/>
          <w:sz w:val="24"/>
          <w:szCs w:val="24"/>
          <w:lang w:eastAsia="zh-CN"/>
        </w:rPr>
      </w:pPr>
      <w:r>
        <w:rPr>
          <w:rFonts w:hint="eastAsia"/>
          <w:color w:val="auto"/>
          <w:sz w:val="24"/>
          <w:szCs w:val="24"/>
        </w:rPr>
        <w:t>联系人：</w:t>
      </w:r>
      <w:r>
        <w:rPr>
          <w:rFonts w:hint="eastAsia"/>
          <w:color w:val="auto"/>
          <w:sz w:val="24"/>
          <w:szCs w:val="24"/>
          <w:lang w:eastAsia="zh-CN"/>
        </w:rPr>
        <w:t>龚祥炜</w:t>
      </w:r>
      <w:r>
        <w:rPr>
          <w:rFonts w:hint="eastAsia"/>
          <w:color w:val="auto"/>
          <w:sz w:val="24"/>
          <w:szCs w:val="24"/>
          <w:lang w:val="en-US" w:eastAsia="zh-CN"/>
        </w:rPr>
        <w:t xml:space="preserve"> </w:t>
      </w:r>
    </w:p>
    <w:p>
      <w:pPr>
        <w:spacing w:line="0" w:lineRule="atLeast"/>
        <w:rPr>
          <w:rFonts w:hint="default"/>
          <w:color w:val="auto"/>
          <w:sz w:val="24"/>
          <w:szCs w:val="24"/>
          <w:lang w:val="en-US" w:eastAsia="zh-CN"/>
        </w:rPr>
      </w:pPr>
      <w:r>
        <w:rPr>
          <w:rFonts w:hint="eastAsia"/>
          <w:color w:val="auto"/>
          <w:sz w:val="24"/>
          <w:szCs w:val="24"/>
        </w:rPr>
        <w:t>电话</w:t>
      </w:r>
      <w:r>
        <w:rPr>
          <w:color w:val="auto"/>
          <w:sz w:val="24"/>
          <w:szCs w:val="24"/>
        </w:rPr>
        <w:t>/</w:t>
      </w:r>
      <w:r>
        <w:rPr>
          <w:rFonts w:hint="eastAsia"/>
          <w:color w:val="auto"/>
          <w:sz w:val="24"/>
          <w:szCs w:val="24"/>
        </w:rPr>
        <w:t xml:space="preserve">传真： </w:t>
      </w:r>
      <w:r>
        <w:rPr>
          <w:rFonts w:hint="eastAsia"/>
          <w:color w:val="auto"/>
          <w:sz w:val="24"/>
          <w:szCs w:val="24"/>
          <w:lang w:val="en-US" w:eastAsia="zh-CN"/>
        </w:rPr>
        <w:t>18871055201</w:t>
      </w:r>
    </w:p>
    <w:p>
      <w:pPr>
        <w:spacing w:line="0" w:lineRule="atLeast"/>
        <w:rPr>
          <w:color w:val="auto"/>
          <w:sz w:val="24"/>
          <w:szCs w:val="24"/>
        </w:rPr>
      </w:pPr>
      <w:r>
        <w:rPr>
          <w:rFonts w:hint="eastAsia"/>
          <w:color w:val="auto"/>
          <w:sz w:val="24"/>
          <w:szCs w:val="24"/>
        </w:rPr>
        <w:t>电子邮箱：25716150</w:t>
      </w:r>
      <w:r>
        <w:rPr>
          <w:color w:val="auto"/>
          <w:sz w:val="24"/>
          <w:szCs w:val="24"/>
        </w:rPr>
        <w:t>@qq.com</w:t>
      </w:r>
    </w:p>
    <w:p>
      <w:pPr>
        <w:spacing w:line="0" w:lineRule="atLeast"/>
        <w:rPr>
          <w:color w:val="auto"/>
          <w:sz w:val="24"/>
          <w:szCs w:val="24"/>
        </w:rPr>
      </w:pPr>
      <w:r>
        <w:rPr>
          <w:rFonts w:hint="eastAsia"/>
          <w:color w:val="auto"/>
          <w:sz w:val="24"/>
          <w:szCs w:val="24"/>
        </w:rPr>
        <w:t>联系地址：武汉市武昌区东湖路</w:t>
      </w:r>
      <w:r>
        <w:rPr>
          <w:color w:val="auto"/>
          <w:sz w:val="24"/>
          <w:szCs w:val="24"/>
        </w:rPr>
        <w:t>160</w:t>
      </w:r>
      <w:r>
        <w:rPr>
          <w:rFonts w:hint="eastAsia"/>
          <w:color w:val="auto"/>
          <w:sz w:val="24"/>
          <w:szCs w:val="24"/>
        </w:rPr>
        <w:t>号</w:t>
      </w:r>
    </w:p>
    <w:p>
      <w:pPr>
        <w:spacing w:line="0" w:lineRule="atLeast"/>
        <w:rPr>
          <w:color w:val="auto"/>
          <w:sz w:val="24"/>
          <w:szCs w:val="24"/>
        </w:rPr>
      </w:pPr>
    </w:p>
    <w:p>
      <w:pPr>
        <w:spacing w:line="0" w:lineRule="atLeast"/>
        <w:ind w:firstLine="5520" w:firstLineChars="2300"/>
        <w:rPr>
          <w:color w:val="auto"/>
          <w:sz w:val="24"/>
          <w:szCs w:val="24"/>
        </w:rPr>
      </w:pPr>
      <w:r>
        <w:rPr>
          <w:rFonts w:hint="eastAsia"/>
          <w:color w:val="auto"/>
          <w:sz w:val="24"/>
          <w:szCs w:val="24"/>
          <w:lang w:val="en-US" w:eastAsia="zh-CN"/>
        </w:rPr>
        <w:t>2022</w:t>
      </w:r>
      <w:r>
        <w:rPr>
          <w:rFonts w:hint="eastAsia"/>
          <w:color w:val="auto"/>
          <w:sz w:val="24"/>
          <w:szCs w:val="24"/>
        </w:rPr>
        <w:t>年</w:t>
      </w:r>
      <w:r>
        <w:rPr>
          <w:rFonts w:hint="eastAsia"/>
          <w:color w:val="auto"/>
          <w:sz w:val="24"/>
          <w:szCs w:val="24"/>
          <w:lang w:val="en-US" w:eastAsia="zh-CN"/>
        </w:rPr>
        <w:t>4</w:t>
      </w:r>
      <w:r>
        <w:rPr>
          <w:rFonts w:hint="eastAsia"/>
          <w:color w:val="auto"/>
          <w:sz w:val="24"/>
          <w:szCs w:val="24"/>
        </w:rPr>
        <w:t>月</w:t>
      </w:r>
      <w:r>
        <w:rPr>
          <w:rFonts w:hint="eastAsia"/>
          <w:color w:val="auto"/>
          <w:sz w:val="24"/>
          <w:szCs w:val="24"/>
          <w:lang w:val="en-US" w:eastAsia="zh-CN"/>
        </w:rPr>
        <w:t>18</w:t>
      </w:r>
      <w:r>
        <w:rPr>
          <w:rFonts w:hint="eastAsia"/>
          <w:color w:val="auto"/>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69547"/>
    <w:multiLevelType w:val="singleLevel"/>
    <w:tmpl w:val="5A169547"/>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29B"/>
    <w:rsid w:val="000B2F0C"/>
    <w:rsid w:val="000B3C8C"/>
    <w:rsid w:val="00145448"/>
    <w:rsid w:val="001533AC"/>
    <w:rsid w:val="0019131A"/>
    <w:rsid w:val="001B5DE5"/>
    <w:rsid w:val="001E5853"/>
    <w:rsid w:val="00242CE2"/>
    <w:rsid w:val="00256D61"/>
    <w:rsid w:val="00265D71"/>
    <w:rsid w:val="00266016"/>
    <w:rsid w:val="00287BA2"/>
    <w:rsid w:val="002C22C9"/>
    <w:rsid w:val="002C35C9"/>
    <w:rsid w:val="002C46B4"/>
    <w:rsid w:val="002D1D5C"/>
    <w:rsid w:val="002E01DA"/>
    <w:rsid w:val="002E1790"/>
    <w:rsid w:val="003025BC"/>
    <w:rsid w:val="00331519"/>
    <w:rsid w:val="003329AE"/>
    <w:rsid w:val="0035321B"/>
    <w:rsid w:val="0036624A"/>
    <w:rsid w:val="003858D4"/>
    <w:rsid w:val="003C3E9A"/>
    <w:rsid w:val="003D05C5"/>
    <w:rsid w:val="00407182"/>
    <w:rsid w:val="00425529"/>
    <w:rsid w:val="00430081"/>
    <w:rsid w:val="004647D4"/>
    <w:rsid w:val="004A592C"/>
    <w:rsid w:val="004F3287"/>
    <w:rsid w:val="005207CE"/>
    <w:rsid w:val="00525E95"/>
    <w:rsid w:val="0058235B"/>
    <w:rsid w:val="0059160C"/>
    <w:rsid w:val="005C7E81"/>
    <w:rsid w:val="005D04B7"/>
    <w:rsid w:val="005D5A03"/>
    <w:rsid w:val="005E6AB4"/>
    <w:rsid w:val="006130AA"/>
    <w:rsid w:val="006148C1"/>
    <w:rsid w:val="006572B8"/>
    <w:rsid w:val="006E09B2"/>
    <w:rsid w:val="00703759"/>
    <w:rsid w:val="00717E8A"/>
    <w:rsid w:val="0072450F"/>
    <w:rsid w:val="0073351F"/>
    <w:rsid w:val="00742C07"/>
    <w:rsid w:val="0075129B"/>
    <w:rsid w:val="007864FA"/>
    <w:rsid w:val="00795D82"/>
    <w:rsid w:val="007A153F"/>
    <w:rsid w:val="007A27FB"/>
    <w:rsid w:val="007F0174"/>
    <w:rsid w:val="00857335"/>
    <w:rsid w:val="00867E2D"/>
    <w:rsid w:val="00881708"/>
    <w:rsid w:val="00894E70"/>
    <w:rsid w:val="009A7814"/>
    <w:rsid w:val="009B2C4D"/>
    <w:rsid w:val="00A20ECD"/>
    <w:rsid w:val="00A26E7F"/>
    <w:rsid w:val="00A55EF9"/>
    <w:rsid w:val="00A70995"/>
    <w:rsid w:val="00AB0670"/>
    <w:rsid w:val="00AC3EE0"/>
    <w:rsid w:val="00AC6036"/>
    <w:rsid w:val="00AE4029"/>
    <w:rsid w:val="00AF00EB"/>
    <w:rsid w:val="00AF2676"/>
    <w:rsid w:val="00B22D17"/>
    <w:rsid w:val="00B24A7D"/>
    <w:rsid w:val="00B37195"/>
    <w:rsid w:val="00B56C86"/>
    <w:rsid w:val="00B617FE"/>
    <w:rsid w:val="00B65124"/>
    <w:rsid w:val="00B745F1"/>
    <w:rsid w:val="00B9320A"/>
    <w:rsid w:val="00BA31CF"/>
    <w:rsid w:val="00C610C3"/>
    <w:rsid w:val="00C6265F"/>
    <w:rsid w:val="00C804E0"/>
    <w:rsid w:val="00CA202C"/>
    <w:rsid w:val="00CA4106"/>
    <w:rsid w:val="00CA7797"/>
    <w:rsid w:val="00CD19C1"/>
    <w:rsid w:val="00D03F91"/>
    <w:rsid w:val="00D14D7E"/>
    <w:rsid w:val="00DB0570"/>
    <w:rsid w:val="00DB1405"/>
    <w:rsid w:val="00DB52CB"/>
    <w:rsid w:val="00DC2A44"/>
    <w:rsid w:val="00DC2CA2"/>
    <w:rsid w:val="00DF14BB"/>
    <w:rsid w:val="00E2083B"/>
    <w:rsid w:val="00E24E0D"/>
    <w:rsid w:val="00E31D19"/>
    <w:rsid w:val="00E33256"/>
    <w:rsid w:val="00E63295"/>
    <w:rsid w:val="00E64D8B"/>
    <w:rsid w:val="00EA4123"/>
    <w:rsid w:val="00EA5869"/>
    <w:rsid w:val="00EC35DD"/>
    <w:rsid w:val="00EE352F"/>
    <w:rsid w:val="00F14072"/>
    <w:rsid w:val="00F27713"/>
    <w:rsid w:val="00F337FB"/>
    <w:rsid w:val="00F347C2"/>
    <w:rsid w:val="00F34C00"/>
    <w:rsid w:val="00F71FD4"/>
    <w:rsid w:val="00F76854"/>
    <w:rsid w:val="00FD5C02"/>
    <w:rsid w:val="01EB1CF2"/>
    <w:rsid w:val="035F1493"/>
    <w:rsid w:val="03E1384B"/>
    <w:rsid w:val="069C16B8"/>
    <w:rsid w:val="084C7623"/>
    <w:rsid w:val="09DF6D3E"/>
    <w:rsid w:val="0E5D1A6A"/>
    <w:rsid w:val="0FB95727"/>
    <w:rsid w:val="18D67D52"/>
    <w:rsid w:val="18DE5F8C"/>
    <w:rsid w:val="18E12801"/>
    <w:rsid w:val="1B017667"/>
    <w:rsid w:val="1BDB3CAB"/>
    <w:rsid w:val="21026DD4"/>
    <w:rsid w:val="26613029"/>
    <w:rsid w:val="29FB372C"/>
    <w:rsid w:val="2C380F7F"/>
    <w:rsid w:val="2F270AE6"/>
    <w:rsid w:val="30E9709E"/>
    <w:rsid w:val="34FD5B43"/>
    <w:rsid w:val="350836FD"/>
    <w:rsid w:val="3624163E"/>
    <w:rsid w:val="384B1DB3"/>
    <w:rsid w:val="38534BD1"/>
    <w:rsid w:val="394F65C0"/>
    <w:rsid w:val="3A8970C1"/>
    <w:rsid w:val="3DDA735D"/>
    <w:rsid w:val="3F6E5FDB"/>
    <w:rsid w:val="3F7367C3"/>
    <w:rsid w:val="3FF93F4F"/>
    <w:rsid w:val="42255A37"/>
    <w:rsid w:val="427F457C"/>
    <w:rsid w:val="4C8C4907"/>
    <w:rsid w:val="4D4D2918"/>
    <w:rsid w:val="523744EF"/>
    <w:rsid w:val="52961CC5"/>
    <w:rsid w:val="52AC57F0"/>
    <w:rsid w:val="56290D2D"/>
    <w:rsid w:val="5DCF5673"/>
    <w:rsid w:val="5E9716B3"/>
    <w:rsid w:val="5FA3797A"/>
    <w:rsid w:val="62335789"/>
    <w:rsid w:val="63321358"/>
    <w:rsid w:val="669D00D8"/>
    <w:rsid w:val="678C40D1"/>
    <w:rsid w:val="690F4E10"/>
    <w:rsid w:val="6BE42686"/>
    <w:rsid w:val="6F851BF2"/>
    <w:rsid w:val="6F8E41E5"/>
    <w:rsid w:val="714411ED"/>
    <w:rsid w:val="75696F0C"/>
    <w:rsid w:val="77BD2085"/>
    <w:rsid w:val="7B9D7CA3"/>
    <w:rsid w:val="7C9D7651"/>
    <w:rsid w:val="7F702901"/>
    <w:rsid w:val="7FDD0F1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qFormat="1" w:uiPriority="0" w:semiHidden="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0"/>
    <w:pPr>
      <w:jc w:val="left"/>
    </w:pPr>
  </w:style>
  <w:style w:type="paragraph" w:styleId="3">
    <w:name w:val="Balloon Text"/>
    <w:basedOn w:val="1"/>
    <w:link w:val="15"/>
    <w:unhideWhenUsed/>
    <w:qFormat/>
    <w:uiPriority w:val="0"/>
    <w:rPr>
      <w:sz w:val="18"/>
      <w:szCs w:val="18"/>
    </w:rPr>
  </w:style>
  <w:style w:type="paragraph" w:styleId="4">
    <w:name w:val="footer"/>
    <w:basedOn w:val="1"/>
    <w:link w:val="12"/>
    <w:semiHidden/>
    <w:qFormat/>
    <w:uiPriority w:val="99"/>
    <w:pPr>
      <w:tabs>
        <w:tab w:val="center" w:pos="4153"/>
        <w:tab w:val="right" w:pos="8306"/>
      </w:tabs>
      <w:snapToGrid w:val="0"/>
      <w:jc w:val="left"/>
    </w:pPr>
    <w:rPr>
      <w:sz w:val="18"/>
      <w:szCs w:val="18"/>
    </w:rPr>
  </w:style>
  <w:style w:type="paragraph" w:styleId="5">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4"/>
    <w:unhideWhenUsed/>
    <w:qFormat/>
    <w:uiPriority w:val="0"/>
    <w:rPr>
      <w:b/>
      <w:bCs/>
    </w:rPr>
  </w:style>
  <w:style w:type="character" w:styleId="10">
    <w:name w:val="annotation reference"/>
    <w:basedOn w:val="9"/>
    <w:unhideWhenUsed/>
    <w:qFormat/>
    <w:uiPriority w:val="0"/>
    <w:rPr>
      <w:sz w:val="21"/>
      <w:szCs w:val="21"/>
    </w:rPr>
  </w:style>
  <w:style w:type="character" w:customStyle="1" w:styleId="11">
    <w:name w:val="页眉 Char"/>
    <w:basedOn w:val="9"/>
    <w:link w:val="5"/>
    <w:semiHidden/>
    <w:qFormat/>
    <w:locked/>
    <w:uiPriority w:val="99"/>
    <w:rPr>
      <w:rFonts w:cs="Times New Roman"/>
      <w:sz w:val="18"/>
      <w:szCs w:val="18"/>
    </w:rPr>
  </w:style>
  <w:style w:type="character" w:customStyle="1" w:styleId="12">
    <w:name w:val="页脚 Char"/>
    <w:basedOn w:val="9"/>
    <w:link w:val="4"/>
    <w:semiHidden/>
    <w:qFormat/>
    <w:locked/>
    <w:uiPriority w:val="99"/>
    <w:rPr>
      <w:rFonts w:cs="Times New Roman"/>
      <w:sz w:val="18"/>
      <w:szCs w:val="18"/>
    </w:rPr>
  </w:style>
  <w:style w:type="character" w:customStyle="1" w:styleId="13">
    <w:name w:val="批注文字 Char"/>
    <w:basedOn w:val="9"/>
    <w:link w:val="2"/>
    <w:semiHidden/>
    <w:qFormat/>
    <w:uiPriority w:val="0"/>
    <w:rPr>
      <w:rFonts w:cs="Times New Roman"/>
      <w:kern w:val="2"/>
      <w:sz w:val="21"/>
      <w:szCs w:val="22"/>
    </w:rPr>
  </w:style>
  <w:style w:type="character" w:customStyle="1" w:styleId="14">
    <w:name w:val="批注主题 Char"/>
    <w:basedOn w:val="13"/>
    <w:link w:val="7"/>
    <w:semiHidden/>
    <w:qFormat/>
    <w:uiPriority w:val="0"/>
    <w:rPr>
      <w:b/>
      <w:bCs/>
    </w:rPr>
  </w:style>
  <w:style w:type="character" w:customStyle="1" w:styleId="15">
    <w:name w:val="批注框文本 Char"/>
    <w:basedOn w:val="9"/>
    <w:link w:val="3"/>
    <w:semiHidden/>
    <w:qFormat/>
    <w:uiPriority w:val="0"/>
    <w:rPr>
      <w:rFonts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823</Words>
  <Characters>901</Characters>
  <Lines>5</Lines>
  <Paragraphs>1</Paragraphs>
  <TotalTime>18</TotalTime>
  <ScaleCrop>false</ScaleCrop>
  <LinksUpToDate>false</LinksUpToDate>
  <CharactersWithSpaces>913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2018-08-15T02:36:00Z</dcterms:created>
  <dc:creator>Administrator</dc:creator>
  <cp:lastModifiedBy>田桂萍</cp:lastModifiedBy>
  <cp:lastPrinted>2021-10-31T15:03:00Z</cp:lastPrinted>
  <dcterms:modified xsi:type="dcterms:W3CDTF">2022-04-18T01:56:34Z</dcterms:modified>
  <dc:title>湖北省文物考古研究所2017年购买图书资料项目政府采购询价公告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F22A9531C7F1442CBEFB772C03239D21</vt:lpwstr>
  </property>
</Properties>
</file>