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湖北省博物馆绿化及建筑垃圾清运项目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绿化垃圾及建筑杂物清运</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2023</w:t>
      </w:r>
      <w:r>
        <w:rPr>
          <w:color w:val="auto"/>
          <w:sz w:val="32"/>
          <w:szCs w:val="32"/>
        </w:rPr>
        <w:t>年</w:t>
      </w:r>
      <w:r>
        <w:rPr>
          <w:rFonts w:hint="eastAsia"/>
          <w:color w:val="auto"/>
          <w:sz w:val="32"/>
          <w:szCs w:val="32"/>
        </w:rPr>
        <w:t>2</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425"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湖北省博物馆绿化及建筑垃圾清运项目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湖北省博物馆垃圾清运项目</w:t>
      </w:r>
    </w:p>
    <w:p>
      <w:pPr>
        <w:spacing w:line="440" w:lineRule="exact"/>
        <w:ind w:firstLine="480" w:firstLineChars="200"/>
        <w:rPr>
          <w:bCs/>
          <w:color w:val="auto"/>
          <w:sz w:val="24"/>
        </w:rPr>
      </w:pPr>
      <w:r>
        <w:rPr>
          <w:bCs/>
          <w:color w:val="auto"/>
          <w:sz w:val="24"/>
        </w:rPr>
        <w:t>三、谈判内容：</w:t>
      </w:r>
    </w:p>
    <w:tbl>
      <w:tblPr>
        <w:tblStyle w:val="33"/>
        <w:tblpPr w:leftFromText="180" w:rightFromText="180" w:vertAnchor="text" w:horzAnchor="page" w:tblpX="1796" w:tblpY="375"/>
        <w:tblOverlap w:val="never"/>
        <w:tblW w:w="8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1332"/>
        <w:gridCol w:w="1332"/>
        <w:gridCol w:w="1332"/>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8519" w:type="dxa"/>
            <w:gridSpan w:val="5"/>
            <w:vAlign w:val="top"/>
          </w:tcPr>
          <w:p>
            <w:pPr>
              <w:spacing w:line="440" w:lineRule="exact"/>
              <w:jc w:val="center"/>
              <w:rPr>
                <w:rFonts w:ascii="宋体" w:hAnsi="宋体"/>
                <w:color w:val="auto"/>
                <w:sz w:val="24"/>
                <w:szCs w:val="22"/>
              </w:rPr>
            </w:pPr>
            <w:r>
              <w:rPr>
                <w:rFonts w:hint="eastAsia" w:ascii="宋体" w:hAnsi="宋体"/>
                <w:color w:val="auto"/>
                <w:sz w:val="24"/>
                <w:szCs w:val="22"/>
              </w:rPr>
              <w:t>湖北省博物馆2023年1月至12月垃圾清运费用清单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317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项目名称</w:t>
            </w:r>
          </w:p>
        </w:tc>
        <w:tc>
          <w:tcPr>
            <w:tcW w:w="133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数量</w:t>
            </w:r>
          </w:p>
        </w:tc>
        <w:tc>
          <w:tcPr>
            <w:tcW w:w="133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单价</w:t>
            </w:r>
          </w:p>
        </w:tc>
        <w:tc>
          <w:tcPr>
            <w:tcW w:w="133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合计</w:t>
            </w:r>
          </w:p>
        </w:tc>
        <w:tc>
          <w:tcPr>
            <w:tcW w:w="1351"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317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垃圾托运车辆（20t/车）</w:t>
            </w:r>
          </w:p>
        </w:tc>
        <w:tc>
          <w:tcPr>
            <w:tcW w:w="133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45车</w:t>
            </w:r>
          </w:p>
        </w:tc>
        <w:tc>
          <w:tcPr>
            <w:tcW w:w="133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1500</w:t>
            </w:r>
          </w:p>
        </w:tc>
        <w:tc>
          <w:tcPr>
            <w:tcW w:w="133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67500</w:t>
            </w:r>
          </w:p>
        </w:tc>
        <w:tc>
          <w:tcPr>
            <w:tcW w:w="1351" w:type="dxa"/>
            <w:vAlign w:val="top"/>
          </w:tcPr>
          <w:p>
            <w:pPr>
              <w:spacing w:line="440" w:lineRule="exact"/>
              <w:jc w:val="center"/>
              <w:rPr>
                <w:rFonts w:ascii="宋体"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317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铲车（50m3）</w:t>
            </w:r>
          </w:p>
        </w:tc>
        <w:tc>
          <w:tcPr>
            <w:tcW w:w="133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12台班车</w:t>
            </w:r>
          </w:p>
        </w:tc>
        <w:tc>
          <w:tcPr>
            <w:tcW w:w="133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800</w:t>
            </w:r>
          </w:p>
        </w:tc>
        <w:tc>
          <w:tcPr>
            <w:tcW w:w="133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9600</w:t>
            </w:r>
          </w:p>
        </w:tc>
        <w:tc>
          <w:tcPr>
            <w:tcW w:w="1351" w:type="dxa"/>
            <w:vAlign w:val="top"/>
          </w:tcPr>
          <w:p>
            <w:pPr>
              <w:spacing w:line="440" w:lineRule="exact"/>
              <w:jc w:val="center"/>
              <w:rPr>
                <w:rFonts w:ascii="宋体"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317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人工装车</w:t>
            </w:r>
          </w:p>
        </w:tc>
        <w:tc>
          <w:tcPr>
            <w:tcW w:w="133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26人次</w:t>
            </w:r>
          </w:p>
        </w:tc>
        <w:tc>
          <w:tcPr>
            <w:tcW w:w="133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200</w:t>
            </w:r>
          </w:p>
        </w:tc>
        <w:tc>
          <w:tcPr>
            <w:tcW w:w="133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5200</w:t>
            </w:r>
          </w:p>
        </w:tc>
        <w:tc>
          <w:tcPr>
            <w:tcW w:w="1351" w:type="dxa"/>
            <w:vAlign w:val="top"/>
          </w:tcPr>
          <w:p>
            <w:pPr>
              <w:spacing w:line="440" w:lineRule="exact"/>
              <w:jc w:val="center"/>
              <w:rPr>
                <w:rFonts w:ascii="宋体"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519" w:type="dxa"/>
            <w:gridSpan w:val="5"/>
            <w:vAlign w:val="top"/>
          </w:tcPr>
          <w:p>
            <w:pPr>
              <w:spacing w:line="440" w:lineRule="exact"/>
              <w:jc w:val="center"/>
              <w:rPr>
                <w:rFonts w:ascii="宋体" w:hAnsi="宋体"/>
                <w:color w:val="auto"/>
                <w:sz w:val="24"/>
                <w:szCs w:val="22"/>
              </w:rPr>
            </w:pPr>
            <w:r>
              <w:rPr>
                <w:rFonts w:hint="eastAsia" w:ascii="宋体" w:hAnsi="宋体"/>
                <w:color w:val="auto"/>
                <w:sz w:val="24"/>
                <w:szCs w:val="22"/>
              </w:rPr>
              <w:t>82300元，以上价格均为含税价</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82300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23</w:t>
      </w:r>
      <w:r>
        <w:rPr>
          <w:rFonts w:hint="eastAsia" w:cs="宋体"/>
          <w:color w:val="auto"/>
          <w:sz w:val="24"/>
        </w:rPr>
        <w:t>年</w:t>
      </w:r>
      <w:r>
        <w:rPr>
          <w:rFonts w:hint="eastAsia"/>
          <w:color w:val="auto"/>
          <w:sz w:val="24"/>
        </w:rPr>
        <w:t xml:space="preserve"> 2 </w:t>
      </w:r>
      <w:r>
        <w:rPr>
          <w:rFonts w:hint="eastAsia" w:cs="宋体"/>
          <w:color w:val="auto"/>
          <w:sz w:val="24"/>
        </w:rPr>
        <w:t>月</w:t>
      </w:r>
      <w:r>
        <w:rPr>
          <w:rFonts w:hint="eastAsia"/>
          <w:color w:val="auto"/>
          <w:sz w:val="24"/>
          <w:lang w:val="en-US" w:eastAsia="zh-CN"/>
        </w:rPr>
        <w:t>7</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360" w:firstLineChars="2650"/>
        <w:outlineLvl w:val="0"/>
        <w:rPr>
          <w:color w:val="auto"/>
          <w:sz w:val="24"/>
        </w:rPr>
      </w:pPr>
      <w:r>
        <w:rPr>
          <w:color w:val="auto"/>
          <w:sz w:val="24"/>
        </w:rPr>
        <w:t>20</w:t>
      </w:r>
      <w:r>
        <w:rPr>
          <w:rFonts w:hint="eastAsia"/>
          <w:color w:val="auto"/>
          <w:sz w:val="24"/>
        </w:rPr>
        <w:t>23</w:t>
      </w:r>
      <w:r>
        <w:rPr>
          <w:color w:val="auto"/>
          <w:sz w:val="24"/>
        </w:rPr>
        <w:t>年</w:t>
      </w:r>
      <w:r>
        <w:rPr>
          <w:rFonts w:hint="eastAsia"/>
          <w:color w:val="auto"/>
          <w:sz w:val="24"/>
        </w:rPr>
        <w:t xml:space="preserve"> 2</w:t>
      </w:r>
      <w:r>
        <w:rPr>
          <w:color w:val="auto"/>
          <w:sz w:val="24"/>
        </w:rPr>
        <w:t>月</w:t>
      </w:r>
      <w:r>
        <w:rPr>
          <w:rFonts w:hint="eastAsia"/>
          <w:color w:val="auto"/>
          <w:sz w:val="24"/>
        </w:rPr>
        <w:t xml:space="preserve"> </w:t>
      </w:r>
      <w:r>
        <w:rPr>
          <w:rFonts w:hint="eastAsia"/>
          <w:color w:val="auto"/>
          <w:sz w:val="24"/>
          <w:lang w:val="en-US" w:eastAsia="zh-CN"/>
        </w:rPr>
        <w:t>6日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湖北省博物馆绿化及建筑垃圾清运项目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绿化垃圾及建筑杂物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rPr>
              <w:t>8.23万元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联系方式：86786009</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谈判之日算起270日历日内保持有效。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23</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23</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olor w:val="auto"/>
          <w:sz w:val="24"/>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425"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tbl>
      <w:tblPr>
        <w:tblStyle w:val="33"/>
        <w:tblpPr w:leftFromText="180" w:rightFromText="180" w:vertAnchor="text" w:horzAnchor="page" w:tblpX="1796" w:tblpY="375"/>
        <w:tblOverlap w:val="neve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1334"/>
        <w:gridCol w:w="1335"/>
        <w:gridCol w:w="1335"/>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522" w:type="dxa"/>
            <w:gridSpan w:val="5"/>
            <w:vAlign w:val="top"/>
          </w:tcPr>
          <w:p>
            <w:pPr>
              <w:spacing w:line="440" w:lineRule="exact"/>
              <w:jc w:val="center"/>
              <w:rPr>
                <w:rFonts w:ascii="宋体" w:hAnsi="宋体"/>
                <w:color w:val="auto"/>
                <w:sz w:val="24"/>
                <w:szCs w:val="22"/>
              </w:rPr>
            </w:pPr>
            <w:r>
              <w:rPr>
                <w:rFonts w:hint="eastAsia" w:ascii="宋体" w:hAnsi="宋体"/>
                <w:color w:val="auto"/>
                <w:sz w:val="24"/>
                <w:szCs w:val="22"/>
              </w:rPr>
              <w:t>湖北省博物馆2023年1月至12月垃圾清运费用清单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3173"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项目名称</w:t>
            </w:r>
          </w:p>
        </w:tc>
        <w:tc>
          <w:tcPr>
            <w:tcW w:w="1334"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数量</w:t>
            </w:r>
          </w:p>
        </w:tc>
        <w:tc>
          <w:tcPr>
            <w:tcW w:w="1335"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单价</w:t>
            </w:r>
          </w:p>
        </w:tc>
        <w:tc>
          <w:tcPr>
            <w:tcW w:w="1335"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合计</w:t>
            </w:r>
          </w:p>
        </w:tc>
        <w:tc>
          <w:tcPr>
            <w:tcW w:w="1345"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3173"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垃圾托运车辆（20t/车）</w:t>
            </w:r>
          </w:p>
        </w:tc>
        <w:tc>
          <w:tcPr>
            <w:tcW w:w="1334"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45车</w:t>
            </w:r>
          </w:p>
        </w:tc>
        <w:tc>
          <w:tcPr>
            <w:tcW w:w="1335"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1500</w:t>
            </w:r>
          </w:p>
        </w:tc>
        <w:tc>
          <w:tcPr>
            <w:tcW w:w="1335"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67500</w:t>
            </w:r>
          </w:p>
        </w:tc>
        <w:tc>
          <w:tcPr>
            <w:tcW w:w="1345" w:type="dxa"/>
            <w:vAlign w:val="top"/>
          </w:tcPr>
          <w:p>
            <w:pPr>
              <w:spacing w:line="440" w:lineRule="exact"/>
              <w:jc w:val="center"/>
              <w:rPr>
                <w:rFonts w:ascii="宋体"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3173"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铲车（50m3）</w:t>
            </w:r>
          </w:p>
        </w:tc>
        <w:tc>
          <w:tcPr>
            <w:tcW w:w="1334"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12台班车</w:t>
            </w:r>
          </w:p>
        </w:tc>
        <w:tc>
          <w:tcPr>
            <w:tcW w:w="1335"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800</w:t>
            </w:r>
          </w:p>
        </w:tc>
        <w:tc>
          <w:tcPr>
            <w:tcW w:w="1335"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9600</w:t>
            </w:r>
          </w:p>
        </w:tc>
        <w:tc>
          <w:tcPr>
            <w:tcW w:w="1345" w:type="dxa"/>
            <w:vAlign w:val="top"/>
          </w:tcPr>
          <w:p>
            <w:pPr>
              <w:spacing w:line="440" w:lineRule="exact"/>
              <w:jc w:val="center"/>
              <w:rPr>
                <w:rFonts w:ascii="宋体"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3173"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人工装车</w:t>
            </w:r>
          </w:p>
        </w:tc>
        <w:tc>
          <w:tcPr>
            <w:tcW w:w="1334"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26人次</w:t>
            </w:r>
          </w:p>
        </w:tc>
        <w:tc>
          <w:tcPr>
            <w:tcW w:w="1335"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200</w:t>
            </w:r>
          </w:p>
        </w:tc>
        <w:tc>
          <w:tcPr>
            <w:tcW w:w="1335"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5200</w:t>
            </w:r>
          </w:p>
        </w:tc>
        <w:tc>
          <w:tcPr>
            <w:tcW w:w="1345" w:type="dxa"/>
            <w:vAlign w:val="top"/>
          </w:tcPr>
          <w:p>
            <w:pPr>
              <w:spacing w:line="440" w:lineRule="exact"/>
              <w:jc w:val="center"/>
              <w:rPr>
                <w:rFonts w:ascii="宋体"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8522" w:type="dxa"/>
            <w:gridSpan w:val="5"/>
            <w:vAlign w:val="top"/>
          </w:tcPr>
          <w:p>
            <w:pPr>
              <w:spacing w:line="440" w:lineRule="exact"/>
              <w:jc w:val="center"/>
              <w:rPr>
                <w:rFonts w:ascii="宋体" w:hAnsi="宋体"/>
                <w:color w:val="auto"/>
                <w:sz w:val="24"/>
                <w:szCs w:val="22"/>
              </w:rPr>
            </w:pPr>
            <w:r>
              <w:rPr>
                <w:rFonts w:hint="eastAsia" w:ascii="宋体" w:hAnsi="宋体"/>
                <w:color w:val="auto"/>
                <w:sz w:val="24"/>
                <w:szCs w:val="22"/>
              </w:rPr>
              <w:t>82300元，以上价格均为含税价</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所有垃圾要在规定时间内运输完毕。</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严禁乱倾乱倒垃圾，不得违反规定往非规定地点清运垃圾。</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垃圾装运量应以车辆的额定荷载和有效容积为限，不得超重、超高运输。</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运输垃圾应密闭，在运输过程中无垃圾扬、撒、拖挂和污水滴漏。</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本项目费为包干价，含税费、人工费、车辆费等。</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2.1.1交货时间：合同签订之日起270个日历天内实施完毕。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2.1.4验收要求：垃圾清运完毕，经采购人验收签字认可。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清运服务到期经验收合格后支付款项，结算金额不超过合同金额，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2.2.1服务要求：成交服务商提供所投本单位11个月的垃圾清运服务。服务商在此项目后期的服务中，若出现垃圾拥堵，服务商应2小时内响应，24小时内到场清除垃圾并保证道路畅通，正常运行。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2.2.2其他服务要求：服务商须提供所投提供服务机构情况，包括地址、联系方式及清运人员数量等。提供服务厂家完整的随机资料，包括完整的垃圾清运标准手册等。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rPr>
          <w:rFonts w:ascii="宋体" w:hAnsi="宋体" w:cs="宋体"/>
          <w:color w:val="auto"/>
          <w:sz w:val="24"/>
        </w:rPr>
      </w:pPr>
      <w:bookmarkStart w:id="0" w:name="_GoBack"/>
      <w:bookmarkEnd w:id="0"/>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rPr>
      </w:pPr>
      <w:r>
        <w:rPr>
          <w:rFonts w:ascii="Times New Roman" w:hAnsi="Times New Roman" w:cs="Times New Roman"/>
          <w:color w:val="auto"/>
          <w:sz w:val="32"/>
          <w:szCs w:val="32"/>
        </w:rPr>
        <w:t>谈判内容：</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应商名称：</w:t>
      </w:r>
    </w:p>
    <w:p>
      <w:pPr>
        <w:pStyle w:val="19"/>
        <w:spacing w:line="360" w:lineRule="auto"/>
        <w:ind w:firstLine="1120" w:firstLineChars="350"/>
        <w:rPr>
          <w:rFonts w:ascii="Times New Roman" w:hAnsi="Times New Roman" w:cs="Times New Roman"/>
          <w:color w:val="auto"/>
          <w:sz w:val="32"/>
          <w:szCs w:val="32"/>
        </w:rPr>
      </w:pPr>
      <w:r>
        <w:rPr>
          <w:rFonts w:hint="eastAsia" w:ascii="Times New Roman" w:hAnsi="Times New Roman" w:cs="Times New Roman"/>
          <w:color w:val="auto"/>
          <w:sz w:val="32"/>
          <w:szCs w:val="32"/>
        </w:rPr>
        <w:t xml:space="preserve">                              </w:t>
      </w:r>
    </w:p>
    <w:p>
      <w:pPr>
        <w:pStyle w:val="19"/>
        <w:spacing w:line="360" w:lineRule="auto"/>
        <w:ind w:firstLine="1120" w:firstLineChars="350"/>
        <w:rPr>
          <w:rFonts w:ascii="Times New Roman" w:hAnsi="Times New Roman" w:cs="Times New Roman"/>
          <w:color w:val="auto"/>
          <w:sz w:val="32"/>
          <w:szCs w:val="32"/>
        </w:rPr>
      </w:pPr>
    </w:p>
    <w:p>
      <w:pPr>
        <w:pStyle w:val="19"/>
        <w:spacing w:line="360" w:lineRule="auto"/>
        <w:ind w:firstLine="1120" w:firstLineChars="350"/>
        <w:rPr>
          <w:rFonts w:ascii="Times New Roman" w:hAnsi="Times New Roman" w:cs="Times New Roman"/>
          <w:color w:val="auto"/>
          <w:sz w:val="32"/>
          <w:szCs w:val="32"/>
        </w:rPr>
      </w:pPr>
    </w:p>
    <w:p>
      <w:pPr>
        <w:pStyle w:val="19"/>
        <w:spacing w:line="360" w:lineRule="auto"/>
        <w:ind w:firstLine="1120" w:firstLineChars="350"/>
        <w:rPr>
          <w:rFonts w:ascii="Times New Roman" w:hAnsi="Times New Roman" w:cs="Times New Roman"/>
          <w:color w:val="auto"/>
          <w:sz w:val="32"/>
          <w:szCs w:val="32"/>
        </w:rPr>
      </w:pPr>
    </w:p>
    <w:p>
      <w:pPr>
        <w:pStyle w:val="19"/>
        <w:spacing w:line="360" w:lineRule="auto"/>
        <w:ind w:firstLine="6240" w:firstLineChars="1950"/>
        <w:rPr>
          <w:rFonts w:ascii="Times New Roman" w:hAnsi="Times New Roman" w:cs="Times New Roman"/>
          <w:color w:val="auto"/>
          <w:sz w:val="32"/>
          <w:szCs w:val="32"/>
          <w:u w:val="single"/>
        </w:rPr>
      </w:pPr>
      <w:r>
        <w:rPr>
          <w:rFonts w:hint="eastAsia" w:ascii="Times New Roman" w:hAnsi="Times New Roman" w:cs="Times New Roman"/>
          <w:color w:val="auto"/>
          <w:sz w:val="32"/>
          <w:szCs w:val="32"/>
        </w:rPr>
        <w:t xml:space="preserve"> </w:t>
      </w:r>
      <w:r>
        <w:rPr>
          <w:rFonts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645599622">
    <w:nsid w:val="D94B6F86"/>
    <w:multiLevelType w:val="singleLevel"/>
    <w:tmpl w:val="D94B6F86"/>
    <w:lvl w:ilvl="0" w:tentative="1">
      <w:start w:val="1"/>
      <w:numFmt w:val="decimal"/>
      <w:lvlText w:val="%1."/>
      <w:lvlJc w:val="left"/>
      <w:pPr>
        <w:tabs>
          <w:tab w:val="left" w:pos="312"/>
        </w:tabs>
      </w:pPr>
    </w:lvl>
  </w:abstractNum>
  <w:num w:numId="1">
    <w:abstractNumId w:val="1170484378"/>
  </w:num>
  <w:num w:numId="2">
    <w:abstractNumId w:val="4294967177"/>
  </w:num>
  <w:num w:numId="3">
    <w:abstractNumId w:val="36455996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Y1MjE1NTY4ZTcyMzc1ZTZmNjBiYjdkOTM1MzRlOTY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348F"/>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0800"/>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3E4B"/>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9113E"/>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21FF"/>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164C"/>
    <w:rsid w:val="00FD58F6"/>
    <w:rsid w:val="00FE026B"/>
    <w:rsid w:val="00FE5A8A"/>
    <w:rsid w:val="00FE6C0D"/>
    <w:rsid w:val="00FF0CBB"/>
    <w:rsid w:val="00FF1DE8"/>
    <w:rsid w:val="00FF49A1"/>
    <w:rsid w:val="00FF6097"/>
    <w:rsid w:val="022A6EC1"/>
    <w:rsid w:val="03612DA3"/>
    <w:rsid w:val="04DB7BEF"/>
    <w:rsid w:val="10855719"/>
    <w:rsid w:val="132B161A"/>
    <w:rsid w:val="18F16E9C"/>
    <w:rsid w:val="2A8A1893"/>
    <w:rsid w:val="2F4952DD"/>
    <w:rsid w:val="30760054"/>
    <w:rsid w:val="34184A0B"/>
    <w:rsid w:val="34C27DF5"/>
    <w:rsid w:val="3A700350"/>
    <w:rsid w:val="3C147F37"/>
    <w:rsid w:val="3F1A7F84"/>
    <w:rsid w:val="42DD13E6"/>
    <w:rsid w:val="55F63289"/>
    <w:rsid w:val="5C4806BC"/>
    <w:rsid w:val="5FB5051B"/>
    <w:rsid w:val="64773F46"/>
    <w:rsid w:val="744D7F25"/>
    <w:rsid w:val="792E3DC0"/>
    <w:rsid w:val="7C8E2F4F"/>
    <w:rsid w:val="7DBC6FB0"/>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1497</Words>
  <Characters>8534</Characters>
  <Lines>71</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2022-04-28T03:23:00Z</cp:lastPrinted>
  <dcterms:modified xsi:type="dcterms:W3CDTF">2023-02-06T08:33:45Z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01B508C0BCD64C9697BECD481AE79181</vt:lpwstr>
  </property>
</Properties>
</file>