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bookmarkStart w:id="0" w:name="_GoBack"/>
      <w:bookmarkEnd w:id="0"/>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left="277" w:leftChars="99" w:firstLine="0" w:firstLineChars="0"/>
        <w:jc w:val="left"/>
        <w:rPr>
          <w:bCs/>
          <w:color w:val="auto"/>
          <w:sz w:val="32"/>
          <w:szCs w:val="32"/>
        </w:rPr>
      </w:pPr>
      <w:r>
        <w:rPr>
          <w:bCs/>
          <w:color w:val="auto"/>
          <w:sz w:val="32"/>
          <w:szCs w:val="32"/>
        </w:rPr>
        <w:t>项目编号：</w:t>
      </w:r>
    </w:p>
    <w:p>
      <w:pPr>
        <w:spacing w:line="480" w:lineRule="auto"/>
        <w:ind w:left="277" w:leftChars="99" w:firstLine="0" w:firstLineChars="0"/>
        <w:jc w:val="left"/>
        <w:rPr>
          <w:rFonts w:hint="eastAsia"/>
          <w:bCs/>
          <w:color w:val="auto"/>
          <w:sz w:val="32"/>
          <w:szCs w:val="32"/>
        </w:rPr>
      </w:pPr>
      <w:r>
        <w:rPr>
          <w:bCs/>
          <w:color w:val="auto"/>
          <w:sz w:val="32"/>
          <w:szCs w:val="32"/>
        </w:rPr>
        <w:t>项目名称：</w:t>
      </w:r>
      <w:r>
        <w:rPr>
          <w:rFonts w:hint="eastAsia"/>
          <w:bCs/>
          <w:color w:val="auto"/>
          <w:sz w:val="32"/>
          <w:szCs w:val="32"/>
        </w:rPr>
        <w:t>湖北省博物馆2022年门票预约系统、陂安南等云托管项目</w:t>
      </w:r>
    </w:p>
    <w:p>
      <w:pPr>
        <w:spacing w:line="480" w:lineRule="auto"/>
        <w:ind w:left="277" w:leftChars="99" w:firstLine="0" w:firstLineChars="0"/>
        <w:jc w:val="left"/>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2022年门票预约系统、陂安南等云托管</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lang w:eastAsia="zh-CN"/>
        </w:rPr>
        <w:t>2022</w:t>
      </w:r>
      <w:r>
        <w:rPr>
          <w:color w:val="auto"/>
          <w:sz w:val="32"/>
          <w:szCs w:val="32"/>
        </w:rPr>
        <w:t>年</w:t>
      </w:r>
      <w:r>
        <w:rPr>
          <w:rFonts w:hint="eastAsia"/>
          <w:color w:val="auto"/>
          <w:sz w:val="32"/>
          <w:szCs w:val="32"/>
          <w:lang w:val="en-US" w:eastAsia="zh-CN"/>
        </w:rPr>
        <w:t>3</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adjustRightInd w:val="0"/>
        <w:snapToGrid w:val="0"/>
        <w:spacing w:line="240" w:lineRule="auto"/>
        <w:ind w:left="-146" w:leftChars="-52" w:right="-196" w:rightChars="-70" w:firstLine="1"/>
        <w:jc w:val="center"/>
        <w:outlineLvl w:val="0"/>
        <w:rPr>
          <w:b/>
          <w:bCs w:val="0"/>
          <w:color w:val="auto"/>
          <w:sz w:val="36"/>
          <w:szCs w:val="36"/>
        </w:rPr>
      </w:pPr>
      <w:r>
        <w:rPr>
          <w:b/>
          <w:bCs w:val="0"/>
          <w:color w:val="auto"/>
          <w:sz w:val="36"/>
          <w:szCs w:val="36"/>
        </w:rPr>
        <w:t>第一章</w:t>
      </w:r>
      <w:r>
        <w:rPr>
          <w:rFonts w:hint="default"/>
          <w:b/>
          <w:bCs w:val="0"/>
          <w:color w:val="auto"/>
          <w:sz w:val="36"/>
          <w:szCs w:val="36"/>
        </w:rPr>
        <w:t xml:space="preserve">  </w:t>
      </w:r>
      <w:r>
        <w:rPr>
          <w:b/>
          <w:bCs w:val="0"/>
          <w:color w:val="auto"/>
          <w:sz w:val="36"/>
          <w:szCs w:val="36"/>
        </w:rPr>
        <w:t>谈判邀请函</w:t>
      </w:r>
    </w:p>
    <w:p>
      <w:pPr>
        <w:spacing w:line="500" w:lineRule="exact"/>
        <w:rPr>
          <w:bCs/>
          <w:color w:val="auto"/>
          <w:sz w:val="24"/>
        </w:rPr>
      </w:pPr>
    </w:p>
    <w:p>
      <w:pPr>
        <w:spacing w:line="336" w:lineRule="auto"/>
        <w:rPr>
          <w:bCs/>
          <w:color w:val="auto"/>
          <w:sz w:val="24"/>
        </w:rPr>
      </w:pPr>
      <w:r>
        <w:rPr>
          <w:rFonts w:hint="eastAsia"/>
          <w:bCs/>
          <w:color w:val="auto"/>
          <w:sz w:val="24"/>
        </w:rPr>
        <w:t>受</w:t>
      </w:r>
      <w:r>
        <w:rPr>
          <w:bCs/>
          <w:color w:val="auto"/>
          <w:sz w:val="24"/>
        </w:rPr>
        <w:t>邀请供应商：</w:t>
      </w:r>
    </w:p>
    <w:p>
      <w:pPr>
        <w:spacing w:line="336" w:lineRule="auto"/>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ascii="宋体" w:hAnsi="宋体" w:eastAsia="宋体" w:cs="宋体"/>
          <w:bCs/>
          <w:color w:val="auto"/>
          <w:sz w:val="24"/>
          <w:szCs w:val="24"/>
          <w:u w:val="single"/>
        </w:rPr>
        <w:t>2022年门票预约系统、陂安南等云托管</w:t>
      </w:r>
      <w:r>
        <w:rPr>
          <w:rFonts w:hint="eastAsia" w:ascii="宋体" w:hAnsi="宋体" w:cs="宋体"/>
          <w:bCs/>
          <w:color w:val="auto"/>
          <w:sz w:val="24"/>
          <w:szCs w:val="24"/>
          <w:u w:val="single"/>
          <w:lang w:val="en-US" w:eastAsia="zh-CN"/>
        </w:rPr>
        <w:t>项目</w:t>
      </w:r>
      <w:r>
        <w:rPr>
          <w:rFonts w:hint="eastAsia"/>
          <w:color w:val="auto"/>
          <w:sz w:val="24"/>
        </w:rPr>
        <w:t>）</w:t>
      </w:r>
      <w:r>
        <w:rPr>
          <w:bCs/>
          <w:color w:val="auto"/>
          <w:sz w:val="24"/>
        </w:rPr>
        <w:t>的谈判供应商，现邀请你公司参加谈判。</w:t>
      </w:r>
    </w:p>
    <w:p>
      <w:pPr>
        <w:spacing w:line="336" w:lineRule="auto"/>
        <w:ind w:firstLine="480" w:firstLineChars="200"/>
        <w:rPr>
          <w:bCs/>
          <w:color w:val="auto"/>
          <w:sz w:val="24"/>
        </w:rPr>
      </w:pPr>
      <w:r>
        <w:rPr>
          <w:bCs/>
          <w:color w:val="auto"/>
          <w:sz w:val="24"/>
        </w:rPr>
        <w:t>一、项目编号：</w:t>
      </w:r>
    </w:p>
    <w:p>
      <w:pPr>
        <w:spacing w:line="336" w:lineRule="auto"/>
        <w:ind w:firstLine="480" w:firstLineChars="200"/>
        <w:rPr>
          <w:rFonts w:hint="eastAsia" w:eastAsia="宋体"/>
          <w:bCs/>
          <w:color w:val="auto"/>
          <w:sz w:val="24"/>
          <w:lang w:val="en-US" w:eastAsia="zh-CN"/>
        </w:rPr>
      </w:pPr>
      <w:r>
        <w:rPr>
          <w:bCs/>
          <w:color w:val="auto"/>
          <w:sz w:val="24"/>
        </w:rPr>
        <w:t>二、项目名称：</w:t>
      </w:r>
      <w:r>
        <w:rPr>
          <w:rFonts w:hint="eastAsia"/>
          <w:bCs/>
          <w:color w:val="auto"/>
          <w:sz w:val="24"/>
        </w:rPr>
        <w:t>湖北省博物馆</w:t>
      </w:r>
      <w:r>
        <w:rPr>
          <w:rFonts w:hint="eastAsia"/>
          <w:bCs/>
          <w:color w:val="auto"/>
          <w:sz w:val="24"/>
          <w:lang w:val="en-US" w:eastAsia="zh-CN"/>
        </w:rPr>
        <w:t>2022年门票预约系统、</w:t>
      </w:r>
      <w:r>
        <w:rPr>
          <w:rFonts w:hint="eastAsia" w:ascii="宋体" w:hAnsi="宋体" w:eastAsia="宋体" w:cs="宋体"/>
          <w:bCs/>
          <w:color w:val="auto"/>
          <w:sz w:val="24"/>
          <w:szCs w:val="24"/>
          <w:u w:val="none"/>
        </w:rPr>
        <w:t>陂安南等云托管</w:t>
      </w:r>
      <w:r>
        <w:rPr>
          <w:rFonts w:hint="eastAsia" w:ascii="宋体" w:hAnsi="宋体" w:cs="宋体"/>
          <w:bCs/>
          <w:color w:val="auto"/>
          <w:sz w:val="24"/>
          <w:szCs w:val="24"/>
          <w:u w:val="none"/>
          <w:lang w:val="en-US" w:eastAsia="zh-CN"/>
        </w:rPr>
        <w:t>项目</w:t>
      </w:r>
    </w:p>
    <w:p>
      <w:pPr>
        <w:spacing w:line="336" w:lineRule="auto"/>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rPr>
              <w:t>入口负载</w:t>
            </w:r>
          </w:p>
        </w:tc>
        <w:tc>
          <w:tcPr>
            <w:tcW w:w="2246" w:type="dxa"/>
            <w:tcBorders>
              <w:top w:val="single" w:color="000000" w:sz="4" w:space="0"/>
              <w:left w:val="nil"/>
              <w:right w:val="single" w:color="000000" w:sz="4" w:space="0"/>
            </w:tcBorders>
            <w:vAlign w:val="center"/>
          </w:tcPr>
          <w:p>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rPr>
              <w:t>应用节点1</w:t>
            </w:r>
          </w:p>
        </w:tc>
        <w:tc>
          <w:tcPr>
            <w:tcW w:w="2246" w:type="dxa"/>
            <w:tcBorders>
              <w:top w:val="single" w:color="000000" w:sz="4" w:space="0"/>
              <w:left w:val="nil"/>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rPr>
              <w:t>应用节点2</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rPr>
              <w:t>数据库主</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rPr>
              <w:t>数据库从</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rPr>
              <w:t>全景服务</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ascii="宋体" w:hAnsi="宋体" w:cs="宋体"/>
                <w:color w:val="auto"/>
                <w:sz w:val="24"/>
              </w:rPr>
            </w:pPr>
            <w:r>
              <w:rPr>
                <w:rFonts w:hint="eastAsia" w:ascii="宋体" w:hAnsi="宋体" w:eastAsia="宋体" w:cs="宋体"/>
                <w:i w:val="0"/>
                <w:iCs w:val="0"/>
                <w:snapToGrid w:val="0"/>
                <w:color w:val="auto"/>
                <w:kern w:val="0"/>
                <w:sz w:val="24"/>
                <w:szCs w:val="24"/>
                <w:u w:val="none"/>
                <w:lang w:val="en-US" w:eastAsia="zh-CN"/>
              </w:rPr>
              <w:t>讲解系统</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百物展云服务系统</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2"/>
                <w:szCs w:val="22"/>
                <w:u w:val="none"/>
                <w:lang w:val="en-US" w:eastAsia="zh-CN"/>
              </w:rPr>
              <w:t>访问域名</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2"/>
                <w:szCs w:val="22"/>
                <w:u w:val="none"/>
                <w:lang w:val="en-US" w:eastAsia="zh-CN"/>
              </w:rPr>
            </w:pPr>
            <w:r>
              <w:rPr>
                <w:rFonts w:hint="eastAsia" w:ascii="宋体" w:hAnsi="宋体" w:eastAsia="宋体" w:cs="宋体"/>
                <w:i w:val="0"/>
                <w:iCs w:val="0"/>
                <w:snapToGrid w:val="0"/>
                <w:color w:val="auto"/>
                <w:kern w:val="0"/>
                <w:sz w:val="22"/>
                <w:szCs w:val="22"/>
                <w:u w:val="none"/>
                <w:lang w:val="en-US" w:eastAsia="zh-CN"/>
              </w:rPr>
              <w:t>证书</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2"/>
                <w:szCs w:val="22"/>
                <w:u w:val="none"/>
                <w:lang w:val="en-US" w:eastAsia="zh-CN"/>
              </w:rPr>
            </w:pPr>
            <w:r>
              <w:rPr>
                <w:rFonts w:hint="eastAsia" w:ascii="宋体" w:hAnsi="宋体" w:eastAsia="宋体" w:cs="宋体"/>
                <w:i w:val="0"/>
                <w:iCs w:val="0"/>
                <w:snapToGrid w:val="0"/>
                <w:color w:val="auto"/>
                <w:kern w:val="0"/>
                <w:sz w:val="22"/>
                <w:szCs w:val="22"/>
                <w:u w:val="none"/>
                <w:lang w:val="en-US" w:eastAsia="zh-CN"/>
              </w:rPr>
              <w:t>系统迁移服务</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336" w:lineRule="auto"/>
              <w:jc w:val="center"/>
              <w:rPr>
                <w:rFonts w:hint="eastAsia" w:ascii="宋体" w:hAnsi="宋体" w:eastAsia="宋体" w:cs="宋体"/>
                <w:i w:val="0"/>
                <w:iCs w:val="0"/>
                <w:snapToGrid w:val="0"/>
                <w:color w:val="auto"/>
                <w:kern w:val="0"/>
                <w:sz w:val="22"/>
                <w:szCs w:val="22"/>
                <w:u w:val="none"/>
                <w:lang w:val="en-US" w:eastAsia="zh-CN"/>
              </w:rPr>
            </w:pPr>
            <w:r>
              <w:rPr>
                <w:rFonts w:hint="eastAsia" w:ascii="宋体" w:hAnsi="宋体" w:eastAsia="宋体" w:cs="宋体"/>
                <w:i w:val="0"/>
                <w:iCs w:val="0"/>
                <w:snapToGrid w:val="0"/>
                <w:color w:val="auto"/>
                <w:kern w:val="0"/>
                <w:sz w:val="22"/>
                <w:szCs w:val="22"/>
                <w:u w:val="none"/>
                <w:lang w:val="en-US" w:eastAsia="zh-CN"/>
              </w:rPr>
              <w:t>云部署</w:t>
            </w:r>
          </w:p>
        </w:tc>
        <w:tc>
          <w:tcPr>
            <w:tcW w:w="2246" w:type="dxa"/>
            <w:tcBorders>
              <w:top w:val="single" w:color="000000" w:sz="4" w:space="0"/>
              <w:left w:val="nil"/>
              <w:bottom w:val="single" w:color="000000" w:sz="4" w:space="0"/>
              <w:right w:val="single" w:color="000000" w:sz="4" w:space="0"/>
            </w:tcBorders>
            <w:vAlign w:val="center"/>
          </w:tcPr>
          <w:p>
            <w:pPr>
              <w:spacing w:line="336" w:lineRule="auto"/>
              <w:jc w:val="center"/>
              <w:rPr>
                <w:rFonts w:ascii="宋体" w:hAnsi="宋体" w:cs="宋体"/>
                <w:color w:val="auto"/>
                <w:sz w:val="24"/>
              </w:rPr>
            </w:pPr>
            <w:r>
              <w:rPr>
                <w:rFonts w:hint="eastAsia" w:ascii="宋体" w:hAnsi="宋体" w:cs="宋体"/>
                <w:color w:val="auto"/>
                <w:sz w:val="24"/>
                <w:lang w:val="en-US" w:eastAsia="zh-CN"/>
              </w:rPr>
              <w:t>1项/年</w:t>
            </w:r>
          </w:p>
        </w:tc>
      </w:tr>
    </w:tbl>
    <w:p>
      <w:pPr>
        <w:spacing w:line="336" w:lineRule="auto"/>
        <w:ind w:firstLine="480" w:firstLineChars="0"/>
        <w:rPr>
          <w:rFonts w:hint="eastAsia" w:cs="宋体"/>
          <w:bCs w:val="0"/>
          <w:color w:val="auto"/>
          <w:sz w:val="24"/>
        </w:rPr>
      </w:pPr>
      <w:r>
        <w:rPr>
          <w:rFonts w:hint="eastAsia" w:cs="宋体"/>
          <w:bCs w:val="0"/>
          <w:color w:val="auto"/>
          <w:sz w:val="24"/>
        </w:rPr>
        <w:t>四、采购预算：</w:t>
      </w:r>
      <w:r>
        <w:rPr>
          <w:rFonts w:hint="eastAsia" w:cs="宋体"/>
          <w:bCs w:val="0"/>
          <w:color w:val="auto"/>
          <w:sz w:val="24"/>
          <w:u w:val="none"/>
          <w:lang w:val="en-US" w:eastAsia="zh-CN"/>
        </w:rPr>
        <w:t>196000</w:t>
      </w:r>
      <w:r>
        <w:rPr>
          <w:rFonts w:hint="eastAsia" w:cs="宋体"/>
          <w:bCs w:val="0"/>
          <w:color w:val="auto"/>
          <w:sz w:val="24"/>
        </w:rPr>
        <w:t>元</w:t>
      </w:r>
    </w:p>
    <w:p>
      <w:pPr>
        <w:spacing w:line="336" w:lineRule="auto"/>
        <w:ind w:firstLine="480" w:firstLineChars="0"/>
        <w:rPr>
          <w:rFonts w:hint="eastAsia" w:cs="宋体"/>
          <w:color w:val="auto"/>
          <w:sz w:val="24"/>
        </w:rPr>
      </w:pPr>
      <w:r>
        <w:rPr>
          <w:rFonts w:hint="eastAsia" w:cs="宋体"/>
          <w:bCs w:val="0"/>
          <w:color w:val="auto"/>
          <w:sz w:val="24"/>
        </w:rPr>
        <w:t>五、供应商资格条件</w:t>
      </w:r>
      <w:r>
        <w:rPr>
          <w:rFonts w:hint="eastAsia" w:cs="宋体"/>
          <w:color w:val="auto"/>
          <w:sz w:val="24"/>
        </w:rPr>
        <w:t>：详见《供应商须知前附表》。</w:t>
      </w:r>
    </w:p>
    <w:p>
      <w:pPr>
        <w:spacing w:line="336" w:lineRule="auto"/>
        <w:ind w:firstLine="480"/>
        <w:outlineLvl w:val="9"/>
        <w:rPr>
          <w:rFonts w:hint="eastAsia" w:cs="宋体"/>
          <w:color w:val="auto"/>
          <w:sz w:val="24"/>
        </w:rPr>
      </w:pPr>
      <w:r>
        <w:rPr>
          <w:rFonts w:hint="eastAsia" w:cs="宋体"/>
          <w:color w:val="auto"/>
          <w:sz w:val="24"/>
        </w:rPr>
        <w:t>六、竞争性谈判文件的获得</w:t>
      </w:r>
    </w:p>
    <w:p>
      <w:pPr>
        <w:spacing w:line="336" w:lineRule="auto"/>
        <w:ind w:firstLine="480"/>
        <w:rPr>
          <w:color w:val="auto"/>
          <w:sz w:val="24"/>
        </w:rPr>
      </w:pPr>
      <w:r>
        <w:rPr>
          <w:rFonts w:hint="eastAsia" w:cs="宋体"/>
          <w:color w:val="auto"/>
          <w:sz w:val="24"/>
        </w:rPr>
        <w:t>（一）获取时间：</w:t>
      </w:r>
      <w:r>
        <w:rPr>
          <w:rFonts w:hint="eastAsia"/>
          <w:color w:val="auto"/>
          <w:sz w:val="24"/>
          <w:lang w:eastAsia="zh-CN"/>
        </w:rPr>
        <w:t>2022</w:t>
      </w:r>
      <w:r>
        <w:rPr>
          <w:rFonts w:hint="eastAsia" w:cs="宋体"/>
          <w:color w:val="auto"/>
          <w:sz w:val="24"/>
        </w:rPr>
        <w:t>年</w:t>
      </w:r>
      <w:r>
        <w:rPr>
          <w:rFonts w:hint="eastAsia"/>
          <w:color w:val="auto"/>
          <w:sz w:val="24"/>
        </w:rPr>
        <w:t xml:space="preserve"> </w:t>
      </w:r>
      <w:r>
        <w:rPr>
          <w:rFonts w:hint="eastAsia"/>
          <w:color w:val="auto"/>
          <w:sz w:val="24"/>
          <w:lang w:val="en-US" w:eastAsia="zh-CN"/>
        </w:rPr>
        <w:t>3</w:t>
      </w:r>
      <w:r>
        <w:rPr>
          <w:rFonts w:hint="eastAsia" w:cs="宋体"/>
          <w:color w:val="auto"/>
          <w:sz w:val="24"/>
        </w:rPr>
        <w:t>月</w:t>
      </w:r>
      <w:r>
        <w:rPr>
          <w:rFonts w:hint="eastAsia" w:cs="宋体"/>
          <w:color w:val="auto"/>
          <w:sz w:val="24"/>
          <w:lang w:val="en-US" w:eastAsia="zh-CN"/>
        </w:rPr>
        <w:t>22</w:t>
      </w:r>
      <w:r>
        <w:rPr>
          <w:rFonts w:hint="eastAsia" w:cs="宋体"/>
          <w:color w:val="auto"/>
          <w:sz w:val="24"/>
        </w:rPr>
        <w:t>日（工作时间）。</w:t>
      </w:r>
    </w:p>
    <w:p>
      <w:pPr>
        <w:spacing w:line="336" w:lineRule="auto"/>
        <w:ind w:firstLine="480"/>
        <w:rPr>
          <w:color w:val="auto"/>
          <w:sz w:val="24"/>
        </w:rPr>
      </w:pPr>
      <w:r>
        <w:rPr>
          <w:rFonts w:hint="eastAsia" w:cs="宋体"/>
          <w:color w:val="auto"/>
          <w:sz w:val="24"/>
        </w:rPr>
        <w:t>（二）领取方式：湖北省博物馆官网上获取。</w:t>
      </w:r>
    </w:p>
    <w:p>
      <w:pPr>
        <w:spacing w:line="336" w:lineRule="auto"/>
        <w:ind w:firstLine="480"/>
        <w:rPr>
          <w:color w:val="auto"/>
          <w:sz w:val="24"/>
        </w:rPr>
      </w:pPr>
      <w:r>
        <w:rPr>
          <w:rFonts w:hint="eastAsia" w:cs="宋体"/>
          <w:color w:val="auto"/>
          <w:sz w:val="24"/>
        </w:rPr>
        <w:t>七、递交响应文件截止时间和谈判时间：详见《供应商须知前附表》。</w:t>
      </w:r>
    </w:p>
    <w:p>
      <w:pPr>
        <w:spacing w:line="336" w:lineRule="auto"/>
        <w:ind w:firstLine="480"/>
        <w:rPr>
          <w:color w:val="auto"/>
          <w:sz w:val="24"/>
        </w:rPr>
      </w:pPr>
      <w:r>
        <w:rPr>
          <w:rFonts w:hint="eastAsia" w:cs="宋体"/>
          <w:color w:val="auto"/>
          <w:sz w:val="24"/>
        </w:rPr>
        <w:t>八、响应文件送达地点：详见《供应商须知前附表》。</w:t>
      </w:r>
    </w:p>
    <w:p>
      <w:pPr>
        <w:spacing w:line="336" w:lineRule="auto"/>
        <w:ind w:firstLine="480" w:firstLineChars="200"/>
        <w:jc w:val="left"/>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240" w:lineRule="auto"/>
        <w:ind w:firstLine="0" w:firstLineChars="0"/>
        <w:jc w:val="center"/>
        <w:outlineLvl w:val="9"/>
        <w:rPr>
          <w:color w:val="auto"/>
          <w:sz w:val="24"/>
        </w:rPr>
      </w:pPr>
      <w:r>
        <w:rPr>
          <w:rFonts w:hint="eastAsia"/>
          <w:color w:val="auto"/>
          <w:sz w:val="24"/>
          <w:lang w:val="en-US" w:eastAsia="zh-CN"/>
        </w:rPr>
        <w:t xml:space="preserve">                                          </w:t>
      </w:r>
      <w:r>
        <w:rPr>
          <w:rFonts w:hint="eastAsia"/>
          <w:color w:val="auto"/>
          <w:sz w:val="24"/>
          <w:lang w:eastAsia="zh-CN"/>
        </w:rPr>
        <w:t>2022</w:t>
      </w:r>
      <w:r>
        <w:rPr>
          <w:color w:val="auto"/>
          <w:sz w:val="24"/>
        </w:rPr>
        <w:t>年</w:t>
      </w:r>
      <w:r>
        <w:rPr>
          <w:rFonts w:hint="eastAsia"/>
          <w:color w:val="auto"/>
          <w:sz w:val="24"/>
          <w:lang w:val="en-US" w:eastAsia="zh-CN"/>
        </w:rPr>
        <w:t>3</w:t>
      </w:r>
      <w:r>
        <w:rPr>
          <w:rFonts w:hint="eastAsia"/>
          <w:color w:val="auto"/>
          <w:sz w:val="24"/>
        </w:rPr>
        <w:t xml:space="preserve"> </w:t>
      </w:r>
      <w:r>
        <w:rPr>
          <w:color w:val="auto"/>
          <w:sz w:val="24"/>
        </w:rPr>
        <w:t>月</w:t>
      </w:r>
      <w:r>
        <w:rPr>
          <w:rFonts w:hint="eastAsia"/>
          <w:color w:val="auto"/>
          <w:sz w:val="24"/>
          <w:lang w:val="en-US" w:eastAsia="zh-CN"/>
        </w:rPr>
        <w:t>21</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spacing w:line="440" w:lineRule="exact"/>
              <w:rPr>
                <w:bCs/>
                <w:color w:val="auto"/>
                <w:kern w:val="0"/>
                <w:sz w:val="24"/>
              </w:rPr>
            </w:pPr>
            <w:r>
              <w:rPr>
                <w:rFonts w:hint="eastAsia"/>
                <w:bCs/>
                <w:color w:val="auto"/>
                <w:sz w:val="24"/>
              </w:rPr>
              <w:t>湖北省博物馆</w:t>
            </w:r>
            <w:r>
              <w:rPr>
                <w:rFonts w:hint="eastAsia"/>
                <w:bCs/>
                <w:color w:val="auto"/>
                <w:sz w:val="24"/>
                <w:lang w:val="en-US" w:eastAsia="zh-CN"/>
              </w:rPr>
              <w:t>2022年门票预约系统、</w:t>
            </w:r>
            <w:r>
              <w:rPr>
                <w:rFonts w:hint="eastAsia" w:ascii="宋体" w:hAnsi="宋体" w:eastAsia="宋体" w:cs="宋体"/>
                <w:bCs/>
                <w:color w:val="auto"/>
                <w:sz w:val="24"/>
                <w:szCs w:val="24"/>
                <w:u w:val="none"/>
              </w:rPr>
              <w:t>陂安南等云托管</w:t>
            </w:r>
            <w:r>
              <w:rPr>
                <w:rFonts w:hint="eastAsia" w:ascii="宋体" w:hAnsi="宋体" w:cs="宋体"/>
                <w:bCs/>
                <w:color w:val="auto"/>
                <w:sz w:val="24"/>
                <w:szCs w:val="24"/>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lang w:val="en-US" w:eastAsia="zh-CN"/>
              </w:rPr>
              <w:t>2022年门票预约系统、</w:t>
            </w:r>
            <w:r>
              <w:rPr>
                <w:rFonts w:hint="eastAsia" w:ascii="宋体" w:hAnsi="宋体" w:eastAsia="宋体" w:cs="宋体"/>
                <w:bCs/>
                <w:color w:val="auto"/>
                <w:sz w:val="24"/>
                <w:szCs w:val="24"/>
                <w:u w:val="none"/>
              </w:rPr>
              <w:t>陂安南等云托管</w:t>
            </w:r>
            <w:r>
              <w:rPr>
                <w:rFonts w:hint="eastAsia" w:ascii="宋体" w:hAnsi="宋体" w:cs="宋体"/>
                <w:bCs/>
                <w:color w:val="auto"/>
                <w:sz w:val="24"/>
                <w:szCs w:val="24"/>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19</w:t>
            </w:r>
            <w:r>
              <w:rPr>
                <w:rFonts w:hint="eastAsia" w:cs="宋体"/>
                <w:color w:val="auto"/>
                <w:kern w:val="0"/>
                <w:sz w:val="24"/>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杨理胜</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027-86793565</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default" w:eastAsia="宋体"/>
                <w:color w:val="auto"/>
                <w:kern w:val="0"/>
                <w:sz w:val="24"/>
                <w:lang w:val="en-US" w:eastAsia="zh-CN"/>
              </w:rPr>
            </w:pPr>
            <w:r>
              <w:rPr>
                <w:rFonts w:hint="eastAsia"/>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lang w:val="en-US" w:eastAsia="zh-CN"/>
              </w:rPr>
              <w:t>竞争性谈判</w:t>
            </w:r>
            <w:r>
              <w:rPr>
                <w:rFonts w:hint="eastAsia" w:cs="宋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240" w:lineRule="auto"/>
        <w:outlineLvl w:val="9"/>
        <w:rPr>
          <w:color w:val="auto"/>
        </w:rPr>
      </w:pPr>
    </w:p>
    <w:p>
      <w:pPr>
        <w:spacing w:line="440" w:lineRule="exact"/>
        <w:ind w:left="420" w:hanging="420"/>
        <w:outlineLvl w:val="9"/>
        <w:rPr>
          <w:rFonts w:eastAsia="黑体"/>
          <w:bCs/>
          <w:color w:val="auto"/>
          <w:sz w:val="24"/>
        </w:rPr>
      </w:pPr>
      <w:r>
        <w:rPr>
          <w:rFonts w:eastAsia="黑体"/>
          <w:bCs/>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rFonts w:eastAsia="黑体"/>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eastAsia" w:eastAsia="黑体"/>
          <w:color w:val="auto"/>
          <w:sz w:val="24"/>
          <w:lang w:eastAsia="zh-CN"/>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合同签订后，供应商开通相关服务功能，经采购人验收合格后，供应商提供发票，采购人在</w:t>
      </w:r>
      <w:r>
        <w:rPr>
          <w:rFonts w:hint="eastAsia"/>
          <w:color w:val="auto"/>
          <w:sz w:val="24"/>
          <w:lang w:val="en-US" w:eastAsia="zh-CN"/>
        </w:rPr>
        <w:t>20个工作日之内支付合同款，采购人</w:t>
      </w:r>
      <w:r>
        <w:rPr>
          <w:rFonts w:hint="eastAsia" w:cs="宋体"/>
          <w:color w:val="auto"/>
          <w:sz w:val="24"/>
        </w:rPr>
        <w:t>报省财政厅办理相应金额的支付手续</w:t>
      </w:r>
      <w:r>
        <w:rPr>
          <w:rFonts w:hint="eastAsia" w:cs="宋体"/>
          <w:color w:val="auto"/>
          <w:sz w:val="24"/>
          <w:lang w:eastAsia="zh-CN"/>
        </w:rPr>
        <w:t>，视同履行支付责任</w:t>
      </w:r>
      <w:r>
        <w:rPr>
          <w:rFonts w:hint="eastAsia" w:cs="宋体"/>
          <w:color w:val="auto"/>
          <w:sz w:val="24"/>
        </w:rPr>
        <w:t>。</w:t>
      </w:r>
    </w:p>
    <w:p>
      <w:pPr>
        <w:numPr>
          <w:numId w:val="0"/>
        </w:numPr>
        <w:spacing w:line="440" w:lineRule="exact"/>
        <w:rPr>
          <w:rFonts w:hint="eastAsia" w:eastAsia="黑体"/>
          <w:color w:val="auto"/>
          <w:sz w:val="24"/>
          <w:lang w:eastAsia="zh-CN"/>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三</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adjustRightInd w:val="0"/>
        <w:snapToGrid w:val="0"/>
        <w:spacing w:line="240" w:lineRule="auto"/>
        <w:ind w:left="-146" w:leftChars="-52" w:right="-196" w:rightChars="-70" w:firstLine="1"/>
        <w:jc w:val="center"/>
        <w:outlineLvl w:val="0"/>
        <w:rPr>
          <w:b/>
          <w:color w:val="auto"/>
          <w:sz w:val="36"/>
          <w:szCs w:val="36"/>
        </w:rPr>
      </w:pPr>
      <w:r>
        <w:rPr>
          <w:b/>
          <w:color w:val="auto"/>
          <w:sz w:val="36"/>
          <w:szCs w:val="36"/>
        </w:rPr>
        <w:t>第三章</w:t>
      </w:r>
      <w:r>
        <w:rPr>
          <w:rFonts w:hint="default"/>
          <w:b/>
          <w:color w:val="auto"/>
          <w:sz w:val="36"/>
          <w:szCs w:val="36"/>
        </w:rPr>
        <w:t xml:space="preserve">  </w:t>
      </w:r>
      <w:r>
        <w:rPr>
          <w:b/>
          <w:color w:val="auto"/>
          <w:sz w:val="36"/>
          <w:szCs w:val="36"/>
        </w:rPr>
        <w:t>采购货物（服务）技术规格、参数及要求</w:t>
      </w:r>
    </w:p>
    <w:p>
      <w:pPr>
        <w:spacing w:before="0" w:after="0" w:line="440" w:lineRule="exact"/>
        <w:jc w:val="left"/>
        <w:outlineLvl w:val="9"/>
        <w:rPr>
          <w:rFonts w:hint="eastAsia" w:ascii="Times New Roman" w:hAnsi="Times New Roman" w:eastAsia="黑体" w:cs="黑体"/>
          <w:color w:val="auto"/>
          <w:sz w:val="24"/>
        </w:rPr>
      </w:pPr>
      <w:r>
        <w:rPr>
          <w:rFonts w:hint="eastAsia" w:ascii="Times New Roman" w:hAnsi="Times New Roman" w:eastAsia="黑体" w:cs="黑体"/>
          <w:color w:val="auto"/>
          <w:sz w:val="24"/>
        </w:rPr>
        <w:t>一、采购货物具体技术参数及要求</w:t>
      </w:r>
    </w:p>
    <w:tbl>
      <w:tblPr>
        <w:tblStyle w:val="32"/>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63"/>
        <w:gridCol w:w="1023"/>
        <w:gridCol w:w="3955"/>
        <w:gridCol w:w="94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5"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363"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1023"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采购</w:t>
            </w:r>
          </w:p>
          <w:p>
            <w:pPr>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3955"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参数或指标需求</w:t>
            </w:r>
          </w:p>
        </w:tc>
        <w:tc>
          <w:tcPr>
            <w:tcW w:w="940" w:type="dxa"/>
            <w:shd w:val="clear" w:color="auto" w:fill="D6DCE5"/>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报价</w:t>
            </w:r>
          </w:p>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限价</w:t>
            </w:r>
          </w:p>
        </w:tc>
        <w:tc>
          <w:tcPr>
            <w:tcW w:w="955" w:type="dxa"/>
            <w:shd w:val="clear" w:color="auto" w:fill="D6DCE5"/>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1</w:t>
            </w:r>
          </w:p>
        </w:tc>
        <w:tc>
          <w:tcPr>
            <w:tcW w:w="1363"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入口负载</w:t>
            </w:r>
          </w:p>
        </w:tc>
        <w:tc>
          <w:tcPr>
            <w:tcW w:w="1023"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1台/年</w:t>
            </w:r>
          </w:p>
        </w:tc>
        <w:tc>
          <w:tcPr>
            <w:tcW w:w="3955"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8核、16G、系统盘 通用型SSD 50G、数据盘 通用型SSD 200G、独享45Mb</w:t>
            </w:r>
          </w:p>
        </w:tc>
        <w:tc>
          <w:tcPr>
            <w:tcW w:w="940" w:type="dxa"/>
            <w:vAlign w:val="center"/>
          </w:tcPr>
          <w:p>
            <w:pPr>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60000</w:t>
            </w:r>
          </w:p>
        </w:tc>
        <w:tc>
          <w:tcPr>
            <w:tcW w:w="955" w:type="dxa"/>
            <w:vAlign w:val="center"/>
          </w:tcPr>
          <w:p>
            <w:pPr>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2</w:t>
            </w:r>
          </w:p>
        </w:tc>
        <w:tc>
          <w:tcPr>
            <w:tcW w:w="1363" w:type="dxa"/>
            <w:vAlign w:val="center"/>
          </w:tcPr>
          <w:p>
            <w:pPr>
              <w:jc w:val="center"/>
              <w:rPr>
                <w:rFonts w:hint="eastAsia" w:ascii="宋体" w:hAnsi="宋体" w:eastAsia="宋体" w:cs="宋体"/>
                <w:color w:val="auto"/>
                <w:sz w:val="24"/>
              </w:rPr>
            </w:pPr>
            <w:r>
              <w:rPr>
                <w:rFonts w:hint="eastAsia" w:ascii="宋体" w:hAnsi="宋体" w:eastAsia="宋体" w:cs="宋体"/>
                <w:i w:val="0"/>
                <w:iCs w:val="0"/>
                <w:snapToGrid w:val="0"/>
                <w:color w:val="auto"/>
                <w:kern w:val="0"/>
                <w:sz w:val="24"/>
                <w:szCs w:val="24"/>
                <w:u w:val="none"/>
                <w:lang w:val="en-US" w:eastAsia="zh-CN"/>
              </w:rPr>
              <w:t>应用节点1</w:t>
            </w:r>
          </w:p>
        </w:tc>
        <w:tc>
          <w:tcPr>
            <w:tcW w:w="1023"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lang w:val="en-US" w:eastAsia="zh-CN"/>
              </w:rPr>
              <w:t>1台/年</w:t>
            </w:r>
          </w:p>
        </w:tc>
        <w:tc>
          <w:tcPr>
            <w:tcW w:w="3955"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300、独享1Mb</w:t>
            </w:r>
          </w:p>
        </w:tc>
        <w:tc>
          <w:tcPr>
            <w:tcW w:w="940" w:type="dxa"/>
            <w:vAlign w:val="center"/>
          </w:tcPr>
          <w:p>
            <w:pPr>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14000</w:t>
            </w:r>
          </w:p>
        </w:tc>
        <w:tc>
          <w:tcPr>
            <w:tcW w:w="955" w:type="dxa"/>
            <w:vAlign w:val="center"/>
          </w:tcPr>
          <w:p>
            <w:pPr>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3</w:t>
            </w:r>
          </w:p>
        </w:tc>
        <w:tc>
          <w:tcPr>
            <w:tcW w:w="1363" w:type="dxa"/>
            <w:vAlign w:val="center"/>
          </w:tcPr>
          <w:p>
            <w:pPr>
              <w:ind w:left="240" w:hanging="240" w:hangingChars="100"/>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eastAsia="zh-CN"/>
              </w:rPr>
              <w:t>应用节点</w:t>
            </w:r>
            <w:r>
              <w:rPr>
                <w:rFonts w:hint="eastAsia" w:ascii="宋体" w:hAnsi="宋体" w:eastAsia="宋体" w:cs="宋体"/>
                <w:caps/>
                <w:color w:val="auto"/>
                <w:sz w:val="24"/>
                <w:lang w:val="en-US" w:eastAsia="zh-CN"/>
              </w:rPr>
              <w:t>2</w:t>
            </w:r>
          </w:p>
        </w:tc>
        <w:tc>
          <w:tcPr>
            <w:tcW w:w="1023"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lang w:val="en-US" w:eastAsia="zh-CN"/>
              </w:rPr>
              <w:t>1台/年</w:t>
            </w:r>
          </w:p>
        </w:tc>
        <w:tc>
          <w:tcPr>
            <w:tcW w:w="3955"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300G、独享1Mb</w:t>
            </w:r>
          </w:p>
        </w:tc>
        <w:tc>
          <w:tcPr>
            <w:tcW w:w="940" w:type="dxa"/>
            <w:vAlign w:val="center"/>
          </w:tcPr>
          <w:p>
            <w:pPr>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14000</w:t>
            </w:r>
          </w:p>
        </w:tc>
        <w:tc>
          <w:tcPr>
            <w:tcW w:w="955" w:type="dxa"/>
            <w:vAlign w:val="center"/>
          </w:tcPr>
          <w:p>
            <w:pPr>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4</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数据库主</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500G、独享1Mb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15500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5</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数据库从</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500G、独享1Mb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15500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6</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访问域名</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1个/年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访问域名，完成空间备案</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7</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证书</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1个/年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900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8</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云部署</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1项/年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在云服务器上进行系统部署</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10000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9</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系统迁移</w:t>
            </w:r>
          </w:p>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服务</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1项/年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迁移规划、数据迁移、上线测试、交付使用等</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10</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color w:val="auto"/>
                <w:sz w:val="24"/>
                <w:szCs w:val="24"/>
                <w:highlight w:val="none"/>
                <w:u w:val="none"/>
                <w:lang w:val="en-US" w:eastAsia="zh-CN"/>
              </w:rPr>
              <w:t>全景服务</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8核、16G、系统盘 通用型SSD 50G 数据盘 通用型SSD 200G 、独享15Mb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20000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11</w:t>
            </w:r>
          </w:p>
        </w:tc>
        <w:tc>
          <w:tcPr>
            <w:tcW w:w="1363" w:type="dxa"/>
            <w:vAlign w:val="center"/>
          </w:tcPr>
          <w:p>
            <w:pPr>
              <w:ind w:left="240" w:hanging="240" w:hangingChars="10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讲解系统</w:t>
            </w:r>
          </w:p>
        </w:tc>
        <w:tc>
          <w:tcPr>
            <w:tcW w:w="1023" w:type="dxa"/>
            <w:vAlign w:val="center"/>
          </w:tcPr>
          <w:p>
            <w:pPr>
              <w:ind w:left="240" w:hanging="240" w:hangingChars="100"/>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w:t>
            </w:r>
            <w:r>
              <w:rPr>
                <w:rFonts w:hint="eastAsia" w:ascii="宋体" w:hAnsi="宋体" w:eastAsia="宋体" w:cs="宋体"/>
                <w:i w:val="0"/>
                <w:iCs w:val="0"/>
                <w:color w:val="auto"/>
                <w:sz w:val="24"/>
                <w:szCs w:val="24"/>
                <w:highlight w:val="none"/>
                <w:u w:val="none"/>
                <w:lang w:val="en-US" w:eastAsia="zh-CN"/>
              </w:rPr>
              <w:t>系统盘 通用型SSD 50G 数据盘 通用型SSD 100G、独享15Mb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21000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12</w:t>
            </w:r>
          </w:p>
        </w:tc>
        <w:tc>
          <w:tcPr>
            <w:tcW w:w="1363" w:type="dxa"/>
            <w:vAlign w:val="center"/>
          </w:tcPr>
          <w:p>
            <w:pPr>
              <w:ind w:left="240" w:hanging="240" w:hangingChars="10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百物展云</w:t>
            </w:r>
          </w:p>
          <w:p>
            <w:pPr>
              <w:ind w:left="240" w:hanging="240" w:hangingChars="10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服务系统</w:t>
            </w:r>
          </w:p>
        </w:tc>
        <w:tc>
          <w:tcPr>
            <w:tcW w:w="1023" w:type="dxa"/>
            <w:vAlign w:val="center"/>
          </w:tcPr>
          <w:p>
            <w:pPr>
              <w:ind w:left="240" w:hanging="240" w:hangingChars="100"/>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8核、32G、系统盘 通用型SSD 50G 数据盘 通用型SSD 100G、独享10Mb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17000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846" w:type="dxa"/>
            <w:gridSpan w:val="4"/>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总计</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196000</w:t>
            </w:r>
          </w:p>
        </w:tc>
        <w:tc>
          <w:tcPr>
            <w:tcW w:w="955" w:type="dxa"/>
            <w:vAlign w:val="center"/>
          </w:tcPr>
          <w:p>
            <w:pPr>
              <w:ind w:left="240" w:hanging="240" w:hangingChars="100"/>
              <w:jc w:val="center"/>
              <w:rPr>
                <w:rFonts w:hint="default" w:ascii="宋体" w:hAnsi="宋体" w:eastAsia="宋体" w:cs="宋体"/>
                <w:i w:val="0"/>
                <w:iCs w:val="0"/>
                <w:snapToGrid w:val="0"/>
                <w:color w:val="auto"/>
                <w:kern w:val="0"/>
                <w:sz w:val="24"/>
                <w:szCs w:val="24"/>
                <w:u w:val="none"/>
                <w:lang w:val="en-US" w:eastAsia="zh-CN"/>
              </w:rPr>
            </w:pPr>
          </w:p>
        </w:tc>
      </w:tr>
    </w:tbl>
    <w:p>
      <w:pPr>
        <w:spacing w:line="440" w:lineRule="exact"/>
        <w:rPr>
          <w:rFonts w:hint="eastAsia" w:ascii="宋体" w:hAnsi="宋体"/>
          <w:color w:val="auto"/>
          <w:sz w:val="24"/>
          <w:szCs w:val="22"/>
        </w:rPr>
      </w:pPr>
      <w:r>
        <w:rPr>
          <w:rFonts w:hint="eastAsia" w:ascii="宋体" w:hAnsi="宋体"/>
          <w:color w:val="auto"/>
          <w:sz w:val="24"/>
          <w:szCs w:val="22"/>
        </w:rPr>
        <w:t>总体要求：</w:t>
      </w:r>
    </w:p>
    <w:p>
      <w:pPr>
        <w:pStyle w:val="41"/>
        <w:spacing w:line="360" w:lineRule="auto"/>
        <w:rPr>
          <w:rFonts w:hint="eastAsia" w:ascii="Times New Roman" w:hAnsi="Times New Roman" w:eastAsia="宋体" w:cs="微软雅黑"/>
          <w:i w:val="0"/>
          <w:iCs w:val="0"/>
          <w:color w:val="auto"/>
          <w:kern w:val="2"/>
          <w:sz w:val="24"/>
          <w:szCs w:val="24"/>
          <w:highlight w:val="none"/>
          <w:u w:val="none"/>
          <w:lang w:val="en-US" w:eastAsia="zh-CN" w:bidi="ar-SA"/>
        </w:rPr>
      </w:pPr>
      <w:r>
        <w:rPr>
          <w:rFonts w:hint="eastAsia" w:ascii="Times New Roman" w:hAnsi="Times New Roman" w:eastAsia="宋体" w:cs="微软雅黑"/>
          <w:i w:val="0"/>
          <w:iCs w:val="0"/>
          <w:color w:val="auto"/>
          <w:kern w:val="2"/>
          <w:sz w:val="24"/>
          <w:szCs w:val="24"/>
          <w:highlight w:val="none"/>
          <w:u w:val="none"/>
          <w:lang w:val="en-US" w:eastAsia="zh-CN" w:bidi="ar-SA"/>
        </w:rPr>
        <w:t>①湖北省博物馆票务系统是具备大量网络并发和网络资源需求的应用服务，需要完善的基础支撑。按照本次方案中的云数据中心服务设计来执行，该项目实施后可充分保证湖北省博物馆票务系统的稳定运行和安全访问，从而为观众提供便捷、泛在化的网络服务入口，使观众能够更方便和流畅地免费在线预约湖北省博物馆门票，提高观众门票预约服务的满意度，提高门票预约系统工作人员的管理效率和服务水平，保障更多观众顺利入馆增加我馆创收。</w:t>
      </w:r>
    </w:p>
    <w:p>
      <w:pPr>
        <w:pStyle w:val="41"/>
        <w:spacing w:line="360" w:lineRule="auto"/>
        <w:rPr>
          <w:rFonts w:hint="eastAsia" w:ascii="Times New Roman" w:hAnsi="Times New Roman" w:eastAsia="宋体" w:cs="微软雅黑"/>
          <w:i w:val="0"/>
          <w:iCs w:val="0"/>
          <w:color w:val="auto"/>
          <w:kern w:val="2"/>
          <w:sz w:val="24"/>
          <w:szCs w:val="24"/>
          <w:highlight w:val="none"/>
          <w:u w:val="none"/>
          <w:lang w:val="en-US" w:eastAsia="zh-CN" w:bidi="ar-SA"/>
        </w:rPr>
      </w:pPr>
      <w:r>
        <w:rPr>
          <w:rFonts w:hint="eastAsia" w:ascii="Times New Roman" w:hAnsi="Times New Roman" w:eastAsia="宋体" w:cs="微软雅黑"/>
          <w:i w:val="0"/>
          <w:iCs w:val="0"/>
          <w:color w:val="auto"/>
          <w:kern w:val="2"/>
          <w:sz w:val="24"/>
          <w:szCs w:val="24"/>
          <w:highlight w:val="none"/>
          <w:u w:val="none"/>
          <w:lang w:val="en-US" w:eastAsia="zh-CN" w:bidi="ar-SA"/>
        </w:rPr>
        <w:t>②在服务期内满足新馆展厅VR全景展示系统、陂安南革命旧址语音导览系统的存储需求（含后期扩展空间）。</w:t>
      </w:r>
    </w:p>
    <w:p>
      <w:pPr>
        <w:pStyle w:val="41"/>
        <w:spacing w:line="360" w:lineRule="auto"/>
        <w:rPr>
          <w:rFonts w:hint="eastAsia" w:ascii="Times New Roman" w:hAnsi="Times New Roman" w:eastAsia="宋体" w:cs="微软雅黑"/>
          <w:i w:val="0"/>
          <w:iCs w:val="0"/>
          <w:color w:val="auto"/>
          <w:kern w:val="2"/>
          <w:sz w:val="24"/>
          <w:szCs w:val="24"/>
          <w:highlight w:val="none"/>
          <w:u w:val="none"/>
          <w:lang w:val="en-US" w:eastAsia="zh-CN" w:bidi="ar-SA"/>
        </w:rPr>
      </w:pPr>
      <w:r>
        <w:rPr>
          <w:rFonts w:hint="eastAsia" w:ascii="Times New Roman" w:hAnsi="Times New Roman" w:eastAsia="宋体" w:cs="微软雅黑"/>
          <w:i w:val="0"/>
          <w:iCs w:val="0"/>
          <w:color w:val="auto"/>
          <w:kern w:val="2"/>
          <w:sz w:val="24"/>
          <w:szCs w:val="24"/>
          <w:highlight w:val="none"/>
          <w:u w:val="none"/>
          <w:lang w:val="en-US" w:eastAsia="zh-CN" w:bidi="ar-SA"/>
        </w:rPr>
        <w:t>③长江文明百物展云服务实施后能充分保证系统的稳定运行和安全访问。</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2.1.7付款方式：本项目无预付款。经验收合格后，支付全款。（货物、服务类可付全款；工程类项目需支付3%质保金，质保期满后无息退还）</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w:t>
      </w:r>
      <w:r>
        <w:rPr>
          <w:rFonts w:hint="eastAsia" w:ascii="宋体" w:hAnsi="宋体"/>
          <w:color w:val="auto"/>
          <w:sz w:val="24"/>
          <w:szCs w:val="22"/>
          <w:lang w:val="en-US" w:eastAsia="zh-CN"/>
        </w:rPr>
        <w:t>8服务期限：本项目一次招标可执行三年。若合同履行期间无纠纷，履约到位后，经采购人同意可与中标人在次年续签采购合同，最多续签两次。</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leftChars="0" w:hanging="240" w:hangingChars="100"/>
        <w:rPr>
          <w:rFonts w:hint="eastAsia" w:ascii="宋体" w:hAnsi="宋体" w:cs="宋体"/>
          <w:caps/>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hd w:val="clear" w:color="auto" w:fill="FFFFFF"/>
        <w:spacing w:before="0" w:after="0" w:line="360" w:lineRule="auto"/>
        <w:ind w:firstLine="0" w:firstLineChars="0"/>
        <w:jc w:val="left"/>
        <w:outlineLvl w:val="9"/>
        <w:rPr>
          <w:rFonts w:hint="eastAsia" w:ascii="宋体" w:hAnsi="宋体" w:cs="宋体"/>
          <w:caps/>
          <w:color w:val="auto"/>
          <w:sz w:val="24"/>
        </w:rPr>
      </w:pPr>
      <w:r>
        <w:rPr>
          <w:rFonts w:hint="eastAsia" w:ascii="宋体" w:hAnsi="宋体" w:cs="宋体"/>
          <w:caps/>
          <w:color w:val="auto"/>
          <w:sz w:val="24"/>
        </w:rPr>
        <w:t>三、评审方法</w:t>
      </w:r>
    </w:p>
    <w:p>
      <w:pPr>
        <w:shd w:val="clear" w:color="auto" w:fill="FFFFFF"/>
        <w:spacing w:line="360" w:lineRule="auto"/>
        <w:ind w:firstLine="240" w:firstLineChars="100"/>
        <w:rPr>
          <w:color w:val="auto"/>
        </w:rPr>
      </w:pPr>
      <w:r>
        <w:rPr>
          <w:rFonts w:hint="eastAsia" w:ascii="宋体" w:hAnsi="宋体" w:cs="宋体"/>
          <w:caps/>
          <w:color w:val="auto"/>
          <w:sz w:val="24"/>
        </w:rPr>
        <w:t>根据符合采购需求、质量和服务相等且报价（评审价）最低的原则确定成交候选供应商。</w:t>
      </w:r>
    </w:p>
    <w:p>
      <w:pPr>
        <w:adjustRightInd w:val="0"/>
        <w:snapToGrid w:val="0"/>
        <w:ind w:left="-146" w:leftChars="-52" w:right="-196" w:rightChars="-70" w:firstLine="1" w:firstLineChars="0"/>
        <w:jc w:val="center"/>
        <w:outlineLvl w:val="0"/>
        <w:rPr>
          <w:rFonts w:eastAsia="宋体"/>
          <w:b/>
          <w:color w:val="auto"/>
          <w:sz w:val="36"/>
          <w:szCs w:val="36"/>
        </w:rPr>
      </w:pPr>
      <w:r>
        <w:rPr>
          <w:b/>
          <w:color w:val="auto"/>
          <w:sz w:val="36"/>
          <w:szCs w:val="36"/>
        </w:rPr>
        <w:t>第四章</w:t>
      </w:r>
      <w:r>
        <w:rPr>
          <w:rFonts w:hint="default"/>
          <w:b/>
          <w:color w:val="auto"/>
          <w:sz w:val="36"/>
          <w:szCs w:val="36"/>
        </w:rPr>
        <w:t xml:space="preserve">  </w:t>
      </w:r>
      <w:r>
        <w:rPr>
          <w:b/>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snapToGrid/>
        <w:jc w:val="left"/>
        <w:outlineLvl w:val="9"/>
        <w:rPr>
          <w:color w:val="auto"/>
        </w:rPr>
      </w:pPr>
    </w:p>
    <w:p>
      <w:pPr>
        <w:adjustRightInd/>
        <w:snapToGrid/>
        <w:outlineLvl w:val="9"/>
        <w:rPr>
          <w:color w:val="auto"/>
        </w:rPr>
      </w:pPr>
      <w:r>
        <w:rPr>
          <w:color w:val="auto"/>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snapToGrid/>
        <w:jc w:val="center"/>
        <w:outlineLvl w:val="9"/>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snapToGrid/>
        <w:outlineLvl w:val="9"/>
        <w:rPr>
          <w:color w:val="auto"/>
          <w:sz w:val="24"/>
        </w:rPr>
      </w:pPr>
      <w:r>
        <w:rPr>
          <w:color w:val="auto"/>
          <w:szCs w:val="21"/>
        </w:rPr>
        <w:br w:type="page"/>
      </w:r>
      <w:r>
        <w:rPr>
          <w:color w:val="auto"/>
          <w:sz w:val="24"/>
        </w:rPr>
        <w:t>附件1</w:t>
      </w:r>
    </w:p>
    <w:p>
      <w:pPr>
        <w:adjustRightInd/>
        <w:snapToGrid/>
        <w:jc w:val="center"/>
        <w:outlineLvl w:val="9"/>
        <w:rPr>
          <w:color w:val="auto"/>
        </w:rPr>
      </w:pPr>
      <w:r>
        <w:rPr>
          <w:color w:val="auto"/>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r>
        <w:rPr>
          <w:rFonts w:hint="eastAsia" w:ascii="Times New Roman" w:hAnsi="Times New Roman" w:cs="Times New Roman"/>
          <w:color w:val="auto"/>
          <w:sz w:val="24"/>
          <w:lang w:val="en-US" w:eastAsia="zh-CN"/>
        </w:rPr>
        <w:t>副本二分</w:t>
      </w:r>
      <w:r>
        <w:rPr>
          <w:rFonts w:ascii="Times New Roman" w:hAnsi="Times New Roman" w:cs="Times New Roman"/>
          <w:color w:val="auto"/>
          <w:sz w:val="24"/>
        </w:rPr>
        <w:t>。</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日期：</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63"/>
        <w:gridCol w:w="1023"/>
        <w:gridCol w:w="3955"/>
        <w:gridCol w:w="94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5"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363"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1023"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采购</w:t>
            </w:r>
          </w:p>
          <w:p>
            <w:pPr>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3955" w:type="dxa"/>
            <w:shd w:val="clear" w:color="auto" w:fill="D6DCE5"/>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参数或指标需求</w:t>
            </w:r>
          </w:p>
        </w:tc>
        <w:tc>
          <w:tcPr>
            <w:tcW w:w="940" w:type="dxa"/>
            <w:shd w:val="clear" w:color="auto" w:fill="D6DCE5"/>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报价</w:t>
            </w:r>
          </w:p>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限价</w:t>
            </w:r>
          </w:p>
        </w:tc>
        <w:tc>
          <w:tcPr>
            <w:tcW w:w="955" w:type="dxa"/>
            <w:shd w:val="clear" w:color="auto" w:fill="D6DCE5"/>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1</w:t>
            </w:r>
          </w:p>
        </w:tc>
        <w:tc>
          <w:tcPr>
            <w:tcW w:w="1363"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入口负载</w:t>
            </w:r>
          </w:p>
        </w:tc>
        <w:tc>
          <w:tcPr>
            <w:tcW w:w="1023"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1台/年</w:t>
            </w:r>
          </w:p>
        </w:tc>
        <w:tc>
          <w:tcPr>
            <w:tcW w:w="3955"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8核、16G、系统盘 通用型SSD 50G、数据盘 通用型SSD 200G、独享45Mb</w:t>
            </w:r>
          </w:p>
        </w:tc>
        <w:tc>
          <w:tcPr>
            <w:tcW w:w="940" w:type="dxa"/>
            <w:vAlign w:val="center"/>
          </w:tcPr>
          <w:p>
            <w:pPr>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60000</w:t>
            </w:r>
          </w:p>
        </w:tc>
        <w:tc>
          <w:tcPr>
            <w:tcW w:w="955" w:type="dxa"/>
            <w:vAlign w:val="center"/>
          </w:tcPr>
          <w:p>
            <w:pPr>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2</w:t>
            </w:r>
          </w:p>
        </w:tc>
        <w:tc>
          <w:tcPr>
            <w:tcW w:w="1363" w:type="dxa"/>
            <w:vAlign w:val="center"/>
          </w:tcPr>
          <w:p>
            <w:pPr>
              <w:jc w:val="center"/>
              <w:rPr>
                <w:rFonts w:hint="eastAsia" w:ascii="宋体" w:hAnsi="宋体" w:eastAsia="宋体" w:cs="宋体"/>
                <w:color w:val="auto"/>
                <w:sz w:val="24"/>
              </w:rPr>
            </w:pPr>
            <w:r>
              <w:rPr>
                <w:rFonts w:hint="eastAsia" w:ascii="宋体" w:hAnsi="宋体" w:eastAsia="宋体" w:cs="宋体"/>
                <w:i w:val="0"/>
                <w:iCs w:val="0"/>
                <w:snapToGrid w:val="0"/>
                <w:color w:val="auto"/>
                <w:kern w:val="0"/>
                <w:sz w:val="24"/>
                <w:szCs w:val="24"/>
                <w:u w:val="none"/>
                <w:lang w:val="en-US" w:eastAsia="zh-CN"/>
              </w:rPr>
              <w:t>应用节点1</w:t>
            </w:r>
          </w:p>
        </w:tc>
        <w:tc>
          <w:tcPr>
            <w:tcW w:w="1023"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lang w:val="en-US" w:eastAsia="zh-CN"/>
              </w:rPr>
              <w:t>1台/年</w:t>
            </w:r>
          </w:p>
        </w:tc>
        <w:tc>
          <w:tcPr>
            <w:tcW w:w="3955"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300、独享1Mb</w:t>
            </w:r>
          </w:p>
        </w:tc>
        <w:tc>
          <w:tcPr>
            <w:tcW w:w="940" w:type="dxa"/>
            <w:vAlign w:val="center"/>
          </w:tcPr>
          <w:p>
            <w:pPr>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14000</w:t>
            </w:r>
          </w:p>
        </w:tc>
        <w:tc>
          <w:tcPr>
            <w:tcW w:w="955" w:type="dxa"/>
            <w:vAlign w:val="center"/>
          </w:tcPr>
          <w:p>
            <w:pPr>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3</w:t>
            </w:r>
          </w:p>
        </w:tc>
        <w:tc>
          <w:tcPr>
            <w:tcW w:w="1363" w:type="dxa"/>
            <w:vAlign w:val="center"/>
          </w:tcPr>
          <w:p>
            <w:pPr>
              <w:ind w:left="240" w:hanging="240" w:hangingChars="100"/>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eastAsia="zh-CN"/>
              </w:rPr>
              <w:t>应用节点</w:t>
            </w:r>
            <w:r>
              <w:rPr>
                <w:rFonts w:hint="eastAsia" w:ascii="宋体" w:hAnsi="宋体" w:eastAsia="宋体" w:cs="宋体"/>
                <w:caps/>
                <w:color w:val="auto"/>
                <w:sz w:val="24"/>
                <w:lang w:val="en-US" w:eastAsia="zh-CN"/>
              </w:rPr>
              <w:t>2</w:t>
            </w:r>
          </w:p>
        </w:tc>
        <w:tc>
          <w:tcPr>
            <w:tcW w:w="1023"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lang w:val="en-US" w:eastAsia="zh-CN"/>
              </w:rPr>
              <w:t>1台/年</w:t>
            </w:r>
          </w:p>
        </w:tc>
        <w:tc>
          <w:tcPr>
            <w:tcW w:w="3955" w:type="dxa"/>
            <w:vAlign w:val="center"/>
          </w:tcPr>
          <w:p>
            <w:pPr>
              <w:jc w:val="center"/>
              <w:rPr>
                <w:rFonts w:hint="eastAsia" w:ascii="宋体" w:hAnsi="宋体" w:eastAsia="宋体" w:cs="宋体"/>
                <w:caps/>
                <w:color w:val="auto"/>
                <w:sz w:val="24"/>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300G、独享1Mb</w:t>
            </w:r>
          </w:p>
        </w:tc>
        <w:tc>
          <w:tcPr>
            <w:tcW w:w="940" w:type="dxa"/>
            <w:vAlign w:val="center"/>
          </w:tcPr>
          <w:p>
            <w:pPr>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14000</w:t>
            </w:r>
          </w:p>
        </w:tc>
        <w:tc>
          <w:tcPr>
            <w:tcW w:w="955" w:type="dxa"/>
            <w:vAlign w:val="center"/>
          </w:tcPr>
          <w:p>
            <w:pPr>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4</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数据库主</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500G、独享1Mb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15500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5</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数据库从</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8核、32G、系统盘 通用型SSD 50G、数据盘 超高IO 500G、独享1Mb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15500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505" w:type="dxa"/>
            <w:vAlign w:val="center"/>
          </w:tcPr>
          <w:p>
            <w:pPr>
              <w:jc w:val="center"/>
              <w:rPr>
                <w:rFonts w:hint="eastAsia" w:ascii="宋体" w:hAnsi="宋体" w:eastAsia="宋体" w:cs="宋体"/>
                <w:caps/>
                <w:color w:val="auto"/>
                <w:sz w:val="24"/>
              </w:rPr>
            </w:pPr>
            <w:r>
              <w:rPr>
                <w:rFonts w:hint="eastAsia" w:ascii="宋体" w:hAnsi="宋体" w:eastAsia="宋体" w:cs="宋体"/>
                <w:caps/>
                <w:color w:val="auto"/>
                <w:sz w:val="24"/>
              </w:rPr>
              <w:t>6</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访问域名</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1个/年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访问域名，完成空间备案</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7</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证书</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1个/年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900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8</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云部署</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1项/年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在云服务器上进行系统部署</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10000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9</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系统迁移</w:t>
            </w:r>
          </w:p>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服务</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1项/年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迁移规划、数据迁移、上线测试、交付使用等</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10</w:t>
            </w:r>
          </w:p>
        </w:tc>
        <w:tc>
          <w:tcPr>
            <w:tcW w:w="136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color w:val="auto"/>
                <w:sz w:val="24"/>
                <w:szCs w:val="24"/>
                <w:highlight w:val="none"/>
                <w:u w:val="none"/>
                <w:lang w:val="en-US" w:eastAsia="zh-CN"/>
              </w:rPr>
              <w:t>全景服务</w:t>
            </w:r>
          </w:p>
        </w:tc>
        <w:tc>
          <w:tcPr>
            <w:tcW w:w="1023"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8核、16G、系统盘 通用型SSD 50G 数据盘 通用型SSD 200G 、独享15Mb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20000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11</w:t>
            </w:r>
          </w:p>
        </w:tc>
        <w:tc>
          <w:tcPr>
            <w:tcW w:w="1363" w:type="dxa"/>
            <w:vAlign w:val="center"/>
          </w:tcPr>
          <w:p>
            <w:pPr>
              <w:ind w:left="240" w:hanging="240" w:hangingChars="10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讲解系统</w:t>
            </w:r>
          </w:p>
        </w:tc>
        <w:tc>
          <w:tcPr>
            <w:tcW w:w="1023" w:type="dxa"/>
            <w:vAlign w:val="center"/>
          </w:tcPr>
          <w:p>
            <w:pPr>
              <w:ind w:left="240" w:hanging="240" w:hangingChars="100"/>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w:t>
            </w:r>
            <w:r>
              <w:rPr>
                <w:rFonts w:hint="eastAsia" w:ascii="宋体" w:hAnsi="宋体" w:eastAsia="宋体" w:cs="宋体"/>
                <w:i w:val="0"/>
                <w:iCs w:val="0"/>
                <w:color w:val="auto"/>
                <w:sz w:val="24"/>
                <w:szCs w:val="24"/>
                <w:highlight w:val="none"/>
                <w:u w:val="none"/>
                <w:lang w:val="en-US" w:eastAsia="zh-CN"/>
              </w:rPr>
              <w:t>系统盘 通用型SSD 50G 数据盘 通用型SSD 100G、独享15Mb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21000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505" w:type="dxa"/>
            <w:vAlign w:val="center"/>
          </w:tcPr>
          <w:p>
            <w:pPr>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12</w:t>
            </w:r>
          </w:p>
        </w:tc>
        <w:tc>
          <w:tcPr>
            <w:tcW w:w="1363" w:type="dxa"/>
            <w:vAlign w:val="center"/>
          </w:tcPr>
          <w:p>
            <w:pPr>
              <w:ind w:left="240" w:hanging="240" w:hangingChars="10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百物展云</w:t>
            </w:r>
          </w:p>
          <w:p>
            <w:pPr>
              <w:ind w:left="240" w:hanging="240" w:hangingChars="10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服务系统</w:t>
            </w:r>
          </w:p>
        </w:tc>
        <w:tc>
          <w:tcPr>
            <w:tcW w:w="1023" w:type="dxa"/>
            <w:vAlign w:val="center"/>
          </w:tcPr>
          <w:p>
            <w:pPr>
              <w:ind w:left="240" w:hanging="240" w:hangingChars="100"/>
              <w:jc w:val="center"/>
              <w:rPr>
                <w:rFonts w:hint="eastAsia" w:ascii="宋体" w:hAnsi="宋体" w:eastAsia="宋体" w:cs="宋体"/>
                <w:caps/>
                <w:color w:val="auto"/>
                <w:sz w:val="24"/>
                <w:lang w:val="en-US" w:eastAsia="zh-CN"/>
              </w:rPr>
            </w:pPr>
            <w:r>
              <w:rPr>
                <w:rFonts w:hint="eastAsia" w:ascii="宋体" w:hAnsi="宋体" w:eastAsia="宋体" w:cs="宋体"/>
                <w:caps/>
                <w:color w:val="auto"/>
                <w:sz w:val="24"/>
                <w:lang w:val="en-US" w:eastAsia="zh-CN"/>
              </w:rPr>
              <w:t>1台/年</w:t>
            </w:r>
          </w:p>
        </w:tc>
        <w:tc>
          <w:tcPr>
            <w:tcW w:w="3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8核、32G、系统盘 通用型SSD 50G 数据盘 通用型SSD 100G、独享10Mb</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17000</w:t>
            </w:r>
          </w:p>
        </w:tc>
        <w:tc>
          <w:tcPr>
            <w:tcW w:w="955"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846" w:type="dxa"/>
            <w:gridSpan w:val="4"/>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总计</w:t>
            </w:r>
          </w:p>
        </w:tc>
        <w:tc>
          <w:tcPr>
            <w:tcW w:w="940" w:type="dxa"/>
            <w:vAlign w:val="center"/>
          </w:tcPr>
          <w:p>
            <w:pPr>
              <w:ind w:left="240" w:hanging="240" w:hangingChars="100"/>
              <w:jc w:val="center"/>
              <w:rPr>
                <w:rFonts w:hint="eastAsia" w:ascii="宋体" w:hAnsi="宋体" w:eastAsia="宋体" w:cs="宋体"/>
                <w:i w:val="0"/>
                <w:iCs w:val="0"/>
                <w:snapToGrid w:val="0"/>
                <w:color w:val="auto"/>
                <w:kern w:val="0"/>
                <w:sz w:val="24"/>
                <w:szCs w:val="24"/>
                <w:u w:val="none"/>
                <w:lang w:val="en-US" w:eastAsia="zh-CN"/>
              </w:rPr>
            </w:pPr>
            <w:r>
              <w:rPr>
                <w:rFonts w:hint="eastAsia" w:ascii="宋体" w:hAnsi="宋体" w:eastAsia="宋体" w:cs="宋体"/>
                <w:i w:val="0"/>
                <w:iCs w:val="0"/>
                <w:snapToGrid w:val="0"/>
                <w:color w:val="auto"/>
                <w:kern w:val="0"/>
                <w:sz w:val="24"/>
                <w:szCs w:val="24"/>
                <w:u w:val="none"/>
                <w:lang w:val="en-US" w:eastAsia="zh-CN"/>
              </w:rPr>
              <w:t>196000</w:t>
            </w:r>
          </w:p>
        </w:tc>
        <w:tc>
          <w:tcPr>
            <w:tcW w:w="955" w:type="dxa"/>
            <w:vAlign w:val="center"/>
          </w:tcPr>
          <w:p>
            <w:pPr>
              <w:ind w:left="240" w:hanging="240" w:hangingChars="100"/>
              <w:jc w:val="center"/>
              <w:rPr>
                <w:rFonts w:hint="default" w:ascii="宋体" w:hAnsi="宋体" w:eastAsia="宋体" w:cs="宋体"/>
                <w:i w:val="0"/>
                <w:iCs w:val="0"/>
                <w:snapToGrid w:val="0"/>
                <w:color w:val="auto"/>
                <w:kern w:val="0"/>
                <w:sz w:val="24"/>
                <w:szCs w:val="24"/>
                <w:u w:val="none"/>
                <w:lang w:val="en-US" w:eastAsia="zh-CN"/>
              </w:rPr>
            </w:pPr>
          </w:p>
        </w:tc>
      </w:tr>
    </w:tbl>
    <w:p>
      <w:pPr>
        <w:spacing w:line="240" w:lineRule="atLeast"/>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4"/>
        <w:gridCol w:w="2115"/>
        <w:gridCol w:w="1508"/>
        <w:gridCol w:w="1509"/>
        <w:gridCol w:w="1645"/>
        <w:gridCol w:w="10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8" w:hRule="atLeast"/>
          <w:jc w:val="center"/>
        </w:trPr>
        <w:tc>
          <w:tcPr>
            <w:tcW w:w="504" w:type="dxa"/>
            <w:vAlign w:val="center"/>
          </w:tcPr>
          <w:p>
            <w:pPr>
              <w:adjustRightInd w:val="0"/>
              <w:snapToGrid w:val="0"/>
              <w:ind w:left="-118" w:leftChars="-42"/>
              <w:jc w:val="center"/>
              <w:rPr>
                <w:color w:val="auto"/>
                <w:sz w:val="24"/>
              </w:rPr>
            </w:pPr>
            <w:r>
              <w:rPr>
                <w:color w:val="auto"/>
                <w:sz w:val="24"/>
              </w:rPr>
              <w:t>序号</w:t>
            </w:r>
          </w:p>
        </w:tc>
        <w:tc>
          <w:tcPr>
            <w:tcW w:w="2115"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08"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09"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645" w:type="dxa"/>
            <w:vAlign w:val="center"/>
          </w:tcPr>
          <w:p>
            <w:pPr>
              <w:adjustRightInd w:val="0"/>
              <w:snapToGrid w:val="0"/>
              <w:jc w:val="center"/>
              <w:rPr>
                <w:color w:val="auto"/>
                <w:sz w:val="24"/>
              </w:rPr>
            </w:pPr>
            <w:r>
              <w:rPr>
                <w:color w:val="auto"/>
                <w:sz w:val="24"/>
              </w:rPr>
              <w:t>规格型号</w:t>
            </w:r>
          </w:p>
        </w:tc>
        <w:tc>
          <w:tcPr>
            <w:tcW w:w="1097"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1</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2</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3</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4</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5</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6</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7</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504" w:type="dxa"/>
            <w:vAlign w:val="center"/>
          </w:tcPr>
          <w:p>
            <w:pPr>
              <w:adjustRightInd w:val="0"/>
              <w:snapToGrid w:val="0"/>
              <w:ind w:left="-118" w:leftChars="-42"/>
              <w:jc w:val="center"/>
              <w:rPr>
                <w:color w:val="auto"/>
                <w:sz w:val="24"/>
              </w:rPr>
            </w:pPr>
            <w:r>
              <w:rPr>
                <w:color w:val="auto"/>
                <w:sz w:val="24"/>
              </w:rPr>
              <w:t>8</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center"/>
        </w:trPr>
        <w:tc>
          <w:tcPr>
            <w:tcW w:w="504" w:type="dxa"/>
            <w:vAlign w:val="center"/>
          </w:tcPr>
          <w:p>
            <w:pPr>
              <w:adjustRightInd w:val="0"/>
              <w:snapToGrid w:val="0"/>
              <w:ind w:left="-118" w:leftChars="-42"/>
              <w:jc w:val="center"/>
              <w:rPr>
                <w:color w:val="auto"/>
                <w:sz w:val="24"/>
              </w:rPr>
            </w:pPr>
            <w:r>
              <w:rPr>
                <w:color w:val="auto"/>
                <w:sz w:val="24"/>
              </w:rPr>
              <w:t>…</w:t>
            </w:r>
          </w:p>
        </w:tc>
        <w:tc>
          <w:tcPr>
            <w:tcW w:w="2115" w:type="dxa"/>
            <w:vAlign w:val="center"/>
          </w:tcPr>
          <w:p>
            <w:pPr>
              <w:adjustRightInd w:val="0"/>
              <w:snapToGrid w:val="0"/>
              <w:ind w:left="-118" w:leftChars="-42"/>
              <w:jc w:val="center"/>
              <w:rPr>
                <w:color w:val="auto"/>
                <w:sz w:val="24"/>
              </w:rPr>
            </w:pPr>
          </w:p>
        </w:tc>
        <w:tc>
          <w:tcPr>
            <w:tcW w:w="1508" w:type="dxa"/>
            <w:tcBorders>
              <w:right w:val="single" w:color="auto" w:sz="4" w:space="0"/>
            </w:tcBorders>
            <w:vAlign w:val="center"/>
          </w:tcPr>
          <w:p>
            <w:pPr>
              <w:adjustRightInd w:val="0"/>
              <w:snapToGrid w:val="0"/>
              <w:jc w:val="center"/>
              <w:rPr>
                <w:color w:val="auto"/>
                <w:sz w:val="24"/>
              </w:rPr>
            </w:pPr>
          </w:p>
        </w:tc>
        <w:tc>
          <w:tcPr>
            <w:tcW w:w="1509" w:type="dxa"/>
            <w:tcBorders>
              <w:left w:val="single" w:color="auto" w:sz="4" w:space="0"/>
            </w:tcBorders>
            <w:vAlign w:val="center"/>
          </w:tcPr>
          <w:p>
            <w:pPr>
              <w:adjustRightInd w:val="0"/>
              <w:snapToGrid w:val="0"/>
              <w:jc w:val="center"/>
              <w:rPr>
                <w:color w:val="auto"/>
                <w:sz w:val="24"/>
              </w:rPr>
            </w:pPr>
          </w:p>
        </w:tc>
        <w:tc>
          <w:tcPr>
            <w:tcW w:w="1645" w:type="dxa"/>
            <w:vAlign w:val="center"/>
          </w:tcPr>
          <w:p>
            <w:pPr>
              <w:adjustRightInd w:val="0"/>
              <w:snapToGrid w:val="0"/>
              <w:jc w:val="center"/>
              <w:rPr>
                <w:color w:val="auto"/>
                <w:sz w:val="24"/>
              </w:rPr>
            </w:pPr>
          </w:p>
        </w:tc>
        <w:tc>
          <w:tcPr>
            <w:tcW w:w="1097"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133"/>
        <w:gridCol w:w="1255"/>
        <w:gridCol w:w="108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33"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5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88"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29"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left"/>
              <w:rPr>
                <w:rFonts w:ascii="Calibri" w:hAnsi="Calibri" w:eastAsia="宋体" w:cs="Times New Roman"/>
                <w:color w:val="auto"/>
                <w:kern w:val="0"/>
                <w:sz w:val="24"/>
                <w:szCs w:val="20"/>
              </w:rPr>
            </w:pPr>
          </w:p>
        </w:tc>
        <w:tc>
          <w:tcPr>
            <w:tcW w:w="1088" w:type="dxa"/>
            <w:vAlign w:val="top"/>
          </w:tcPr>
          <w:p>
            <w:pPr>
              <w:jc w:val="left"/>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left"/>
              <w:rPr>
                <w:rFonts w:ascii="Calibri" w:hAnsi="Calibri" w:eastAsia="宋体" w:cs="Times New Roman"/>
                <w:color w:val="auto"/>
                <w:kern w:val="0"/>
                <w:sz w:val="24"/>
                <w:szCs w:val="20"/>
              </w:rPr>
            </w:pPr>
          </w:p>
        </w:tc>
        <w:tc>
          <w:tcPr>
            <w:tcW w:w="1088" w:type="dxa"/>
            <w:vAlign w:val="top"/>
          </w:tcPr>
          <w:p>
            <w:pPr>
              <w:jc w:val="left"/>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52"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33" w:type="dxa"/>
            <w:vAlign w:val="top"/>
          </w:tcPr>
          <w:p>
            <w:pPr>
              <w:rPr>
                <w:rFonts w:ascii="Calibri" w:hAnsi="Calibri" w:eastAsia="宋体" w:cs="Times New Roman"/>
                <w:color w:val="auto"/>
                <w:kern w:val="0"/>
                <w:sz w:val="24"/>
                <w:szCs w:val="20"/>
              </w:rPr>
            </w:pP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585"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55" w:type="dxa"/>
            <w:vAlign w:val="top"/>
          </w:tcPr>
          <w:p>
            <w:pPr>
              <w:jc w:val="center"/>
              <w:rPr>
                <w:rFonts w:ascii="Calibri" w:hAnsi="Calibri" w:eastAsia="宋体" w:cs="Times New Roman"/>
                <w:color w:val="auto"/>
                <w:kern w:val="0"/>
                <w:sz w:val="24"/>
                <w:szCs w:val="20"/>
              </w:rPr>
            </w:pPr>
          </w:p>
        </w:tc>
        <w:tc>
          <w:tcPr>
            <w:tcW w:w="1088" w:type="dxa"/>
            <w:vAlign w:val="top"/>
          </w:tcPr>
          <w:p>
            <w:pPr>
              <w:jc w:val="center"/>
              <w:rPr>
                <w:rFonts w:ascii="Calibri" w:hAnsi="Calibri" w:eastAsia="宋体" w:cs="Times New Roman"/>
                <w:color w:val="auto"/>
                <w:kern w:val="0"/>
                <w:sz w:val="24"/>
                <w:szCs w:val="20"/>
              </w:rPr>
            </w:pPr>
          </w:p>
        </w:tc>
        <w:tc>
          <w:tcPr>
            <w:tcW w:w="1529"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r>
        <w:rPr>
          <w:rFonts w:hint="eastAsia"/>
          <w:color w:val="auto"/>
          <w:sz w:val="24"/>
          <w:lang w:eastAsia="zh-CN"/>
        </w:rPr>
        <w:t>（</w:t>
      </w:r>
      <w:r>
        <w:rPr>
          <w:rFonts w:hint="eastAsia"/>
          <w:color w:val="auto"/>
          <w:sz w:val="24"/>
          <w:lang w:val="en-US" w:eastAsia="zh-CN"/>
        </w:rPr>
        <w:t>如有</w:t>
      </w:r>
      <w:r>
        <w:rPr>
          <w:rFonts w:hint="eastAsia"/>
          <w:color w:val="auto"/>
          <w:sz w:val="24"/>
          <w:lang w:eastAsia="zh-CN"/>
        </w:rPr>
        <w:t>）</w:t>
      </w:r>
    </w:p>
    <w:p>
      <w:pPr>
        <w:spacing w:line="440" w:lineRule="exact"/>
        <w:ind w:left="560" w:left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。如果仅注明“符合”、“满足”，将导致响应文件无效。</w:t>
      </w:r>
    </w:p>
    <w:p>
      <w:pPr>
        <w:spacing w:line="440" w:lineRule="exact"/>
        <w:ind w:left="560" w:leftChars="200"/>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rFonts w:hint="eastAsia"/>
          <w:color w:val="auto"/>
          <w:sz w:val="24"/>
          <w:lang w:val="en-US" w:eastAsia="zh-CN"/>
        </w:rPr>
      </w:pPr>
      <w:r>
        <w:rPr>
          <w:color w:val="auto"/>
          <w:sz w:val="24"/>
        </w:rPr>
        <w:t>1. 备注栏中应提供相关内容在响应文件中的页码。</w:t>
      </w:r>
      <w:r>
        <w:rPr>
          <w:rFonts w:hint="eastAsia"/>
          <w:color w:val="auto"/>
          <w:sz w:val="24"/>
          <w:lang w:eastAsia="zh-CN"/>
        </w:rPr>
        <w:t>（</w:t>
      </w:r>
      <w:r>
        <w:rPr>
          <w:rFonts w:hint="eastAsia"/>
          <w:color w:val="auto"/>
          <w:sz w:val="24"/>
          <w:lang w:val="en-US" w:eastAsia="zh-CN"/>
        </w:rPr>
        <w:t>如有</w:t>
      </w:r>
      <w:r>
        <w:rPr>
          <w:rFonts w:hint="eastAsia"/>
          <w:color w:val="auto"/>
          <w:sz w:val="24"/>
          <w:lang w:eastAsia="zh-CN"/>
        </w:rPr>
        <w:t>）</w:t>
      </w:r>
    </w:p>
    <w:p>
      <w:pPr>
        <w:spacing w:line="300" w:lineRule="auto"/>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w:t>
      </w:r>
      <w:r>
        <w:rPr>
          <w:rFonts w:hint="eastAsia"/>
          <w:bCs/>
          <w:color w:val="auto"/>
          <w:sz w:val="24"/>
          <w:lang w:val="en-US" w:eastAsia="zh-CN"/>
        </w:rPr>
        <w:t xml:space="preserve">                   </w:t>
      </w:r>
      <w:r>
        <w:rPr>
          <w:bCs/>
          <w:color w:val="auto"/>
          <w:sz w:val="24"/>
        </w:rPr>
        <w:t>（供应商名称）的下面签字的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w:t>
      </w:r>
      <w:r>
        <w:rPr>
          <w:rFonts w:hint="eastAsia"/>
          <w:bCs/>
          <w:color w:val="auto"/>
          <w:sz w:val="24"/>
          <w:lang w:eastAsia="zh-CN"/>
        </w:rPr>
        <w:t>：</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w:t>
      </w:r>
      <w:r>
        <w:rPr>
          <w:rFonts w:hint="eastAsia" w:ascii="宋体" w:hAnsi="宋体"/>
          <w:bCs/>
          <w:color w:val="auto"/>
          <w:sz w:val="24"/>
          <w:lang w:val="en-US" w:eastAsia="zh-CN"/>
        </w:rPr>
        <w:t>声明</w:t>
      </w:r>
      <w:r>
        <w:rPr>
          <w:rFonts w:hint="eastAsia" w:ascii="宋体" w:hAnsi="宋体"/>
          <w:bCs/>
          <w:color w:val="auto"/>
          <w:sz w:val="24"/>
        </w:rPr>
        <w:t>）</w:t>
      </w:r>
    </w:p>
    <w:p>
      <w:pPr>
        <w:widowControl/>
        <w:jc w:val="left"/>
        <w:rPr>
          <w:color w:val="auto"/>
          <w:sz w:val="24"/>
        </w:rPr>
      </w:pPr>
      <w:r>
        <w:rPr>
          <w:color w:val="auto"/>
          <w:sz w:val="24"/>
        </w:rPr>
        <w:br w:type="page"/>
      </w:r>
    </w:p>
    <w:p>
      <w:pPr>
        <w:jc w:val="left"/>
        <w:outlineLvl w:val="9"/>
        <w:rPr>
          <w:color w:val="auto"/>
        </w:rPr>
      </w:pPr>
      <w:r>
        <w:rPr>
          <w:color w:val="auto"/>
        </w:rPr>
        <w:t>其他</w:t>
      </w:r>
      <w:r>
        <w:rPr>
          <w:rFonts w:hint="eastAsia"/>
          <w:color w:val="auto"/>
        </w:rPr>
        <w:t>资格证明文件及</w:t>
      </w:r>
      <w:r>
        <w:rPr>
          <w:color w:val="auto"/>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50F7"/>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4437400"/>
    <w:rsid w:val="0808579C"/>
    <w:rsid w:val="08566507"/>
    <w:rsid w:val="090D306A"/>
    <w:rsid w:val="0B3E70CC"/>
    <w:rsid w:val="0B750CA5"/>
    <w:rsid w:val="0BD70620"/>
    <w:rsid w:val="0C676F35"/>
    <w:rsid w:val="122E4051"/>
    <w:rsid w:val="142C45C0"/>
    <w:rsid w:val="184676EF"/>
    <w:rsid w:val="1AD03EF7"/>
    <w:rsid w:val="1DAD0520"/>
    <w:rsid w:val="1E0107C3"/>
    <w:rsid w:val="2188552B"/>
    <w:rsid w:val="289A78F2"/>
    <w:rsid w:val="2BCA04EF"/>
    <w:rsid w:val="2E9B6172"/>
    <w:rsid w:val="30567D14"/>
    <w:rsid w:val="32087FC3"/>
    <w:rsid w:val="349347E2"/>
    <w:rsid w:val="37005648"/>
    <w:rsid w:val="39930ABA"/>
    <w:rsid w:val="39C946F0"/>
    <w:rsid w:val="3A2B484E"/>
    <w:rsid w:val="3A3B3026"/>
    <w:rsid w:val="3C8B3CCA"/>
    <w:rsid w:val="3F8F5CAA"/>
    <w:rsid w:val="417D11CF"/>
    <w:rsid w:val="41C04822"/>
    <w:rsid w:val="42276243"/>
    <w:rsid w:val="46256D76"/>
    <w:rsid w:val="485A0F01"/>
    <w:rsid w:val="4A9B77CE"/>
    <w:rsid w:val="4C152A89"/>
    <w:rsid w:val="4CCF554E"/>
    <w:rsid w:val="58F027B0"/>
    <w:rsid w:val="59A53821"/>
    <w:rsid w:val="5E074753"/>
    <w:rsid w:val="5E541CB1"/>
    <w:rsid w:val="5F2152BE"/>
    <w:rsid w:val="61E922A5"/>
    <w:rsid w:val="631D7985"/>
    <w:rsid w:val="64722EF6"/>
    <w:rsid w:val="68962AB7"/>
    <w:rsid w:val="6D325918"/>
    <w:rsid w:val="6E6F7EED"/>
    <w:rsid w:val="734168B5"/>
    <w:rsid w:val="73D82D35"/>
    <w:rsid w:val="78593E19"/>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2022-03-17T08:41:00Z</cp:lastPrinted>
  <dcterms:modified xsi:type="dcterms:W3CDTF">2022-03-21T08:06:50Z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0230F2731D474F118063B0544DF4BD21</vt:lpwstr>
  </property>
</Properties>
</file>