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val="en-US" w:eastAsia="zh-CN"/>
        </w:rPr>
        <w:t>高压供电设备及供电电缆高低压检测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观众服务中心电缆改造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湖北省博物馆高压供电设备及供电电缆高低压检测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186000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numPr>
          <w:ilvl w:val="0"/>
          <w:numId w:val="1"/>
        </w:num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  <w:bookmarkStart w:id="2" w:name="_GoBack"/>
      <w:bookmarkEnd w:id="2"/>
    </w:p>
    <w:p>
      <w:pPr>
        <w:numPr>
          <w:ilvl w:val="0"/>
          <w:numId w:val="2"/>
        </w:num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>
      <w:pPr>
        <w:numPr>
          <w:ilvl w:val="0"/>
          <w:numId w:val="2"/>
        </w:num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电力承装承修三级以上资质。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高压供电设备及供电电缆高低压检测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</w:t>
      </w:r>
      <w:r>
        <w:rPr>
          <w:rFonts w:hint="eastAsia"/>
          <w:color w:val="auto"/>
          <w:sz w:val="24"/>
          <w:szCs w:val="24"/>
        </w:rPr>
        <w:t>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3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徐勇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15071303881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30 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abstractNum w:abstractNumId="1169953863">
    <w:nsid w:val="45BC1447"/>
    <w:multiLevelType w:val="singleLevel"/>
    <w:tmpl w:val="45BC1447"/>
    <w:lvl w:ilvl="0" w:tentative="1">
      <w:start w:val="1"/>
      <w:numFmt w:val="decimal"/>
      <w:suff w:val="nothing"/>
      <w:lvlText w:val="%1．"/>
      <w:lvlJc w:val="left"/>
    </w:lvl>
  </w:abstractNum>
  <w:abstractNum w:abstractNumId="3100436292">
    <w:nsid w:val="B8CCE744"/>
    <w:multiLevelType w:val="singleLevel"/>
    <w:tmpl w:val="B8CCE744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100436292"/>
  </w:num>
  <w:num w:numId="2">
    <w:abstractNumId w:val="1169953863"/>
  </w:num>
  <w:num w:numId="3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DF6D3E"/>
    <w:rsid w:val="0FB95727"/>
    <w:rsid w:val="0FC51415"/>
    <w:rsid w:val="13F7746C"/>
    <w:rsid w:val="18D67D52"/>
    <w:rsid w:val="18DE5F8C"/>
    <w:rsid w:val="1BDB3CAB"/>
    <w:rsid w:val="1D214D65"/>
    <w:rsid w:val="26613029"/>
    <w:rsid w:val="27C72500"/>
    <w:rsid w:val="28B96D78"/>
    <w:rsid w:val="29FB372C"/>
    <w:rsid w:val="2C380F7F"/>
    <w:rsid w:val="2C9B6F2C"/>
    <w:rsid w:val="30E9709E"/>
    <w:rsid w:val="319246BC"/>
    <w:rsid w:val="350836FD"/>
    <w:rsid w:val="3624163E"/>
    <w:rsid w:val="3848681F"/>
    <w:rsid w:val="394F65C0"/>
    <w:rsid w:val="3A582515"/>
    <w:rsid w:val="3C026D9A"/>
    <w:rsid w:val="3DC570E7"/>
    <w:rsid w:val="3DDF4494"/>
    <w:rsid w:val="3F7367C3"/>
    <w:rsid w:val="42255A37"/>
    <w:rsid w:val="42E41D7A"/>
    <w:rsid w:val="478F4D99"/>
    <w:rsid w:val="488066D2"/>
    <w:rsid w:val="4B546C58"/>
    <w:rsid w:val="4E1E7AD4"/>
    <w:rsid w:val="502D12D5"/>
    <w:rsid w:val="505E3E70"/>
    <w:rsid w:val="56290D2D"/>
    <w:rsid w:val="5A263E89"/>
    <w:rsid w:val="5E9716B3"/>
    <w:rsid w:val="5FA0032A"/>
    <w:rsid w:val="63321358"/>
    <w:rsid w:val="68A93AD6"/>
    <w:rsid w:val="690F4E10"/>
    <w:rsid w:val="69F25C45"/>
    <w:rsid w:val="6B321020"/>
    <w:rsid w:val="6F7E6734"/>
    <w:rsid w:val="72302FB4"/>
    <w:rsid w:val="7657102A"/>
    <w:rsid w:val="76BE0ADC"/>
    <w:rsid w:val="78BC1AF9"/>
    <w:rsid w:val="7B976C2C"/>
    <w:rsid w:val="7C9D7651"/>
    <w:rsid w:val="7DEC4448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2021-11-30T06:55:00Z</cp:lastPrinted>
  <dcterms:modified xsi:type="dcterms:W3CDTF">2021-12-01T03:18:52Z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1DA420B3EA6D48A9BCD3C32F0B14DEA4</vt:lpwstr>
  </property>
</Properties>
</file>