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湖北省博物馆设备楼负2层排污泵维修及水位报警系统项目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负二楼排污泵维修、安装水位报警系统</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2022</w:t>
      </w:r>
      <w:r>
        <w:rPr>
          <w:color w:val="auto"/>
          <w:sz w:val="32"/>
          <w:szCs w:val="32"/>
        </w:rPr>
        <w:t>年</w:t>
      </w:r>
      <w:r>
        <w:rPr>
          <w:rFonts w:hint="eastAsia"/>
          <w:color w:val="auto"/>
          <w:sz w:val="32"/>
          <w:szCs w:val="32"/>
        </w:rPr>
        <w:t xml:space="preserve"> 7</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rPr>
        <w:t>湖北省博物馆设备楼负2层排污泵维修及水位报警系统项目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湖北省博物馆设备楼负2层排污泵维修及水位报警系统项目</w:t>
      </w:r>
    </w:p>
    <w:p>
      <w:pPr>
        <w:spacing w:line="440" w:lineRule="exact"/>
        <w:ind w:firstLine="480" w:firstLineChars="200"/>
        <w:rPr>
          <w:bCs/>
          <w:color w:val="auto"/>
          <w:sz w:val="24"/>
        </w:rPr>
      </w:pPr>
      <w:r>
        <w:rPr>
          <w:bCs/>
          <w:color w:val="auto"/>
          <w:sz w:val="24"/>
        </w:rPr>
        <w:t>三、谈判内容：</w:t>
      </w:r>
    </w:p>
    <w:tbl>
      <w:tblPr>
        <w:tblStyle w:val="32"/>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24"/>
        <w:gridCol w:w="2126"/>
        <w:gridCol w:w="1418"/>
        <w:gridCol w:w="850"/>
        <w:gridCol w:w="1276"/>
        <w:gridCol w:w="1418"/>
        <w:gridCol w:w="708"/>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服务名称</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规格</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单价</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单项合价</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rPr>
            </w:pPr>
            <w:r>
              <w:rPr>
                <w:rFonts w:hint="eastAsia" w:ascii="宋体" w:hAnsi="宋体" w:cs="宋体"/>
                <w:color w:val="auto"/>
                <w:kern w:val="0"/>
                <w:sz w:val="24"/>
              </w:rPr>
              <w:t>单价</w:t>
            </w: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r>
              <w:rPr>
                <w:rFonts w:hint="eastAsia" w:ascii="宋体" w:hAnsi="宋体" w:cs="宋体"/>
                <w:color w:val="auto"/>
                <w:kern w:val="0"/>
                <w:sz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自动搅匀潜水排污泵维修</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80JYWQ65-25-7.5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r>
              <w:rPr>
                <w:rFonts w:ascii="等线" w:hAnsi="等线" w:cs="宋体"/>
                <w:color w:val="auto"/>
                <w:kern w:val="0"/>
                <w:sz w:val="24"/>
              </w:rPr>
              <w:t>22198.3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r>
              <w:rPr>
                <w:rFonts w:ascii="等线" w:hAnsi="等线" w:cs="宋体"/>
                <w:color w:val="auto"/>
                <w:kern w:val="0"/>
                <w:sz w:val="24"/>
              </w:rPr>
              <w:t>44,397</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等线" w:hAnsi="等线"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自动搅匀潜水排污泵维修</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65WQ30-35-5.5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r>
              <w:rPr>
                <w:rFonts w:ascii="等线" w:hAnsi="等线" w:cs="宋体"/>
                <w:color w:val="auto"/>
                <w:kern w:val="0"/>
                <w:sz w:val="24"/>
              </w:rPr>
              <w:t>13198.3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r>
              <w:rPr>
                <w:rFonts w:ascii="等线" w:hAnsi="等线" w:cs="宋体"/>
                <w:color w:val="auto"/>
                <w:kern w:val="0"/>
                <w:sz w:val="24"/>
              </w:rPr>
              <w:t>26,397</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等线" w:hAnsi="等线"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施耐德断路器维修</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D20A</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2518.47</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2518.47</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PLC控制柜系统维修</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S16S2R</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4074.4</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4074.4</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不定位测漏控制器维修</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XW-DX-02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2516.8</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ind w:left="-106" w:leftChars="-38"/>
              <w:jc w:val="center"/>
              <w:rPr>
                <w:rFonts w:ascii="宋体" w:hAnsi="宋体" w:cs="宋体"/>
                <w:color w:val="auto"/>
                <w:kern w:val="0"/>
                <w:sz w:val="24"/>
              </w:rPr>
            </w:pPr>
            <w:r>
              <w:rPr>
                <w:rFonts w:hint="eastAsia" w:ascii="宋体" w:hAnsi="宋体" w:cs="宋体"/>
                <w:color w:val="auto"/>
                <w:kern w:val="0"/>
                <w:sz w:val="24"/>
              </w:rPr>
              <w:t>2516.8</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不定位泄漏感应线</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XW1100</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60m</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233.07</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13984.2</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电力电缆</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2x2.5平方</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150m</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3.09</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463.5</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声光报警器</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XW-103</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922.05</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922.05</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高压防爆型消防水带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Φ65/50米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1200</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2400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移动式电线盘（带电缆和漏电保护）</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16A/5位/50米/YJV3*4+1*2.5</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3400</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3400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11</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电子液位浮球</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6米*3个/10米*1个</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209.98</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419.96</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塑料线槽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40*50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80m</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27.5</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2200</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更换管路阀件配件</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DN50*6/DN65*2/PN16</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4套</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1770.8</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7083.2</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14</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排水管道更换</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DN50*6/DN65*2/PN10</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25</w:t>
            </w:r>
            <w:r>
              <w:rPr>
                <w:rFonts w:ascii="宋体" w:hAnsi="宋体" w:cs="宋体"/>
                <w:color w:val="auto"/>
                <w:kern w:val="0"/>
                <w:sz w:val="24"/>
              </w:rPr>
              <w:t>Mx</w:t>
            </w:r>
            <w:r>
              <w:rPr>
                <w:rFonts w:hint="eastAsia" w:ascii="宋体" w:hAnsi="宋体" w:cs="宋体"/>
                <w:color w:val="auto"/>
                <w:kern w:val="0"/>
                <w:sz w:val="24"/>
              </w:rPr>
              <w:t>4套</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2755.97</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11023.88</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集水坑清渣</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集水坑清渣</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2处</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4.25</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8.5</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16</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措施费</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869.23</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869.23</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17</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规费</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1045.81</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1045.81</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人工费调整</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1095.45</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1095.45</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19</w:t>
            </w:r>
          </w:p>
        </w:tc>
        <w:tc>
          <w:tcPr>
            <w:tcW w:w="2126"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增值税</w:t>
            </w:r>
          </w:p>
        </w:tc>
        <w:tc>
          <w:tcPr>
            <w:tcW w:w="1418"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p>
        </w:tc>
        <w:tc>
          <w:tcPr>
            <w:tcW w:w="850"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p>
        </w:tc>
        <w:tc>
          <w:tcPr>
            <w:tcW w:w="1276"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11233.6</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11233.6</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auto" w:sz="4" w:space="0"/>
              <w:left w:val="single" w:color="auto" w:sz="4" w:space="0"/>
              <w:bottom w:val="single" w:color="auto" w:sz="4" w:space="0"/>
            </w:tcBorders>
            <w:vAlign w:val="bottom"/>
          </w:tcPr>
          <w:p>
            <w:pPr>
              <w:widowControl/>
              <w:jc w:val="center"/>
              <w:rPr>
                <w:rFonts w:ascii="宋体" w:hAnsi="宋体" w:cs="宋体"/>
                <w:color w:val="auto"/>
                <w:kern w:val="0"/>
                <w:sz w:val="24"/>
              </w:rPr>
            </w:pPr>
          </w:p>
        </w:tc>
        <w:tc>
          <w:tcPr>
            <w:tcW w:w="3544" w:type="dxa"/>
            <w:gridSpan w:val="2"/>
            <w:tcBorders>
              <w:top w:val="single" w:color="auto" w:sz="4" w:space="0"/>
              <w:bottom w:val="single" w:color="auto" w:sz="4" w:space="0"/>
            </w:tcBorders>
            <w:vAlign w:val="bottom"/>
          </w:tcPr>
          <w:p>
            <w:pPr>
              <w:widowControl/>
              <w:ind w:right="600" w:firstLine="480" w:firstLineChars="200"/>
              <w:rPr>
                <w:rFonts w:ascii="宋体" w:hAnsi="宋体" w:cs="宋体"/>
                <w:color w:val="auto"/>
                <w:kern w:val="0"/>
                <w:sz w:val="24"/>
              </w:rPr>
            </w:pPr>
            <w:r>
              <w:rPr>
                <w:rFonts w:hint="eastAsia" w:ascii="宋体" w:hAnsi="宋体"/>
                <w:color w:val="auto"/>
                <w:sz w:val="24"/>
                <w:szCs w:val="22"/>
              </w:rPr>
              <w:t>以上价格均为含税价</w:t>
            </w:r>
          </w:p>
        </w:tc>
        <w:tc>
          <w:tcPr>
            <w:tcW w:w="850" w:type="dxa"/>
            <w:tcBorders>
              <w:top w:val="single" w:color="auto" w:sz="4" w:space="0"/>
              <w:bottom w:val="single" w:color="auto" w:sz="4" w:space="0"/>
            </w:tcBorders>
            <w:vAlign w:val="bottom"/>
          </w:tcPr>
          <w:p>
            <w:pPr>
              <w:widowControl/>
              <w:ind w:right="240"/>
              <w:jc w:val="right"/>
              <w:rPr>
                <w:rFonts w:ascii="宋体" w:hAnsi="宋体" w:cs="宋体"/>
                <w:color w:val="auto"/>
                <w:kern w:val="0"/>
                <w:sz w:val="24"/>
              </w:rPr>
            </w:pPr>
          </w:p>
        </w:tc>
        <w:tc>
          <w:tcPr>
            <w:tcW w:w="1276" w:type="dxa"/>
            <w:tcBorders>
              <w:top w:val="single" w:color="auto" w:sz="4" w:space="0"/>
              <w:bottom w:val="single" w:color="auto" w:sz="4" w:space="0"/>
              <w:right w:val="single" w:color="auto" w:sz="4" w:space="0"/>
            </w:tcBorders>
            <w:vAlign w:val="bottom"/>
          </w:tcPr>
          <w:p>
            <w:pPr>
              <w:widowControl/>
              <w:ind w:firstLine="240" w:firstLineChars="100"/>
              <w:rPr>
                <w:rFonts w:ascii="宋体" w:hAnsi="宋体" w:cs="宋体"/>
                <w:color w:val="auto"/>
                <w:kern w:val="0"/>
                <w:sz w:val="24"/>
              </w:rPr>
            </w:pPr>
            <w:r>
              <w:rPr>
                <w:rFonts w:hint="eastAsia" w:ascii="宋体" w:hAnsi="宋体" w:cs="宋体"/>
                <w:color w:val="auto"/>
                <w:kern w:val="0"/>
                <w:sz w:val="24"/>
              </w:rPr>
              <w:t>合计</w:t>
            </w:r>
          </w:p>
        </w:tc>
        <w:tc>
          <w:tcPr>
            <w:tcW w:w="1418" w:type="dxa"/>
            <w:tcBorders>
              <w:top w:val="single" w:color="000000" w:sz="4" w:space="0"/>
              <w:left w:val="single" w:color="auto"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136052.33</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9371" w:type="dxa"/>
            <w:gridSpan w:val="8"/>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说明：供应商报价单价、小计、合计均不得超分项各预算金额，否则做无效报价处理。</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136052.33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22</w:t>
      </w:r>
      <w:r>
        <w:rPr>
          <w:rFonts w:hint="eastAsia" w:cs="宋体"/>
          <w:color w:val="auto"/>
          <w:sz w:val="24"/>
        </w:rPr>
        <w:t>年</w:t>
      </w:r>
      <w:r>
        <w:rPr>
          <w:rFonts w:hint="eastAsia"/>
          <w:color w:val="auto"/>
          <w:sz w:val="24"/>
        </w:rPr>
        <w:t xml:space="preserve"> 7 </w:t>
      </w:r>
      <w:r>
        <w:rPr>
          <w:rFonts w:hint="eastAsia" w:cs="宋体"/>
          <w:color w:val="auto"/>
          <w:sz w:val="24"/>
        </w:rPr>
        <w:t>月</w:t>
      </w:r>
      <w:r>
        <w:rPr>
          <w:rFonts w:hint="eastAsia"/>
          <w:color w:val="auto"/>
          <w:sz w:val="24"/>
          <w:lang w:val="en-US" w:eastAsia="zh-CN"/>
        </w:rPr>
        <w:t>19</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22</w:t>
      </w:r>
      <w:r>
        <w:rPr>
          <w:color w:val="auto"/>
          <w:sz w:val="24"/>
        </w:rPr>
        <w:t>年</w:t>
      </w:r>
      <w:r>
        <w:rPr>
          <w:rFonts w:hint="eastAsia"/>
          <w:color w:val="auto"/>
          <w:sz w:val="24"/>
        </w:rPr>
        <w:t xml:space="preserve"> 7 </w:t>
      </w:r>
      <w:r>
        <w:rPr>
          <w:color w:val="auto"/>
          <w:sz w:val="24"/>
        </w:rPr>
        <w:t>月</w:t>
      </w:r>
      <w:r>
        <w:rPr>
          <w:rFonts w:hint="eastAsia"/>
          <w:color w:val="auto"/>
          <w:sz w:val="24"/>
          <w:lang w:val="en-US" w:eastAsia="zh-CN"/>
        </w:rPr>
        <w:t>18</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rPr>
              <w:t>湖北省博物馆设备楼负2层排污泵维修及水位报警系统项目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rPr>
              <w:t>排污泵维修、安装水位报警系统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bCs/>
                <w:color w:val="auto"/>
                <w:sz w:val="24"/>
              </w:rPr>
              <w:t>136052.33</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kern w:val="0"/>
                <w:sz w:val="24"/>
              </w:rPr>
              <w:t>供应商需提供机电销售专业资质证明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w:t>
      </w:r>
      <w:bookmarkStart w:id="0" w:name="_GoBack"/>
      <w:bookmarkEnd w:id="0"/>
      <w:r>
        <w:rPr>
          <w:rFonts w:hint="eastAsia" w:cs="宋体"/>
          <w:color w:val="auto"/>
          <w:sz w:val="24"/>
        </w:rPr>
        <w:t>，谈判小组按报价由低到高确定评审结果排序。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rFonts w:eastAsia="黑体"/>
          <w:color w:val="auto"/>
          <w:sz w:val="24"/>
        </w:rPr>
      </w:pPr>
      <w:r>
        <w:rPr>
          <w:rFonts w:hint="eastAsia" w:eastAsia="黑体" w:cs="黑体"/>
          <w:color w:val="auto"/>
          <w:sz w:val="24"/>
        </w:rPr>
        <w:t>十一、付款方式</w:t>
      </w:r>
    </w:p>
    <w:p>
      <w:pPr>
        <w:spacing w:line="440" w:lineRule="exact"/>
        <w:rPr>
          <w:color w:val="auto"/>
          <w:sz w:val="24"/>
        </w:rPr>
      </w:pPr>
      <w:r>
        <w:rPr>
          <w:color w:val="auto"/>
          <w:sz w:val="24"/>
        </w:rPr>
        <w:t>3</w:t>
      </w:r>
      <w:r>
        <w:rPr>
          <w:rFonts w:hint="eastAsia"/>
          <w:color w:val="auto"/>
          <w:sz w:val="24"/>
        </w:rPr>
        <w:t>2</w:t>
      </w:r>
      <w:r>
        <w:rPr>
          <w:color w:val="auto"/>
          <w:sz w:val="24"/>
        </w:rPr>
        <w:t xml:space="preserve">. </w:t>
      </w:r>
      <w:r>
        <w:rPr>
          <w:rFonts w:hint="eastAsia" w:ascii="宋体" w:hAnsi="宋体"/>
          <w:color w:val="auto"/>
          <w:sz w:val="24"/>
          <w:szCs w:val="22"/>
        </w:rPr>
        <w:t>付款方式：</w:t>
      </w:r>
      <w:r>
        <w:rPr>
          <w:rFonts w:hint="eastAsia"/>
          <w:color w:val="auto"/>
          <w:sz w:val="24"/>
        </w:rPr>
        <w:t>改造工作完成经验收合格后，按审计结算金额支付款项，结算金额不得超过合同金额。通过验收后供方提供票据后15日之内，供方认可需方向湖北省财政厅提请支付申请，则视同采购人已履行了合同付款时间的义务。供应商必须按国家有关财税规定开具发票。质保期一年。</w:t>
      </w: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维修</w:t>
      </w:r>
      <w:r>
        <w:rPr>
          <w:color w:val="auto"/>
          <w:sz w:val="36"/>
          <w:szCs w:val="36"/>
        </w:rPr>
        <w:t>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一、维修货物具体技术参数及要求</w:t>
      </w:r>
    </w:p>
    <w:tbl>
      <w:tblPr>
        <w:tblStyle w:val="32"/>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24"/>
        <w:gridCol w:w="2126"/>
        <w:gridCol w:w="1418"/>
        <w:gridCol w:w="850"/>
        <w:gridCol w:w="1276"/>
        <w:gridCol w:w="1418"/>
        <w:gridCol w:w="708"/>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服务名称</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规格</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单价</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单项合价</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rPr>
            </w:pPr>
            <w:r>
              <w:rPr>
                <w:rFonts w:hint="eastAsia" w:ascii="宋体" w:hAnsi="宋体" w:cs="宋体"/>
                <w:color w:val="auto"/>
                <w:kern w:val="0"/>
                <w:sz w:val="24"/>
              </w:rPr>
              <w:t>单价</w:t>
            </w: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r>
              <w:rPr>
                <w:rFonts w:hint="eastAsia" w:ascii="宋体" w:hAnsi="宋体" w:cs="宋体"/>
                <w:color w:val="auto"/>
                <w:kern w:val="0"/>
                <w:sz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自动搅匀潜水排污泵维修</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80JYWQ65-25-7.5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r>
              <w:rPr>
                <w:rFonts w:ascii="等线" w:hAnsi="等线" w:cs="宋体"/>
                <w:color w:val="auto"/>
                <w:kern w:val="0"/>
                <w:sz w:val="24"/>
              </w:rPr>
              <w:t>22198.3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r>
              <w:rPr>
                <w:rFonts w:ascii="等线" w:hAnsi="等线" w:cs="宋体"/>
                <w:color w:val="auto"/>
                <w:kern w:val="0"/>
                <w:sz w:val="24"/>
              </w:rPr>
              <w:t>44,397</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等线" w:hAnsi="等线"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自动搅匀潜水排污泵维修</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65WQ30-35-5.5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r>
              <w:rPr>
                <w:rFonts w:ascii="等线" w:hAnsi="等线" w:cs="宋体"/>
                <w:color w:val="auto"/>
                <w:kern w:val="0"/>
                <w:sz w:val="24"/>
              </w:rPr>
              <w:t>13198.3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r>
              <w:rPr>
                <w:rFonts w:ascii="等线" w:hAnsi="等线" w:cs="宋体"/>
                <w:color w:val="auto"/>
                <w:kern w:val="0"/>
                <w:sz w:val="24"/>
              </w:rPr>
              <w:t>26,397</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等线" w:hAnsi="等线"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等线" w:hAnsi="等线"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施耐德断路器维修</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D20A</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2518.47</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2518.47</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PLC控制柜系统维修</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S16S2R</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4074.4</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4074.4</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不定位测漏控制器维修</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XW-DX-02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2516.8</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ind w:left="-106" w:leftChars="-38"/>
              <w:jc w:val="center"/>
              <w:rPr>
                <w:rFonts w:ascii="宋体" w:hAnsi="宋体" w:cs="宋体"/>
                <w:color w:val="auto"/>
                <w:kern w:val="0"/>
                <w:sz w:val="24"/>
              </w:rPr>
            </w:pPr>
            <w:r>
              <w:rPr>
                <w:rFonts w:hint="eastAsia" w:ascii="宋体" w:hAnsi="宋体" w:cs="宋体"/>
                <w:color w:val="auto"/>
                <w:kern w:val="0"/>
                <w:sz w:val="24"/>
              </w:rPr>
              <w:t>2516.8</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不定位泄漏感应线</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XW1100</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60m</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233.07</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13984.2</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电力电缆</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2x2.5平方</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150m</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3.09</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463.5</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声光报警器</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XW-103</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922.05</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922.05</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高压防爆型消防水带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Φ65/50米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1200</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2400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移动式电线盘（带电缆和漏电保护）</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16A/5位/50米/YJV3*4+1*2.5</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3400</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3400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11</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电子液位浮球</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6米*3个/10米*1个</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209.98</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419.96</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塑料线槽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40*50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80m</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27.5</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2200</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更换管路阀件配件</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DN50*6/DN65*2/PN16</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4套</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1770.8</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7083.2</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14</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排水管道更换</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DN50*6/DN65*2/PN10</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25</w:t>
            </w:r>
            <w:r>
              <w:rPr>
                <w:rFonts w:ascii="宋体" w:hAnsi="宋体" w:cs="宋体"/>
                <w:color w:val="auto"/>
                <w:kern w:val="0"/>
                <w:sz w:val="24"/>
              </w:rPr>
              <w:t>Mx</w:t>
            </w:r>
            <w:r>
              <w:rPr>
                <w:rFonts w:hint="eastAsia" w:ascii="宋体" w:hAnsi="宋体" w:cs="宋体"/>
                <w:color w:val="auto"/>
                <w:kern w:val="0"/>
                <w:sz w:val="24"/>
              </w:rPr>
              <w:t>4套</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2755.97</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11023.88</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集水坑清渣</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集水坑清渣</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2处</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4.25</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8.5</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16</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措施费</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869.23</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869.23</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17</w:t>
            </w:r>
          </w:p>
        </w:tc>
        <w:tc>
          <w:tcPr>
            <w:tcW w:w="212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规费</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1045.81</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1045.81</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r>
              <w:rPr>
                <w:rFonts w:hint="eastAsia" w:ascii="宋体" w:hAnsi="宋体" w:cs="宋体"/>
                <w:color w:val="auto"/>
                <w:kern w:val="0"/>
                <w:sz w:val="24"/>
              </w:rPr>
              <w:t>人工费调整</w:t>
            </w:r>
          </w:p>
        </w:tc>
        <w:tc>
          <w:tcPr>
            <w:tcW w:w="14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auto"/>
                <w:kern w:val="0"/>
                <w:sz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1095.45</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1095.45</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19</w:t>
            </w:r>
          </w:p>
        </w:tc>
        <w:tc>
          <w:tcPr>
            <w:tcW w:w="2126"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增值税</w:t>
            </w:r>
          </w:p>
        </w:tc>
        <w:tc>
          <w:tcPr>
            <w:tcW w:w="1418"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p>
        </w:tc>
        <w:tc>
          <w:tcPr>
            <w:tcW w:w="850"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p>
        </w:tc>
        <w:tc>
          <w:tcPr>
            <w:tcW w:w="1276" w:type="dxa"/>
            <w:tcBorders>
              <w:top w:val="single" w:color="000000" w:sz="4" w:space="0"/>
              <w:left w:val="single" w:color="000000" w:sz="4" w:space="0"/>
              <w:bottom w:val="single" w:color="auto"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11233.6</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11233.6</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24" w:type="dxa"/>
            <w:tcBorders>
              <w:top w:val="single" w:color="auto" w:sz="4" w:space="0"/>
              <w:left w:val="single" w:color="auto" w:sz="4" w:space="0"/>
              <w:bottom w:val="single" w:color="auto" w:sz="4" w:space="0"/>
            </w:tcBorders>
            <w:vAlign w:val="bottom"/>
          </w:tcPr>
          <w:p>
            <w:pPr>
              <w:widowControl/>
              <w:jc w:val="center"/>
              <w:rPr>
                <w:rFonts w:ascii="宋体" w:hAnsi="宋体" w:cs="宋体"/>
                <w:color w:val="auto"/>
                <w:kern w:val="0"/>
                <w:sz w:val="24"/>
              </w:rPr>
            </w:pPr>
          </w:p>
        </w:tc>
        <w:tc>
          <w:tcPr>
            <w:tcW w:w="3544" w:type="dxa"/>
            <w:gridSpan w:val="2"/>
            <w:tcBorders>
              <w:top w:val="single" w:color="auto" w:sz="4" w:space="0"/>
              <w:bottom w:val="single" w:color="auto" w:sz="4" w:space="0"/>
            </w:tcBorders>
            <w:vAlign w:val="bottom"/>
          </w:tcPr>
          <w:p>
            <w:pPr>
              <w:widowControl/>
              <w:ind w:right="600" w:firstLine="480" w:firstLineChars="200"/>
              <w:rPr>
                <w:rFonts w:ascii="宋体" w:hAnsi="宋体" w:cs="宋体"/>
                <w:color w:val="auto"/>
                <w:kern w:val="0"/>
                <w:sz w:val="24"/>
              </w:rPr>
            </w:pPr>
            <w:r>
              <w:rPr>
                <w:rFonts w:hint="eastAsia" w:ascii="宋体" w:hAnsi="宋体"/>
                <w:color w:val="auto"/>
                <w:sz w:val="24"/>
                <w:szCs w:val="22"/>
              </w:rPr>
              <w:t>以上价格均为含税价</w:t>
            </w:r>
          </w:p>
        </w:tc>
        <w:tc>
          <w:tcPr>
            <w:tcW w:w="850" w:type="dxa"/>
            <w:tcBorders>
              <w:top w:val="single" w:color="auto" w:sz="4" w:space="0"/>
              <w:bottom w:val="single" w:color="auto" w:sz="4" w:space="0"/>
            </w:tcBorders>
            <w:vAlign w:val="bottom"/>
          </w:tcPr>
          <w:p>
            <w:pPr>
              <w:widowControl/>
              <w:ind w:right="240"/>
              <w:jc w:val="right"/>
              <w:rPr>
                <w:rFonts w:ascii="宋体" w:hAnsi="宋体" w:cs="宋体"/>
                <w:color w:val="auto"/>
                <w:kern w:val="0"/>
                <w:sz w:val="24"/>
              </w:rPr>
            </w:pPr>
          </w:p>
        </w:tc>
        <w:tc>
          <w:tcPr>
            <w:tcW w:w="1276" w:type="dxa"/>
            <w:tcBorders>
              <w:top w:val="single" w:color="auto" w:sz="4" w:space="0"/>
              <w:bottom w:val="single" w:color="auto" w:sz="4" w:space="0"/>
              <w:right w:val="single" w:color="auto" w:sz="4" w:space="0"/>
            </w:tcBorders>
            <w:vAlign w:val="bottom"/>
          </w:tcPr>
          <w:p>
            <w:pPr>
              <w:widowControl/>
              <w:ind w:firstLine="240" w:firstLineChars="100"/>
              <w:rPr>
                <w:rFonts w:ascii="宋体" w:hAnsi="宋体" w:cs="宋体"/>
                <w:color w:val="auto"/>
                <w:kern w:val="0"/>
                <w:sz w:val="24"/>
              </w:rPr>
            </w:pPr>
            <w:r>
              <w:rPr>
                <w:rFonts w:hint="eastAsia" w:ascii="宋体" w:hAnsi="宋体" w:cs="宋体"/>
                <w:color w:val="auto"/>
                <w:kern w:val="0"/>
                <w:sz w:val="24"/>
              </w:rPr>
              <w:t>合计</w:t>
            </w:r>
          </w:p>
        </w:tc>
        <w:tc>
          <w:tcPr>
            <w:tcW w:w="1418" w:type="dxa"/>
            <w:tcBorders>
              <w:top w:val="single" w:color="000000" w:sz="4" w:space="0"/>
              <w:left w:val="single" w:color="auto" w:sz="4" w:space="0"/>
              <w:bottom w:val="single" w:color="000000" w:sz="4" w:space="0"/>
              <w:right w:val="single" w:color="000000"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136052.33</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 w:val="24"/>
              </w:rPr>
            </w:pPr>
          </w:p>
        </w:tc>
        <w:tc>
          <w:tcPr>
            <w:tcW w:w="851"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9371" w:type="dxa"/>
            <w:gridSpan w:val="8"/>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说明：供应商报价单价、小计、合计均不得超分项各预算金额，否则做无效报价处理。</w:t>
            </w:r>
          </w:p>
        </w:tc>
      </w:tr>
    </w:tbl>
    <w:p>
      <w:pPr>
        <w:spacing w:line="440" w:lineRule="exact"/>
        <w:rPr>
          <w:rFonts w:ascii="宋体" w:hAnsi="宋体"/>
          <w:color w:val="auto"/>
          <w:sz w:val="24"/>
          <w:szCs w:val="22"/>
        </w:rPr>
      </w:pPr>
      <w:r>
        <w:rPr>
          <w:rFonts w:hint="eastAsia" w:ascii="宋体" w:hAnsi="宋体"/>
          <w:color w:val="auto"/>
          <w:sz w:val="24"/>
          <w:szCs w:val="22"/>
        </w:rPr>
        <w:t>总体要求：设备楼负二楼地面安装水位报警器及排污泵维修，设备运行正常。</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2.1.1交货时间：合同签订之日起15个日历天内实施完毕。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rPr>
          <w:color w:val="auto"/>
          <w:sz w:val="24"/>
        </w:rPr>
      </w:pPr>
      <w:r>
        <w:rPr>
          <w:rFonts w:hint="eastAsia" w:ascii="宋体" w:hAnsi="宋体"/>
          <w:color w:val="auto"/>
          <w:sz w:val="24"/>
          <w:szCs w:val="22"/>
        </w:rPr>
        <w:t>2.1.7付款方式：</w:t>
      </w:r>
      <w:r>
        <w:rPr>
          <w:rFonts w:hint="eastAsia"/>
          <w:color w:val="auto"/>
          <w:sz w:val="24"/>
        </w:rPr>
        <w:t>改造工作完成经验收合格后，按审计结算金额支付款项，结算金额不得超过合同金额。通过验收后供方提供票据后15日之内，供方认可需方向湖北省财政厅提请支付申请，则视同采购人已履行了合同付款时间的义务。供应商必须按国家有关财税规定开具发票。质保期一年。</w:t>
      </w:r>
    </w:p>
    <w:p>
      <w:pPr>
        <w:spacing w:line="440" w:lineRule="exact"/>
        <w:rPr>
          <w:color w:val="auto"/>
          <w:sz w:val="24"/>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小时内响应，24小时内到场排除故障并保证系统正常运行。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240" w:hanging="240" w:hangingChars="100"/>
        <w:rPr>
          <w:rFonts w:ascii="宋体" w:hAnsi="宋体"/>
          <w:color w:val="auto"/>
          <w:sz w:val="24"/>
          <w:szCs w:val="22"/>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399B"/>
    <w:rsid w:val="00005FFD"/>
    <w:rsid w:val="00011C41"/>
    <w:rsid w:val="000177F1"/>
    <w:rsid w:val="0002385B"/>
    <w:rsid w:val="00024E1A"/>
    <w:rsid w:val="00025DDD"/>
    <w:rsid w:val="00026127"/>
    <w:rsid w:val="00027B5C"/>
    <w:rsid w:val="00030F78"/>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0436"/>
    <w:rsid w:val="00133A4D"/>
    <w:rsid w:val="00137ED6"/>
    <w:rsid w:val="001444FE"/>
    <w:rsid w:val="00147D7B"/>
    <w:rsid w:val="00155BB7"/>
    <w:rsid w:val="00157129"/>
    <w:rsid w:val="001655DB"/>
    <w:rsid w:val="001733E1"/>
    <w:rsid w:val="001749F0"/>
    <w:rsid w:val="001770E0"/>
    <w:rsid w:val="0018521F"/>
    <w:rsid w:val="0018673E"/>
    <w:rsid w:val="00187A58"/>
    <w:rsid w:val="0019030E"/>
    <w:rsid w:val="001964EC"/>
    <w:rsid w:val="001A0A20"/>
    <w:rsid w:val="001B797A"/>
    <w:rsid w:val="001C1754"/>
    <w:rsid w:val="001C2598"/>
    <w:rsid w:val="001C3B1B"/>
    <w:rsid w:val="001D06A7"/>
    <w:rsid w:val="001D52B3"/>
    <w:rsid w:val="001D5BAD"/>
    <w:rsid w:val="001E365D"/>
    <w:rsid w:val="001F0893"/>
    <w:rsid w:val="001F7336"/>
    <w:rsid w:val="00204D70"/>
    <w:rsid w:val="00206EAC"/>
    <w:rsid w:val="00210735"/>
    <w:rsid w:val="00212BB5"/>
    <w:rsid w:val="0022380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32FC"/>
    <w:rsid w:val="00315079"/>
    <w:rsid w:val="00322166"/>
    <w:rsid w:val="003325EE"/>
    <w:rsid w:val="003329D9"/>
    <w:rsid w:val="0033742E"/>
    <w:rsid w:val="00343CD2"/>
    <w:rsid w:val="00345330"/>
    <w:rsid w:val="0034601D"/>
    <w:rsid w:val="0034738C"/>
    <w:rsid w:val="00352077"/>
    <w:rsid w:val="00367552"/>
    <w:rsid w:val="003709C5"/>
    <w:rsid w:val="00370D67"/>
    <w:rsid w:val="003738C6"/>
    <w:rsid w:val="003778E0"/>
    <w:rsid w:val="00377E22"/>
    <w:rsid w:val="00383178"/>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5097B"/>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D4C71"/>
    <w:rsid w:val="004E01E8"/>
    <w:rsid w:val="004E0CD3"/>
    <w:rsid w:val="004E792F"/>
    <w:rsid w:val="004F12D5"/>
    <w:rsid w:val="004F13D0"/>
    <w:rsid w:val="004F434D"/>
    <w:rsid w:val="004F6151"/>
    <w:rsid w:val="00506857"/>
    <w:rsid w:val="00527A9B"/>
    <w:rsid w:val="00534683"/>
    <w:rsid w:val="00534D9F"/>
    <w:rsid w:val="00544B8E"/>
    <w:rsid w:val="005466BB"/>
    <w:rsid w:val="005467A8"/>
    <w:rsid w:val="00546F17"/>
    <w:rsid w:val="005517EC"/>
    <w:rsid w:val="00553914"/>
    <w:rsid w:val="00556683"/>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0DA3"/>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36A65"/>
    <w:rsid w:val="00740F07"/>
    <w:rsid w:val="00741CFF"/>
    <w:rsid w:val="00743C97"/>
    <w:rsid w:val="00751368"/>
    <w:rsid w:val="00751D76"/>
    <w:rsid w:val="00754E0A"/>
    <w:rsid w:val="00766B73"/>
    <w:rsid w:val="00776770"/>
    <w:rsid w:val="00780B83"/>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075C6"/>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0C5"/>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84235"/>
    <w:rsid w:val="00BA092B"/>
    <w:rsid w:val="00BA6A28"/>
    <w:rsid w:val="00BB09DF"/>
    <w:rsid w:val="00BC6E0A"/>
    <w:rsid w:val="00BC7360"/>
    <w:rsid w:val="00BD014E"/>
    <w:rsid w:val="00BD1078"/>
    <w:rsid w:val="00BD25D8"/>
    <w:rsid w:val="00BD6887"/>
    <w:rsid w:val="00BE09DD"/>
    <w:rsid w:val="00BE6DC4"/>
    <w:rsid w:val="00BF2911"/>
    <w:rsid w:val="00BF2FA9"/>
    <w:rsid w:val="00BF78BA"/>
    <w:rsid w:val="00C016BF"/>
    <w:rsid w:val="00C04389"/>
    <w:rsid w:val="00C05C30"/>
    <w:rsid w:val="00C11B2E"/>
    <w:rsid w:val="00C21752"/>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12A7"/>
    <w:rsid w:val="00CE4643"/>
    <w:rsid w:val="00CE47A6"/>
    <w:rsid w:val="00CE6AA9"/>
    <w:rsid w:val="00D01F9A"/>
    <w:rsid w:val="00D02EBB"/>
    <w:rsid w:val="00D0413F"/>
    <w:rsid w:val="00D12539"/>
    <w:rsid w:val="00D235CB"/>
    <w:rsid w:val="00D32924"/>
    <w:rsid w:val="00D37451"/>
    <w:rsid w:val="00D404AE"/>
    <w:rsid w:val="00D43DA9"/>
    <w:rsid w:val="00D509A3"/>
    <w:rsid w:val="00D53242"/>
    <w:rsid w:val="00D53B2D"/>
    <w:rsid w:val="00D56690"/>
    <w:rsid w:val="00D71C8E"/>
    <w:rsid w:val="00D74E7D"/>
    <w:rsid w:val="00D8171A"/>
    <w:rsid w:val="00D840A2"/>
    <w:rsid w:val="00D851A6"/>
    <w:rsid w:val="00D86438"/>
    <w:rsid w:val="00D93C3A"/>
    <w:rsid w:val="00DA5C39"/>
    <w:rsid w:val="00DB3BBD"/>
    <w:rsid w:val="00DB479B"/>
    <w:rsid w:val="00DC0115"/>
    <w:rsid w:val="00DC05A5"/>
    <w:rsid w:val="00DC22C5"/>
    <w:rsid w:val="00DC2FAA"/>
    <w:rsid w:val="00DC3AEE"/>
    <w:rsid w:val="00DE01BE"/>
    <w:rsid w:val="00DE287A"/>
    <w:rsid w:val="00DF0F26"/>
    <w:rsid w:val="00DF7C2F"/>
    <w:rsid w:val="00E00192"/>
    <w:rsid w:val="00E04346"/>
    <w:rsid w:val="00E0593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D67A6"/>
    <w:rsid w:val="00EE2D0A"/>
    <w:rsid w:val="00EE36EB"/>
    <w:rsid w:val="00EE48A1"/>
    <w:rsid w:val="00EE4DB2"/>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403971E9"/>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1725</Words>
  <Characters>9837</Characters>
  <Lines>81</Lines>
  <Paragraphs>23</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2022-06-07T02:56:00Z</cp:lastPrinted>
  <dcterms:modified xsi:type="dcterms:W3CDTF">2022-07-18T08:35:59Z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