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湖北省博物馆供电设备试验检测项目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竞争性谈判公告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 w:ascii="宋体" w:hAnsi="宋体" w:eastAsia="宋体" w:cs="宋体"/>
          <w:color w:val="auto"/>
          <w:sz w:val="24"/>
          <w:szCs w:val="24"/>
        </w:rPr>
        <w:t>鄂政办发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bookmarkEnd w:id="1"/>
      <w:r>
        <w:rPr>
          <w:rFonts w:hint="eastAsia" w:ascii="宋体" w:hAnsi="宋体" w:eastAsia="宋体" w:cs="宋体"/>
          <w:color w:val="auto"/>
          <w:sz w:val="24"/>
          <w:szCs w:val="24"/>
        </w:rPr>
        <w:t>20﹞56号），湖北省博物馆拟就供电设备试验检测项目所需服务进行竞争性谈判。欢迎供应商前来投标。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>一、项目名称及预算：湖北省博物馆供电设备试验检测项目，预算金额 180000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采购内容及要求：详见谈判文件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>三、投标人资格要求：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投标人应具备《政府采购法》第二十二条规定的条件。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承装、修、试三级及以上、安全生产许可证。检测人员具备特种作业操作证。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四、谈判文件的获取：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>登陆湖北省博物馆网站在此公告附件中免费下载。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邮件主题名称必须写明：参与湖北省博物馆供电设备试验检测项目，报名登记。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>六、报名截止时间：2023年 4 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时，逾期将不再接受报名。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投标开标时间：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投标开标截止时间：2023年 4 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 徐 勇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电话/传真： 86786009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电子邮箱：25716150@qq.com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联系地址：武汉市武昌区东湖路160号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5520" w:firstLineChars="23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2023年 4 月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bookmarkStart w:id="2" w:name="_GoBack"/>
      <w:bookmarkEnd w:id="2"/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1681695320">
    <w:nsid w:val="643CA258"/>
    <w:multiLevelType w:val="singleLevel"/>
    <w:tmpl w:val="643CA258"/>
    <w:lvl w:ilvl="0" w:tentative="1">
      <w:start w:val="1"/>
      <w:numFmt w:val="decimal"/>
      <w:suff w:val="nothing"/>
      <w:lvlText w:val="%1．"/>
      <w:lvlJc w:val="left"/>
    </w:lvl>
  </w:abstractNum>
  <w:abstractNum w:abstractNumId="1681695305">
    <w:nsid w:val="643CA249"/>
    <w:multiLevelType w:val="singleLevel"/>
    <w:tmpl w:val="643CA249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681695305"/>
  </w:num>
  <w:num w:numId="2">
    <w:abstractNumId w:val="1681695320"/>
  </w:num>
  <w:num w:numId="3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06CE1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2089E"/>
    <w:rsid w:val="006572B8"/>
    <w:rsid w:val="006E09B2"/>
    <w:rsid w:val="00703759"/>
    <w:rsid w:val="00717E8A"/>
    <w:rsid w:val="0072450F"/>
    <w:rsid w:val="0073351F"/>
    <w:rsid w:val="00742C07"/>
    <w:rsid w:val="00750201"/>
    <w:rsid w:val="0075129B"/>
    <w:rsid w:val="00784CFC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D2BF3"/>
    <w:rsid w:val="00992527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C213A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3826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FC36C04"/>
    <w:rsid w:val="30E9709E"/>
    <w:rsid w:val="350836FD"/>
    <w:rsid w:val="3624163E"/>
    <w:rsid w:val="394F65C0"/>
    <w:rsid w:val="3F7367C3"/>
    <w:rsid w:val="4036261E"/>
    <w:rsid w:val="42255A37"/>
    <w:rsid w:val="46D332C1"/>
    <w:rsid w:val="516100D5"/>
    <w:rsid w:val="549915E1"/>
    <w:rsid w:val="56290D2D"/>
    <w:rsid w:val="5E9716B3"/>
    <w:rsid w:val="63321358"/>
    <w:rsid w:val="690F4E10"/>
    <w:rsid w:val="70404C25"/>
    <w:rsid w:val="740A5B2F"/>
    <w:rsid w:val="7C9D7651"/>
    <w:rsid w:val="7CD551BC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109</Words>
  <Characters>622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2021-03-30T03:03:00Z</cp:lastPrinted>
  <dcterms:modified xsi:type="dcterms:W3CDTF">2023-04-17T01:35:27Z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