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湖北省考古研究所学堂梁子遗址田野考古数字化管理平台采购项目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学堂梁子遗址田野考古数字化管理平台采购</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湖北省文物考古研究所</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color w:val="auto"/>
          <w:sz w:val="32"/>
          <w:szCs w:val="32"/>
        </w:rPr>
        <w:t>2年</w:t>
      </w:r>
      <w:r>
        <w:rPr>
          <w:rFonts w:hint="eastAsia"/>
          <w:color w:val="auto"/>
          <w:sz w:val="32"/>
          <w:szCs w:val="32"/>
        </w:rPr>
        <w:t>1</w:t>
      </w:r>
      <w:r>
        <w:rPr>
          <w:color w:val="auto"/>
          <w:sz w:val="32"/>
          <w:szCs w:val="32"/>
        </w:rPr>
        <w:t>2月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rPr>
        <w:t>湖北省考古研究所学堂梁子遗址田野考古数字化管理平台采购项目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湖北省考古研究所学堂梁子遗址田野考古数字化管理平台采购项目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653"/>
        <w:gridCol w:w="3471"/>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653" w:type="dxa"/>
            <w:tcBorders>
              <w:top w:val="single" w:color="000000" w:sz="4" w:space="0"/>
              <w:left w:val="nil"/>
              <w:bottom w:val="single" w:color="000000" w:sz="4" w:space="0"/>
              <w:right w:val="single" w:color="auto"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3471" w:type="dxa"/>
            <w:tcBorders>
              <w:top w:val="single" w:color="000000" w:sz="4" w:space="0"/>
              <w:left w:val="single" w:color="auto"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规格型号</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653" w:type="dxa"/>
            <w:vMerge w:val="restart"/>
            <w:tcBorders>
              <w:top w:val="single" w:color="000000" w:sz="4" w:space="0"/>
              <w:left w:val="nil"/>
              <w:right w:val="single" w:color="auto"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软件系统</w:t>
            </w:r>
          </w:p>
        </w:tc>
        <w:tc>
          <w:tcPr>
            <w:tcW w:w="3471" w:type="dxa"/>
            <w:tcBorders>
              <w:top w:val="single" w:color="000000" w:sz="4" w:space="0"/>
              <w:left w:val="single" w:color="auto" w:sz="4" w:space="0"/>
              <w:right w:val="single" w:color="000000" w:sz="4" w:space="0"/>
            </w:tcBorders>
            <w:vAlign w:val="center"/>
          </w:tcPr>
          <w:p>
            <w:pPr>
              <w:shd w:val="clear" w:color="auto" w:fill="FFFFFF"/>
              <w:spacing w:line="440" w:lineRule="exact"/>
              <w:jc w:val="center"/>
              <w:rPr>
                <w:rFonts w:hint="eastAsia" w:ascii="宋体" w:hAnsi="宋体" w:cs="宋体"/>
                <w:color w:val="auto"/>
                <w:kern w:val="0"/>
                <w:sz w:val="22"/>
              </w:rPr>
            </w:pPr>
            <w:r>
              <w:rPr>
                <w:rFonts w:hint="eastAsia" w:ascii="宋体" w:hAnsi="宋体" w:cs="宋体"/>
                <w:color w:val="auto"/>
                <w:kern w:val="0"/>
                <w:sz w:val="22"/>
              </w:rPr>
              <w:t>考古调查管理子系统</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1653" w:type="dxa"/>
            <w:vMerge w:val="continue"/>
            <w:tcBorders>
              <w:left w:val="nil"/>
              <w:right w:val="single" w:color="auto" w:sz="4" w:space="0"/>
            </w:tcBorders>
            <w:vAlign w:val="center"/>
          </w:tcPr>
          <w:p>
            <w:pPr>
              <w:shd w:val="clear" w:color="auto" w:fill="FFFFFF"/>
              <w:spacing w:line="440" w:lineRule="exact"/>
              <w:jc w:val="center"/>
              <w:rPr>
                <w:rFonts w:ascii="宋体" w:hAnsi="宋体" w:cs="宋体"/>
                <w:color w:val="auto"/>
                <w:sz w:val="24"/>
              </w:rPr>
            </w:pPr>
          </w:p>
        </w:tc>
        <w:tc>
          <w:tcPr>
            <w:tcW w:w="3471" w:type="dxa"/>
            <w:tcBorders>
              <w:top w:val="single" w:color="000000" w:sz="4" w:space="0"/>
              <w:left w:val="single" w:color="auto" w:sz="4" w:space="0"/>
              <w:right w:val="single" w:color="000000" w:sz="4" w:space="0"/>
            </w:tcBorders>
            <w:vAlign w:val="center"/>
          </w:tcPr>
          <w:p>
            <w:pPr>
              <w:shd w:val="clear" w:color="auto" w:fill="FFFFFF"/>
              <w:spacing w:line="440" w:lineRule="exact"/>
              <w:jc w:val="center"/>
              <w:rPr>
                <w:rFonts w:hint="eastAsia" w:ascii="宋体" w:hAnsi="宋体" w:cs="宋体"/>
                <w:color w:val="auto"/>
                <w:kern w:val="0"/>
                <w:sz w:val="22"/>
              </w:rPr>
            </w:pPr>
            <w:r>
              <w:rPr>
                <w:rFonts w:hint="eastAsia" w:ascii="宋体" w:hAnsi="宋体" w:cs="宋体"/>
                <w:color w:val="auto"/>
                <w:kern w:val="0"/>
                <w:sz w:val="22"/>
              </w:rPr>
              <w:t>考古发掘管理子系统</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1653" w:type="dxa"/>
            <w:vMerge w:val="restart"/>
            <w:tcBorders>
              <w:top w:val="single" w:color="000000" w:sz="4" w:space="0"/>
              <w:left w:val="nil"/>
              <w:right w:val="single" w:color="auto"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基础设施</w:t>
            </w:r>
          </w:p>
        </w:tc>
        <w:tc>
          <w:tcPr>
            <w:tcW w:w="3471" w:type="dxa"/>
            <w:tcBorders>
              <w:top w:val="single" w:color="000000" w:sz="4" w:space="0"/>
              <w:left w:val="single" w:color="auto"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kern w:val="0"/>
                <w:sz w:val="22"/>
              </w:rPr>
            </w:pPr>
            <w:r>
              <w:rPr>
                <w:rFonts w:hint="eastAsia" w:ascii="宋体" w:hAnsi="宋体" w:cs="宋体"/>
                <w:color w:val="auto"/>
                <w:kern w:val="0"/>
                <w:sz w:val="22"/>
              </w:rPr>
              <w:t>云服务租赁</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1653" w:type="dxa"/>
            <w:vMerge w:val="continue"/>
            <w:tcBorders>
              <w:left w:val="nil"/>
              <w:bottom w:val="single" w:color="000000" w:sz="4" w:space="0"/>
              <w:right w:val="single" w:color="auto" w:sz="4" w:space="0"/>
            </w:tcBorders>
            <w:vAlign w:val="center"/>
          </w:tcPr>
          <w:p>
            <w:pPr>
              <w:shd w:val="clear" w:color="auto" w:fill="FFFFFF"/>
              <w:spacing w:line="440" w:lineRule="exact"/>
              <w:jc w:val="center"/>
              <w:rPr>
                <w:rFonts w:ascii="宋体" w:hAnsi="宋体" w:cs="宋体"/>
                <w:color w:val="auto"/>
                <w:sz w:val="24"/>
              </w:rPr>
            </w:pPr>
          </w:p>
        </w:tc>
        <w:tc>
          <w:tcPr>
            <w:tcW w:w="3471" w:type="dxa"/>
            <w:tcBorders>
              <w:top w:val="single" w:color="000000" w:sz="4" w:space="0"/>
              <w:left w:val="single" w:color="auto"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kern w:val="0"/>
                <w:sz w:val="22"/>
              </w:rPr>
            </w:pPr>
            <w:r>
              <w:rPr>
                <w:rFonts w:hint="eastAsia" w:ascii="宋体" w:hAnsi="宋体" w:cs="宋体"/>
                <w:color w:val="auto"/>
                <w:kern w:val="0"/>
                <w:sz w:val="22"/>
              </w:rPr>
              <w:t>考古移动记录智能终端</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2台</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19万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color w:val="auto"/>
          <w:sz w:val="24"/>
        </w:rPr>
        <w:t>2</w:t>
      </w:r>
      <w:r>
        <w:rPr>
          <w:rFonts w:hint="eastAsia" w:cs="宋体"/>
          <w:color w:val="auto"/>
          <w:sz w:val="24"/>
        </w:rPr>
        <w:t>年</w:t>
      </w:r>
      <w:r>
        <w:rPr>
          <w:rFonts w:hint="eastAsia"/>
          <w:color w:val="auto"/>
          <w:sz w:val="24"/>
          <w:lang w:val="en-US" w:eastAsia="zh-CN"/>
        </w:rPr>
        <w:t>12</w:t>
      </w:r>
      <w:r>
        <w:rPr>
          <w:rFonts w:hint="eastAsia" w:cs="宋体"/>
          <w:color w:val="auto"/>
          <w:sz w:val="24"/>
        </w:rPr>
        <w:t>月</w:t>
      </w:r>
      <w:r>
        <w:rPr>
          <w:rFonts w:hint="eastAsia"/>
          <w:color w:val="auto"/>
          <w:sz w:val="24"/>
          <w:lang w:val="en-US" w:eastAsia="zh-CN"/>
        </w:rPr>
        <w:t>8</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考古研究所</w:t>
      </w:r>
    </w:p>
    <w:p>
      <w:pPr>
        <w:spacing w:line="440" w:lineRule="exact"/>
        <w:ind w:firstLine="6480" w:firstLineChars="2700"/>
        <w:outlineLvl w:val="0"/>
        <w:rPr>
          <w:color w:val="auto"/>
          <w:sz w:val="24"/>
        </w:rPr>
      </w:pPr>
      <w:r>
        <w:rPr>
          <w:color w:val="auto"/>
          <w:sz w:val="24"/>
        </w:rPr>
        <w:t>20</w:t>
      </w:r>
      <w:r>
        <w:rPr>
          <w:rFonts w:hint="eastAsia"/>
          <w:color w:val="auto"/>
          <w:sz w:val="24"/>
        </w:rPr>
        <w:t>22</w:t>
      </w:r>
      <w:r>
        <w:rPr>
          <w:color w:val="auto"/>
          <w:sz w:val="24"/>
        </w:rPr>
        <w:t>年</w:t>
      </w:r>
      <w:r>
        <w:rPr>
          <w:rFonts w:hint="eastAsia"/>
          <w:color w:val="auto"/>
          <w:sz w:val="24"/>
          <w:lang w:val="en-US" w:eastAsia="zh-CN"/>
        </w:rPr>
        <w:t>12</w:t>
      </w:r>
      <w:r>
        <w:rPr>
          <w:color w:val="auto"/>
          <w:sz w:val="24"/>
        </w:rPr>
        <w:t>月</w:t>
      </w:r>
      <w:r>
        <w:rPr>
          <w:rFonts w:hint="eastAsia"/>
          <w:color w:val="auto"/>
          <w:sz w:val="24"/>
          <w:lang w:val="en-US" w:eastAsia="zh-CN"/>
        </w:rPr>
        <w:t>6</w:t>
      </w:r>
      <w:r>
        <w:rPr>
          <w:color w:val="auto"/>
          <w:sz w:val="24"/>
        </w:rPr>
        <w:t>日</w:t>
      </w:r>
    </w:p>
    <w:p>
      <w:pPr>
        <w:spacing w:line="440" w:lineRule="exact"/>
        <w:ind w:firstLine="6480" w:firstLineChars="2700"/>
        <w:outlineLvl w:val="0"/>
        <w:rPr>
          <w:color w:val="auto"/>
          <w:sz w:val="24"/>
        </w:rPr>
      </w:pPr>
      <w:bookmarkStart w:id="0" w:name="_GoBack"/>
      <w:bookmarkEnd w:id="0"/>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rPr>
              <w:t>湖北省考古研究所学堂梁子遗址田野考古数字化管理平台采购</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rPr>
              <w:t>学堂梁子遗址田野考古数字化管理平台采购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19万元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名称：湖北省文物考古研究所</w:t>
            </w:r>
          </w:p>
          <w:p>
            <w:pPr>
              <w:rPr>
                <w:color w:val="auto"/>
                <w:kern w:val="0"/>
                <w:sz w:val="24"/>
              </w:rPr>
            </w:pPr>
            <w:r>
              <w:rPr>
                <w:rFonts w:hint="eastAsia" w:cs="宋体"/>
                <w:color w:val="auto"/>
                <w:kern w:val="0"/>
                <w:sz w:val="24"/>
              </w:rPr>
              <w:t>联系人：陆成秋</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w:t>
            </w:r>
            <w:r>
              <w:rPr>
                <w:rFonts w:cs="宋体"/>
                <w:color w:val="auto"/>
                <w:kern w:val="0"/>
                <w:sz w:val="24"/>
              </w:rPr>
              <w:t>1</w:t>
            </w:r>
            <w:r>
              <w:rPr>
                <w:rFonts w:hint="eastAsia" w:cs="宋体"/>
                <w:color w:val="auto"/>
                <w:kern w:val="0"/>
                <w:sz w:val="24"/>
              </w:rPr>
              <w:t>3995680110</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ind w:left="600" w:hanging="600" w:hangingChars="250"/>
              <w:rPr>
                <w:rFonts w:hint="eastAsia" w:cs="宋体"/>
                <w:color w:val="auto"/>
                <w:kern w:val="0"/>
                <w:sz w:val="24"/>
              </w:rPr>
            </w:pPr>
            <w:r>
              <w:rPr>
                <w:rFonts w:hint="eastAsia" w:cs="宋体"/>
                <w:color w:val="auto"/>
                <w:kern w:val="0"/>
                <w:sz w:val="24"/>
              </w:rPr>
              <w:t>（1）单位负责人为同一人或者存在直接控股、管理关系的不同供应商，不得同时参加相同项目包的采购活动，否则均按无效标处理。</w:t>
            </w:r>
          </w:p>
          <w:p>
            <w:pPr>
              <w:rPr>
                <w:rFonts w:hint="eastAsia" w:cs="宋体"/>
                <w:color w:val="auto"/>
                <w:kern w:val="0"/>
                <w:sz w:val="24"/>
              </w:rPr>
            </w:pPr>
            <w:r>
              <w:rPr>
                <w:rFonts w:hint="eastAsia" w:cs="宋体"/>
                <w:color w:val="auto"/>
                <w:kern w:val="0"/>
                <w:sz w:val="24"/>
              </w:rPr>
              <w:t>（2）为采购项目提供整体设计、规范编制或者项目管理、监理、检测等服务的供应商，不得再参加该采购项目的其他采购活动。</w:t>
            </w:r>
          </w:p>
          <w:p>
            <w:pPr>
              <w:rPr>
                <w:color w:val="auto"/>
                <w:kern w:val="0"/>
                <w:sz w:val="24"/>
              </w:rPr>
            </w:pPr>
            <w:r>
              <w:rPr>
                <w:rFonts w:hint="eastAsia" w:cs="宋体"/>
                <w:color w:val="auto"/>
                <w:kern w:val="0"/>
                <w:sz w:val="24"/>
              </w:rPr>
              <w:t>（3）应具备文物保护工程勘察设计乙级及以上资质。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12</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11"/>
        <w:gridCol w:w="1710"/>
        <w:gridCol w:w="1257"/>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auto"/>
                <w:sz w:val="24"/>
              </w:rPr>
            </w:pPr>
            <w:r>
              <w:rPr>
                <w:rFonts w:hint="eastAsia" w:ascii="宋体" w:hAnsi="宋体" w:cs="宋体"/>
                <w:color w:val="auto"/>
                <w:sz w:val="24"/>
              </w:rPr>
              <w:t>序号</w:t>
            </w:r>
          </w:p>
        </w:tc>
        <w:tc>
          <w:tcPr>
            <w:tcW w:w="12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color w:val="auto"/>
                <w:sz w:val="24"/>
              </w:rPr>
            </w:pPr>
            <w:r>
              <w:rPr>
                <w:rFonts w:hint="eastAsia" w:ascii="宋体" w:hAnsi="宋体" w:cs="宋体"/>
                <w:color w:val="auto"/>
                <w:sz w:val="24"/>
              </w:rPr>
              <w:t>服务名称</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规格型号</w:t>
            </w:r>
          </w:p>
        </w:tc>
        <w:tc>
          <w:tcPr>
            <w:tcW w:w="12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auto"/>
                <w:sz w:val="24"/>
              </w:rPr>
            </w:pPr>
            <w:r>
              <w:rPr>
                <w:rFonts w:hint="eastAsia" w:ascii="宋体" w:hAnsi="宋体" w:cs="宋体"/>
                <w:color w:val="auto"/>
                <w:sz w:val="24"/>
              </w:rPr>
              <w:t>采购数量</w:t>
            </w:r>
          </w:p>
        </w:tc>
        <w:tc>
          <w:tcPr>
            <w:tcW w:w="47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aps/>
                <w:color w:val="auto"/>
                <w:sz w:val="24"/>
              </w:rPr>
            </w:pPr>
            <w:r>
              <w:rPr>
                <w:rFonts w:hint="eastAsia" w:ascii="宋体" w:hAnsi="宋体"/>
                <w:caps/>
                <w:color w:val="auto"/>
                <w:sz w:val="24"/>
              </w:rPr>
              <w:t>1</w:t>
            </w:r>
          </w:p>
        </w:tc>
        <w:tc>
          <w:tcPr>
            <w:tcW w:w="121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color w:val="auto"/>
                <w:kern w:val="0"/>
                <w:sz w:val="22"/>
                <w:lang w:eastAsia="zh-CN"/>
              </w:rPr>
            </w:pPr>
            <w:r>
              <w:rPr>
                <w:rFonts w:hint="eastAsia" w:ascii="宋体" w:hAnsi="宋体" w:cs="宋体"/>
                <w:color w:val="auto"/>
                <w:kern w:val="0"/>
                <w:sz w:val="22"/>
                <w:lang w:eastAsia="zh-CN"/>
              </w:rPr>
              <w:t>软件系统</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aps/>
                <w:color w:val="auto"/>
                <w:sz w:val="24"/>
              </w:rPr>
            </w:pPr>
            <w:r>
              <w:rPr>
                <w:rFonts w:hint="eastAsia" w:ascii="宋体" w:hAnsi="宋体" w:cs="宋体"/>
                <w:color w:val="auto"/>
                <w:kern w:val="0"/>
                <w:sz w:val="22"/>
              </w:rPr>
              <w:t>考古调查管理子系统</w:t>
            </w:r>
          </w:p>
        </w:tc>
        <w:tc>
          <w:tcPr>
            <w:tcW w:w="12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aps/>
                <w:color w:val="auto"/>
                <w:sz w:val="24"/>
              </w:rPr>
            </w:pPr>
            <w:r>
              <w:rPr>
                <w:rFonts w:hint="eastAsia" w:ascii="宋体" w:hAnsi="宋体"/>
                <w:caps/>
                <w:color w:val="auto"/>
                <w:sz w:val="24"/>
              </w:rPr>
              <w:t>1套</w:t>
            </w:r>
          </w:p>
        </w:tc>
        <w:tc>
          <w:tcPr>
            <w:tcW w:w="47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caps/>
                <w:color w:val="auto"/>
                <w:sz w:val="24"/>
              </w:rPr>
            </w:pPr>
            <w:r>
              <w:rPr>
                <w:rFonts w:hint="eastAsia" w:ascii="宋体" w:hAnsi="宋体" w:cs="宋体"/>
                <w:color w:val="auto"/>
                <w:kern w:val="0"/>
                <w:sz w:val="22"/>
              </w:rPr>
              <w:t>包含考古调查地图、考古调查项目信息管理、调查日记/遗址记录/调查资料管理等。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aps/>
                <w:color w:val="auto"/>
                <w:sz w:val="24"/>
              </w:rPr>
            </w:pPr>
            <w:r>
              <w:rPr>
                <w:rFonts w:hint="eastAsia" w:ascii="宋体" w:hAnsi="宋体"/>
                <w:caps/>
                <w:color w:val="auto"/>
                <w:sz w:val="24"/>
              </w:rPr>
              <w:t>2</w:t>
            </w:r>
          </w:p>
        </w:tc>
        <w:tc>
          <w:tcPr>
            <w:tcW w:w="121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color w:val="auto"/>
                <w:kern w:val="0"/>
                <w:sz w:val="22"/>
              </w:rPr>
            </w:pP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color w:val="auto"/>
                <w:sz w:val="24"/>
              </w:rPr>
            </w:pPr>
            <w:r>
              <w:rPr>
                <w:rFonts w:hint="eastAsia" w:ascii="宋体" w:hAnsi="宋体" w:cs="宋体"/>
                <w:color w:val="auto"/>
                <w:kern w:val="0"/>
                <w:sz w:val="22"/>
              </w:rPr>
              <w:t>考古发掘管理子系统</w:t>
            </w:r>
          </w:p>
        </w:tc>
        <w:tc>
          <w:tcPr>
            <w:tcW w:w="12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aps/>
                <w:color w:val="auto"/>
                <w:sz w:val="24"/>
              </w:rPr>
            </w:pPr>
            <w:r>
              <w:rPr>
                <w:rFonts w:hint="eastAsia" w:ascii="宋体" w:hAnsi="宋体"/>
                <w:caps/>
                <w:color w:val="auto"/>
                <w:sz w:val="24"/>
              </w:rPr>
              <w:t>1套</w:t>
            </w:r>
          </w:p>
        </w:tc>
        <w:tc>
          <w:tcPr>
            <w:tcW w:w="47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caps/>
                <w:color w:val="auto"/>
                <w:sz w:val="24"/>
              </w:rPr>
            </w:pPr>
            <w:r>
              <w:rPr>
                <w:rFonts w:hint="eastAsia" w:ascii="宋体" w:hAnsi="宋体" w:cs="宋体"/>
                <w:color w:val="auto"/>
                <w:kern w:val="0"/>
                <w:sz w:val="22"/>
              </w:rPr>
              <w:t>包含考古发掘地图、考古发掘项目信息管理、发掘日记/发掘记录/发掘资料管理等。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aps/>
                <w:color w:val="auto"/>
                <w:sz w:val="24"/>
              </w:rPr>
            </w:pPr>
            <w:r>
              <w:rPr>
                <w:rFonts w:hint="eastAsia" w:ascii="宋体" w:hAnsi="宋体"/>
                <w:caps/>
                <w:color w:val="auto"/>
                <w:sz w:val="24"/>
              </w:rPr>
              <w:t>3</w:t>
            </w:r>
          </w:p>
        </w:tc>
        <w:tc>
          <w:tcPr>
            <w:tcW w:w="121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ind w:left="220" w:hanging="220" w:hangingChars="100"/>
              <w:jc w:val="center"/>
              <w:rPr>
                <w:rFonts w:hint="eastAsia" w:ascii="宋体" w:hAnsi="宋体" w:eastAsia="宋体" w:cs="宋体"/>
                <w:color w:val="auto"/>
                <w:kern w:val="0"/>
                <w:sz w:val="22"/>
                <w:lang w:eastAsia="zh-CN"/>
              </w:rPr>
            </w:pPr>
            <w:r>
              <w:rPr>
                <w:rFonts w:hint="eastAsia" w:ascii="宋体" w:hAnsi="宋体" w:cs="宋体"/>
                <w:color w:val="auto"/>
                <w:kern w:val="0"/>
                <w:sz w:val="22"/>
                <w:lang w:eastAsia="zh-CN"/>
              </w:rPr>
              <w:t>基础设施</w:t>
            </w: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left="220" w:hanging="220" w:hangingChars="100"/>
              <w:jc w:val="center"/>
              <w:rPr>
                <w:rFonts w:ascii="宋体" w:hAnsi="宋体"/>
                <w:caps/>
                <w:color w:val="auto"/>
                <w:sz w:val="24"/>
              </w:rPr>
            </w:pPr>
            <w:r>
              <w:rPr>
                <w:rFonts w:hint="eastAsia" w:ascii="宋体" w:hAnsi="宋体" w:cs="宋体"/>
                <w:color w:val="auto"/>
                <w:kern w:val="0"/>
                <w:sz w:val="22"/>
              </w:rPr>
              <w:t>云服务租赁</w:t>
            </w:r>
          </w:p>
        </w:tc>
        <w:tc>
          <w:tcPr>
            <w:tcW w:w="12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aps/>
                <w:color w:val="auto"/>
                <w:sz w:val="24"/>
              </w:rPr>
            </w:pPr>
            <w:r>
              <w:rPr>
                <w:rFonts w:hint="eastAsia" w:ascii="宋体" w:hAnsi="宋体"/>
                <w:caps/>
                <w:color w:val="auto"/>
                <w:sz w:val="24"/>
              </w:rPr>
              <w:t>2年</w:t>
            </w:r>
          </w:p>
        </w:tc>
        <w:tc>
          <w:tcPr>
            <w:tcW w:w="47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caps/>
                <w:color w:val="auto"/>
                <w:sz w:val="24"/>
              </w:rPr>
            </w:pPr>
            <w:r>
              <w:rPr>
                <w:rFonts w:hint="eastAsia" w:ascii="宋体" w:hAnsi="宋体" w:cs="宋体"/>
                <w:color w:val="auto"/>
                <w:kern w:val="0"/>
                <w:sz w:val="22"/>
              </w:rPr>
              <w:t>CPU：8核 内存：32G 存储空间：1TB；带宽：10MB  操作系统：CentOS。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aps/>
                <w:color w:val="auto"/>
                <w:sz w:val="24"/>
              </w:rPr>
            </w:pPr>
            <w:r>
              <w:rPr>
                <w:rFonts w:hint="eastAsia" w:ascii="宋体" w:hAnsi="宋体"/>
                <w:caps/>
                <w:color w:val="auto"/>
                <w:sz w:val="24"/>
              </w:rPr>
              <w:t>4</w:t>
            </w:r>
          </w:p>
        </w:tc>
        <w:tc>
          <w:tcPr>
            <w:tcW w:w="121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cs="宋体"/>
                <w:color w:val="auto"/>
                <w:kern w:val="0"/>
                <w:sz w:val="22"/>
              </w:rPr>
            </w:pPr>
          </w:p>
        </w:tc>
        <w:tc>
          <w:tcPr>
            <w:tcW w:w="1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aps/>
                <w:color w:val="auto"/>
                <w:sz w:val="24"/>
              </w:rPr>
            </w:pPr>
            <w:r>
              <w:rPr>
                <w:rFonts w:hint="eastAsia" w:ascii="宋体" w:hAnsi="宋体" w:cs="宋体"/>
                <w:color w:val="auto"/>
                <w:kern w:val="0"/>
                <w:sz w:val="22"/>
              </w:rPr>
              <w:t>考古移动记录智能终端</w:t>
            </w:r>
          </w:p>
        </w:tc>
        <w:tc>
          <w:tcPr>
            <w:tcW w:w="1257"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aps/>
                <w:color w:val="auto"/>
                <w:sz w:val="24"/>
              </w:rPr>
            </w:pPr>
            <w:r>
              <w:rPr>
                <w:rFonts w:hint="eastAsia" w:ascii="宋体" w:hAnsi="宋体"/>
                <w:caps/>
                <w:color w:val="auto"/>
                <w:sz w:val="24"/>
              </w:rPr>
              <w:t>2台</w:t>
            </w:r>
          </w:p>
        </w:tc>
        <w:tc>
          <w:tcPr>
            <w:tcW w:w="47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ind w:left="220" w:hanging="220" w:hangingChars="100"/>
              <w:jc w:val="left"/>
              <w:rPr>
                <w:rFonts w:ascii="宋体" w:hAnsi="宋体"/>
                <w:caps/>
                <w:color w:val="auto"/>
                <w:sz w:val="24"/>
              </w:rPr>
            </w:pPr>
            <w:r>
              <w:rPr>
                <w:rFonts w:hint="eastAsia" w:ascii="宋体" w:hAnsi="宋体" w:cs="宋体"/>
                <w:color w:val="auto"/>
                <w:kern w:val="0"/>
                <w:sz w:val="22"/>
              </w:rPr>
              <w:t>华为平板电脑MatePad Pro 10.8英寸 8核128GB/WIFI版 +触控笔+保护套</w:t>
            </w:r>
          </w:p>
        </w:tc>
      </w:tr>
    </w:tbl>
    <w:p>
      <w:pPr>
        <w:spacing w:line="440" w:lineRule="exact"/>
        <w:rPr>
          <w:rFonts w:ascii="宋体" w:hAnsi="宋体"/>
          <w:color w:val="auto"/>
          <w:sz w:val="24"/>
          <w:szCs w:val="22"/>
        </w:rPr>
      </w:pPr>
      <w:r>
        <w:rPr>
          <w:rFonts w:hint="eastAsia" w:ascii="宋体" w:hAnsi="宋体"/>
          <w:color w:val="auto"/>
          <w:sz w:val="24"/>
          <w:szCs w:val="22"/>
        </w:rPr>
        <w:t>总体要求：满足学堂梁子遗址</w:t>
      </w:r>
      <w:r>
        <w:rPr>
          <w:rFonts w:hint="eastAsia" w:ascii="宋体" w:hAnsi="宋体"/>
          <w:color w:val="auto"/>
          <w:sz w:val="24"/>
          <w:szCs w:val="22"/>
          <w:lang w:eastAsia="zh-CN"/>
        </w:rPr>
        <w:t>田野</w:t>
      </w:r>
      <w:r>
        <w:rPr>
          <w:rFonts w:hint="eastAsia" w:ascii="宋体" w:hAnsi="宋体"/>
          <w:color w:val="auto"/>
          <w:sz w:val="24"/>
          <w:szCs w:val="22"/>
        </w:rPr>
        <w:t>考古</w:t>
      </w:r>
      <w:r>
        <w:rPr>
          <w:rFonts w:hint="eastAsia" w:ascii="宋体" w:hAnsi="宋体"/>
          <w:color w:val="auto"/>
          <w:sz w:val="24"/>
          <w:szCs w:val="22"/>
          <w:lang w:eastAsia="zh-CN"/>
        </w:rPr>
        <w:t>数字化管理工作</w:t>
      </w:r>
      <w:r>
        <w:rPr>
          <w:rFonts w:hint="eastAsia" w:ascii="宋体" w:hAnsi="宋体"/>
          <w:color w:val="auto"/>
          <w:sz w:val="24"/>
          <w:szCs w:val="22"/>
        </w:rPr>
        <w:t>需求。</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2.1.7付款方式：本项目无预付款。经验收合格后，供应商提供发票后15个工作日内支付全款。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94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060"/>
        <w:gridCol w:w="1320"/>
        <w:gridCol w:w="1200"/>
        <w:gridCol w:w="12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060" w:type="dxa"/>
            <w:vAlign w:val="center"/>
          </w:tcPr>
          <w:p>
            <w:pPr>
              <w:adjustRightInd w:val="0"/>
              <w:snapToGrid w:val="0"/>
              <w:jc w:val="center"/>
              <w:rPr>
                <w:color w:val="auto"/>
                <w:sz w:val="24"/>
              </w:rPr>
            </w:pPr>
            <w:r>
              <w:rPr>
                <w:rFonts w:hint="eastAsia"/>
                <w:color w:val="auto"/>
                <w:sz w:val="24"/>
              </w:rPr>
              <w:t>单价</w:t>
            </w:r>
          </w:p>
        </w:tc>
        <w:tc>
          <w:tcPr>
            <w:tcW w:w="1320" w:type="dxa"/>
            <w:vAlign w:val="center"/>
          </w:tcPr>
          <w:p>
            <w:pPr>
              <w:adjustRightInd w:val="0"/>
              <w:snapToGrid w:val="0"/>
              <w:jc w:val="center"/>
              <w:rPr>
                <w:color w:val="auto"/>
                <w:sz w:val="24"/>
              </w:rPr>
            </w:pPr>
            <w:r>
              <w:rPr>
                <w:rFonts w:hint="eastAsia"/>
                <w:color w:val="auto"/>
                <w:sz w:val="24"/>
              </w:rPr>
              <w:t>限</w:t>
            </w:r>
            <w:r>
              <w:rPr>
                <w:color w:val="auto"/>
                <w:sz w:val="24"/>
              </w:rPr>
              <w:t>价</w:t>
            </w:r>
            <w:r>
              <w:rPr>
                <w:rFonts w:hint="eastAsia"/>
                <w:color w:val="auto"/>
                <w:sz w:val="24"/>
              </w:rPr>
              <w:t>合计</w:t>
            </w:r>
          </w:p>
        </w:tc>
        <w:tc>
          <w:tcPr>
            <w:tcW w:w="1200" w:type="dxa"/>
            <w:vAlign w:val="center"/>
          </w:tcPr>
          <w:p>
            <w:pPr>
              <w:adjustRightInd w:val="0"/>
              <w:snapToGrid w:val="0"/>
              <w:jc w:val="center"/>
              <w:rPr>
                <w:color w:val="auto"/>
                <w:sz w:val="24"/>
              </w:rPr>
            </w:pPr>
            <w:r>
              <w:rPr>
                <w:rFonts w:hint="eastAsia"/>
                <w:color w:val="auto"/>
                <w:sz w:val="24"/>
              </w:rPr>
              <w:t>报价</w:t>
            </w:r>
          </w:p>
        </w:tc>
        <w:tc>
          <w:tcPr>
            <w:tcW w:w="1257" w:type="dxa"/>
            <w:vAlign w:val="center"/>
          </w:tcPr>
          <w:p>
            <w:pPr>
              <w:adjustRightInd w:val="0"/>
              <w:snapToGrid w:val="0"/>
              <w:jc w:val="center"/>
              <w:rPr>
                <w:color w:val="auto"/>
                <w:sz w:val="24"/>
              </w:rPr>
            </w:pPr>
            <w:r>
              <w:rPr>
                <w:rFonts w:hint="eastAsia"/>
                <w:color w:val="auto"/>
                <w:sz w:val="24"/>
              </w:rPr>
              <w:t>报价合计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rFonts w:hint="eastAsia"/>
                <w:color w:val="auto"/>
                <w:sz w:val="24"/>
              </w:rPr>
              <w:t>1</w:t>
            </w:r>
          </w:p>
        </w:tc>
        <w:tc>
          <w:tcPr>
            <w:tcW w:w="1868" w:type="dxa"/>
            <w:vMerge w:val="restart"/>
            <w:vAlign w:val="center"/>
          </w:tcPr>
          <w:p>
            <w:pPr>
              <w:adjustRightInd w:val="0"/>
              <w:snapToGrid w:val="0"/>
              <w:ind w:left="-118" w:leftChars="-42"/>
              <w:jc w:val="center"/>
              <w:rPr>
                <w:color w:val="auto"/>
                <w:sz w:val="24"/>
              </w:rPr>
            </w:pPr>
            <w:r>
              <w:rPr>
                <w:rFonts w:hint="eastAsia" w:ascii="宋体" w:hAnsi="宋体" w:cs="宋体"/>
                <w:color w:val="auto"/>
                <w:kern w:val="0"/>
                <w:sz w:val="22"/>
              </w:rPr>
              <w:t>软件系统</w:t>
            </w:r>
          </w:p>
        </w:tc>
        <w:tc>
          <w:tcPr>
            <w:tcW w:w="1236" w:type="dxa"/>
            <w:vAlign w:val="center"/>
          </w:tcPr>
          <w:p>
            <w:pPr>
              <w:adjustRightInd w:val="0"/>
              <w:snapToGrid w:val="0"/>
              <w:jc w:val="center"/>
              <w:rPr>
                <w:color w:val="auto"/>
                <w:sz w:val="24"/>
              </w:rPr>
            </w:pPr>
            <w:r>
              <w:rPr>
                <w:rFonts w:hint="eastAsia" w:ascii="宋体" w:hAnsi="宋体" w:cs="宋体"/>
                <w:color w:val="auto"/>
                <w:kern w:val="0"/>
                <w:sz w:val="22"/>
              </w:rPr>
              <w:t>考古调查管理子系统</w:t>
            </w:r>
          </w:p>
        </w:tc>
        <w:tc>
          <w:tcPr>
            <w:tcW w:w="805" w:type="dxa"/>
            <w:vAlign w:val="center"/>
          </w:tcPr>
          <w:p>
            <w:pPr>
              <w:adjustRightInd w:val="0"/>
              <w:snapToGrid w:val="0"/>
              <w:jc w:val="center"/>
              <w:rPr>
                <w:color w:val="auto"/>
                <w:sz w:val="24"/>
              </w:rPr>
            </w:pPr>
            <w:r>
              <w:rPr>
                <w:rFonts w:hint="eastAsia"/>
                <w:color w:val="auto"/>
                <w:sz w:val="24"/>
              </w:rPr>
              <w:t>1套</w:t>
            </w:r>
          </w:p>
        </w:tc>
        <w:tc>
          <w:tcPr>
            <w:tcW w:w="1060" w:type="dxa"/>
            <w:vAlign w:val="center"/>
          </w:tcPr>
          <w:p>
            <w:pPr>
              <w:adjustRightInd w:val="0"/>
              <w:snapToGrid w:val="0"/>
              <w:jc w:val="center"/>
              <w:rPr>
                <w:color w:val="auto"/>
                <w:sz w:val="24"/>
              </w:rPr>
            </w:pPr>
            <w:r>
              <w:rPr>
                <w:rFonts w:hint="eastAsia"/>
                <w:color w:val="auto"/>
                <w:sz w:val="24"/>
              </w:rPr>
              <w:t>4万元</w:t>
            </w:r>
          </w:p>
        </w:tc>
        <w:tc>
          <w:tcPr>
            <w:tcW w:w="1320" w:type="dxa"/>
            <w:vAlign w:val="center"/>
          </w:tcPr>
          <w:p>
            <w:pPr>
              <w:adjustRightInd w:val="0"/>
              <w:snapToGrid w:val="0"/>
              <w:jc w:val="center"/>
              <w:rPr>
                <w:color w:val="auto"/>
                <w:sz w:val="24"/>
              </w:rPr>
            </w:pPr>
            <w:r>
              <w:rPr>
                <w:rFonts w:hint="eastAsia"/>
                <w:color w:val="auto"/>
                <w:sz w:val="24"/>
              </w:rPr>
              <w:t>4万元</w:t>
            </w:r>
          </w:p>
        </w:tc>
        <w:tc>
          <w:tcPr>
            <w:tcW w:w="1200" w:type="dxa"/>
            <w:vAlign w:val="center"/>
          </w:tcPr>
          <w:p>
            <w:pPr>
              <w:adjustRightInd w:val="0"/>
              <w:snapToGrid w:val="0"/>
              <w:jc w:val="center"/>
              <w:rPr>
                <w:color w:val="auto"/>
                <w:sz w:val="24"/>
              </w:rPr>
            </w:pPr>
          </w:p>
        </w:tc>
        <w:tc>
          <w:tcPr>
            <w:tcW w:w="125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rFonts w:hint="eastAsia"/>
                <w:color w:val="auto"/>
                <w:sz w:val="24"/>
              </w:rPr>
              <w:t>2</w:t>
            </w:r>
          </w:p>
        </w:tc>
        <w:tc>
          <w:tcPr>
            <w:tcW w:w="1868" w:type="dxa"/>
            <w:vMerge w:val="continue"/>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r>
              <w:rPr>
                <w:rFonts w:hint="eastAsia" w:ascii="宋体" w:hAnsi="宋体" w:cs="宋体"/>
                <w:color w:val="auto"/>
                <w:kern w:val="0"/>
                <w:sz w:val="22"/>
              </w:rPr>
              <w:t>考古发掘管理子系统</w:t>
            </w:r>
          </w:p>
        </w:tc>
        <w:tc>
          <w:tcPr>
            <w:tcW w:w="805" w:type="dxa"/>
            <w:vAlign w:val="center"/>
          </w:tcPr>
          <w:p>
            <w:pPr>
              <w:adjustRightInd w:val="0"/>
              <w:snapToGrid w:val="0"/>
              <w:jc w:val="center"/>
              <w:rPr>
                <w:color w:val="auto"/>
                <w:sz w:val="24"/>
              </w:rPr>
            </w:pPr>
            <w:r>
              <w:rPr>
                <w:rFonts w:hint="eastAsia"/>
                <w:color w:val="auto"/>
                <w:sz w:val="24"/>
              </w:rPr>
              <w:t>1套</w:t>
            </w:r>
          </w:p>
        </w:tc>
        <w:tc>
          <w:tcPr>
            <w:tcW w:w="1060" w:type="dxa"/>
            <w:vAlign w:val="center"/>
          </w:tcPr>
          <w:p>
            <w:pPr>
              <w:adjustRightInd w:val="0"/>
              <w:snapToGrid w:val="0"/>
              <w:jc w:val="center"/>
              <w:rPr>
                <w:color w:val="auto"/>
                <w:sz w:val="24"/>
              </w:rPr>
            </w:pPr>
            <w:r>
              <w:rPr>
                <w:rFonts w:hint="eastAsia"/>
                <w:color w:val="auto"/>
                <w:sz w:val="24"/>
              </w:rPr>
              <w:t>10万元</w:t>
            </w:r>
          </w:p>
        </w:tc>
        <w:tc>
          <w:tcPr>
            <w:tcW w:w="1320" w:type="dxa"/>
            <w:vAlign w:val="center"/>
          </w:tcPr>
          <w:p>
            <w:pPr>
              <w:adjustRightInd w:val="0"/>
              <w:snapToGrid w:val="0"/>
              <w:jc w:val="center"/>
              <w:rPr>
                <w:color w:val="auto"/>
                <w:sz w:val="24"/>
              </w:rPr>
            </w:pPr>
            <w:r>
              <w:rPr>
                <w:rFonts w:hint="eastAsia"/>
                <w:color w:val="auto"/>
                <w:sz w:val="24"/>
              </w:rPr>
              <w:t>10万元</w:t>
            </w:r>
          </w:p>
        </w:tc>
        <w:tc>
          <w:tcPr>
            <w:tcW w:w="1200" w:type="dxa"/>
            <w:vAlign w:val="center"/>
          </w:tcPr>
          <w:p>
            <w:pPr>
              <w:adjustRightInd w:val="0"/>
              <w:snapToGrid w:val="0"/>
              <w:jc w:val="center"/>
              <w:rPr>
                <w:color w:val="auto"/>
                <w:sz w:val="24"/>
              </w:rPr>
            </w:pPr>
          </w:p>
        </w:tc>
        <w:tc>
          <w:tcPr>
            <w:tcW w:w="125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rFonts w:hint="eastAsia"/>
                <w:color w:val="auto"/>
                <w:sz w:val="24"/>
              </w:rPr>
              <w:t>3</w:t>
            </w:r>
          </w:p>
        </w:tc>
        <w:tc>
          <w:tcPr>
            <w:tcW w:w="1868" w:type="dxa"/>
            <w:vMerge w:val="restart"/>
            <w:vAlign w:val="center"/>
          </w:tcPr>
          <w:p>
            <w:pPr>
              <w:adjustRightInd w:val="0"/>
              <w:snapToGrid w:val="0"/>
              <w:ind w:left="-118" w:leftChars="-42"/>
              <w:jc w:val="center"/>
              <w:rPr>
                <w:color w:val="auto"/>
                <w:sz w:val="24"/>
              </w:rPr>
            </w:pPr>
            <w:r>
              <w:rPr>
                <w:rFonts w:hint="eastAsia" w:ascii="宋体" w:hAnsi="宋体" w:cs="宋体"/>
                <w:color w:val="auto"/>
                <w:kern w:val="0"/>
                <w:sz w:val="22"/>
              </w:rPr>
              <w:t>基础设施</w:t>
            </w:r>
          </w:p>
        </w:tc>
        <w:tc>
          <w:tcPr>
            <w:tcW w:w="1236" w:type="dxa"/>
            <w:vAlign w:val="center"/>
          </w:tcPr>
          <w:p>
            <w:pPr>
              <w:adjustRightInd w:val="0"/>
              <w:snapToGrid w:val="0"/>
              <w:jc w:val="center"/>
              <w:rPr>
                <w:color w:val="auto"/>
                <w:sz w:val="24"/>
              </w:rPr>
            </w:pPr>
            <w:r>
              <w:rPr>
                <w:rFonts w:hint="eastAsia" w:ascii="宋体" w:hAnsi="宋体" w:cs="宋体"/>
                <w:color w:val="auto"/>
                <w:kern w:val="0"/>
                <w:sz w:val="22"/>
              </w:rPr>
              <w:t>云服务租赁</w:t>
            </w:r>
          </w:p>
        </w:tc>
        <w:tc>
          <w:tcPr>
            <w:tcW w:w="805" w:type="dxa"/>
            <w:vAlign w:val="center"/>
          </w:tcPr>
          <w:p>
            <w:pPr>
              <w:adjustRightInd w:val="0"/>
              <w:snapToGrid w:val="0"/>
              <w:jc w:val="center"/>
              <w:rPr>
                <w:color w:val="auto"/>
                <w:sz w:val="24"/>
              </w:rPr>
            </w:pPr>
            <w:r>
              <w:rPr>
                <w:rFonts w:hint="eastAsia"/>
                <w:color w:val="auto"/>
                <w:sz w:val="24"/>
              </w:rPr>
              <w:t>2年</w:t>
            </w:r>
          </w:p>
        </w:tc>
        <w:tc>
          <w:tcPr>
            <w:tcW w:w="1060" w:type="dxa"/>
            <w:vAlign w:val="center"/>
          </w:tcPr>
          <w:p>
            <w:pPr>
              <w:adjustRightInd w:val="0"/>
              <w:snapToGrid w:val="0"/>
              <w:jc w:val="center"/>
              <w:rPr>
                <w:color w:val="auto"/>
                <w:sz w:val="24"/>
              </w:rPr>
            </w:pPr>
            <w:r>
              <w:rPr>
                <w:rFonts w:hint="eastAsia"/>
                <w:color w:val="auto"/>
                <w:sz w:val="24"/>
              </w:rPr>
              <w:t>2.1万元</w:t>
            </w:r>
          </w:p>
        </w:tc>
        <w:tc>
          <w:tcPr>
            <w:tcW w:w="1320" w:type="dxa"/>
            <w:vAlign w:val="center"/>
          </w:tcPr>
          <w:p>
            <w:pPr>
              <w:adjustRightInd w:val="0"/>
              <w:snapToGrid w:val="0"/>
              <w:jc w:val="center"/>
              <w:rPr>
                <w:color w:val="auto"/>
                <w:sz w:val="24"/>
              </w:rPr>
            </w:pPr>
            <w:r>
              <w:rPr>
                <w:rFonts w:hint="eastAsia"/>
                <w:color w:val="auto"/>
                <w:sz w:val="24"/>
              </w:rPr>
              <w:t>4.2万元</w:t>
            </w:r>
          </w:p>
        </w:tc>
        <w:tc>
          <w:tcPr>
            <w:tcW w:w="1200" w:type="dxa"/>
            <w:vAlign w:val="center"/>
          </w:tcPr>
          <w:p>
            <w:pPr>
              <w:adjustRightInd w:val="0"/>
              <w:snapToGrid w:val="0"/>
              <w:jc w:val="center"/>
              <w:rPr>
                <w:color w:val="auto"/>
                <w:sz w:val="24"/>
              </w:rPr>
            </w:pPr>
          </w:p>
        </w:tc>
        <w:tc>
          <w:tcPr>
            <w:tcW w:w="125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rFonts w:hint="eastAsia"/>
                <w:color w:val="auto"/>
                <w:sz w:val="24"/>
              </w:rPr>
              <w:t>4</w:t>
            </w:r>
          </w:p>
        </w:tc>
        <w:tc>
          <w:tcPr>
            <w:tcW w:w="1868" w:type="dxa"/>
            <w:vMerge w:val="continue"/>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r>
              <w:rPr>
                <w:rFonts w:hint="eastAsia" w:ascii="宋体" w:hAnsi="宋体" w:cs="宋体"/>
                <w:color w:val="auto"/>
                <w:kern w:val="0"/>
                <w:sz w:val="22"/>
              </w:rPr>
              <w:t>考古移动记录智能终端</w:t>
            </w:r>
          </w:p>
        </w:tc>
        <w:tc>
          <w:tcPr>
            <w:tcW w:w="805" w:type="dxa"/>
            <w:vAlign w:val="center"/>
          </w:tcPr>
          <w:p>
            <w:pPr>
              <w:adjustRightInd w:val="0"/>
              <w:snapToGrid w:val="0"/>
              <w:jc w:val="center"/>
              <w:rPr>
                <w:color w:val="auto"/>
                <w:sz w:val="24"/>
              </w:rPr>
            </w:pPr>
            <w:r>
              <w:rPr>
                <w:rFonts w:hint="eastAsia"/>
                <w:color w:val="auto"/>
                <w:sz w:val="24"/>
              </w:rPr>
              <w:t>2台</w:t>
            </w:r>
          </w:p>
        </w:tc>
        <w:tc>
          <w:tcPr>
            <w:tcW w:w="1060" w:type="dxa"/>
            <w:vAlign w:val="center"/>
          </w:tcPr>
          <w:p>
            <w:pPr>
              <w:adjustRightInd w:val="0"/>
              <w:snapToGrid w:val="0"/>
              <w:jc w:val="center"/>
              <w:rPr>
                <w:color w:val="auto"/>
                <w:sz w:val="24"/>
              </w:rPr>
            </w:pPr>
            <w:r>
              <w:rPr>
                <w:rFonts w:hint="eastAsia"/>
                <w:color w:val="auto"/>
                <w:sz w:val="24"/>
              </w:rPr>
              <w:t>0.4万元</w:t>
            </w:r>
          </w:p>
        </w:tc>
        <w:tc>
          <w:tcPr>
            <w:tcW w:w="1320" w:type="dxa"/>
            <w:vAlign w:val="center"/>
          </w:tcPr>
          <w:p>
            <w:pPr>
              <w:adjustRightInd w:val="0"/>
              <w:snapToGrid w:val="0"/>
              <w:jc w:val="center"/>
              <w:rPr>
                <w:color w:val="auto"/>
                <w:sz w:val="24"/>
              </w:rPr>
            </w:pPr>
            <w:r>
              <w:rPr>
                <w:rFonts w:hint="eastAsia"/>
                <w:color w:val="auto"/>
                <w:sz w:val="24"/>
              </w:rPr>
              <w:t>0.8万元</w:t>
            </w:r>
          </w:p>
        </w:tc>
        <w:tc>
          <w:tcPr>
            <w:tcW w:w="1200" w:type="dxa"/>
            <w:vAlign w:val="center"/>
          </w:tcPr>
          <w:p>
            <w:pPr>
              <w:adjustRightInd w:val="0"/>
              <w:snapToGrid w:val="0"/>
              <w:jc w:val="center"/>
              <w:rPr>
                <w:color w:val="auto"/>
                <w:sz w:val="24"/>
              </w:rPr>
            </w:pPr>
          </w:p>
        </w:tc>
        <w:tc>
          <w:tcPr>
            <w:tcW w:w="1257"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5624" w:type="dxa"/>
            <w:gridSpan w:val="5"/>
            <w:vAlign w:val="center"/>
          </w:tcPr>
          <w:p>
            <w:pPr>
              <w:adjustRightInd w:val="0"/>
              <w:snapToGrid w:val="0"/>
              <w:jc w:val="center"/>
              <w:rPr>
                <w:color w:val="auto"/>
                <w:sz w:val="24"/>
              </w:rPr>
            </w:pPr>
            <w:r>
              <w:rPr>
                <w:color w:val="auto"/>
                <w:sz w:val="24"/>
              </w:rPr>
              <w:t>总计</w:t>
            </w:r>
          </w:p>
        </w:tc>
        <w:tc>
          <w:tcPr>
            <w:tcW w:w="1320" w:type="dxa"/>
            <w:vAlign w:val="center"/>
          </w:tcPr>
          <w:p>
            <w:pPr>
              <w:adjustRightInd w:val="0"/>
              <w:snapToGrid w:val="0"/>
              <w:jc w:val="center"/>
              <w:rPr>
                <w:color w:val="auto"/>
                <w:sz w:val="24"/>
              </w:rPr>
            </w:pPr>
            <w:r>
              <w:rPr>
                <w:rFonts w:hint="eastAsia"/>
                <w:color w:val="auto"/>
                <w:sz w:val="24"/>
              </w:rPr>
              <w:t>19万元</w:t>
            </w:r>
          </w:p>
        </w:tc>
        <w:tc>
          <w:tcPr>
            <w:tcW w:w="2457"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156" w:beforeLines="50" w:after="312" w:afterLines="100"/>
        <w:rPr>
          <w:bCs/>
          <w:color w:val="auto"/>
          <w:sz w:val="24"/>
        </w:rPr>
      </w:pPr>
    </w:p>
    <w:p>
      <w:pPr>
        <w:spacing w:before="156" w:beforeLines="50" w:after="312"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156" w:beforeLines="50" w:after="312" w:afterLines="100" w:line="440" w:lineRule="exact"/>
        <w:rPr>
          <w:bCs/>
          <w:color w:val="auto"/>
          <w:sz w:val="24"/>
        </w:rPr>
      </w:pPr>
    </w:p>
    <w:p>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312" w:beforeLines="100" w:after="100" w:afterAutospacing="1"/>
        <w:ind w:firstLine="480" w:firstLineChars="200"/>
        <w:rPr>
          <w:bCs/>
          <w:color w:val="auto"/>
          <w:sz w:val="24"/>
          <w:u w:val="single"/>
        </w:rPr>
      </w:pPr>
      <w:r>
        <w:rPr>
          <w:bCs/>
          <w:color w:val="auto"/>
          <w:sz w:val="24"/>
        </w:rPr>
        <w:t>电话：电话（手机）：</w:t>
      </w:r>
    </w:p>
    <w:p>
      <w:pPr>
        <w:spacing w:before="312" w:beforeLines="100" w:after="100" w:afterAutospacing="1"/>
        <w:ind w:firstLine="480" w:firstLineChars="200"/>
        <w:rPr>
          <w:bCs/>
          <w:color w:val="auto"/>
          <w:sz w:val="24"/>
          <w:u w:val="single"/>
        </w:rPr>
      </w:pPr>
      <w:r>
        <w:rPr>
          <w:bCs/>
          <w:color w:val="auto"/>
          <w:sz w:val="24"/>
        </w:rPr>
        <w:t>传真：办公电话/传真：</w:t>
      </w:r>
    </w:p>
    <w:p>
      <w:pPr>
        <w:spacing w:before="156" w:beforeLines="50" w:after="312"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156" w:beforeLines="50" w:after="312" w:afterLines="100"/>
              <w:rPr>
                <w:bCs/>
                <w:color w:val="auto"/>
                <w:sz w:val="24"/>
              </w:rPr>
            </w:pPr>
            <w:r>
              <w:rPr>
                <w:bCs/>
                <w:color w:val="auto"/>
                <w:sz w:val="24"/>
              </w:rPr>
              <w:t>粘贴被授权人身份证（复印件）</w:t>
            </w:r>
          </w:p>
        </w:tc>
      </w:tr>
    </w:tbl>
    <w:p>
      <w:pPr>
        <w:spacing w:before="156" w:beforeLines="50" w:after="312" w:afterLines="100"/>
        <w:rPr>
          <w:bCs/>
          <w:color w:val="auto"/>
          <w:sz w:val="24"/>
        </w:rPr>
      </w:pPr>
    </w:p>
    <w:p>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WY1ZDdhODUxYWJmOGQ3M2U0Mzk2ZGU0NGExMDgwYjg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6F5E"/>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36025"/>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37197"/>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63D5A31"/>
    <w:rsid w:val="144A391D"/>
    <w:rsid w:val="15EE2487"/>
    <w:rsid w:val="1EB76EC9"/>
    <w:rsid w:val="240074B2"/>
    <w:rsid w:val="33C024F3"/>
    <w:rsid w:val="38573674"/>
    <w:rsid w:val="397A1719"/>
    <w:rsid w:val="4D40668C"/>
    <w:rsid w:val="64C56401"/>
    <w:rsid w:val="72D25191"/>
    <w:rsid w:val="7CDD6A35"/>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4">
    <w:name w:val="列表段落1"/>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7"/>
    <w:link w:val="21"/>
    <w:qFormat/>
    <w:uiPriority w:val="99"/>
    <w:rPr>
      <w:rFonts w:ascii="Times New Roman" w:hAnsi="Times New Roman" w:eastAsia="宋体" w:cs="Times New Roman"/>
      <w:sz w:val="18"/>
      <w:szCs w:val="18"/>
    </w:rPr>
  </w:style>
  <w:style w:type="character" w:customStyle="1" w:styleId="84">
    <w:name w:val="纯文本 字符"/>
    <w:basedOn w:val="27"/>
    <w:link w:val="19"/>
    <w:qFormat/>
    <w:uiPriority w:val="0"/>
    <w:rPr>
      <w:rFonts w:ascii="宋体" w:hAnsi="Courier New" w:eastAsia="宋体" w:cs="Courier New"/>
      <w:szCs w:val="21"/>
    </w:rPr>
  </w:style>
  <w:style w:type="character" w:customStyle="1" w:styleId="85">
    <w:name w:val="正文文本缩进 字符"/>
    <w:basedOn w:val="27"/>
    <w:link w:val="17"/>
    <w:qFormat/>
    <w:uiPriority w:val="0"/>
    <w:rPr>
      <w:rFonts w:ascii="Times New Roman" w:hAnsi="Times New Roman" w:eastAsia="宋体" w:cs="Times New Roman"/>
      <w:sz w:val="32"/>
      <w:szCs w:val="20"/>
    </w:rPr>
  </w:style>
  <w:style w:type="character" w:customStyle="1" w:styleId="86">
    <w:name w:val="批注框文本 字符"/>
    <w:basedOn w:val="27"/>
    <w:link w:val="20"/>
    <w:uiPriority w:val="0"/>
    <w:rPr>
      <w:rFonts w:ascii="Times New Roman" w:hAnsi="Times New Roman" w:eastAsia="宋体" w:cs="Times New Roman"/>
      <w:sz w:val="18"/>
      <w:szCs w:val="18"/>
    </w:rPr>
  </w:style>
  <w:style w:type="character" w:customStyle="1" w:styleId="87">
    <w:name w:val="标题 1 字符"/>
    <w:basedOn w:val="27"/>
    <w:link w:val="2"/>
    <w:qFormat/>
    <w:uiPriority w:val="0"/>
    <w:rPr>
      <w:rFonts w:ascii="Calibri" w:hAnsi="Calibri" w:eastAsia="仿宋" w:cs="Times New Roman"/>
      <w:b/>
      <w:bCs/>
      <w:kern w:val="44"/>
      <w:sz w:val="30"/>
      <w:szCs w:val="44"/>
    </w:rPr>
  </w:style>
  <w:style w:type="character" w:customStyle="1" w:styleId="88">
    <w:name w:val="标题 2 字符"/>
    <w:basedOn w:val="27"/>
    <w:link w:val="3"/>
    <w:qFormat/>
    <w:uiPriority w:val="0"/>
    <w:rPr>
      <w:rFonts w:ascii="Cambria" w:hAnsi="Cambria" w:eastAsia="宋体" w:cs="Times New Roman"/>
      <w:b/>
      <w:bCs/>
      <w:sz w:val="28"/>
      <w:szCs w:val="32"/>
    </w:rPr>
  </w:style>
  <w:style w:type="character" w:customStyle="1" w:styleId="89">
    <w:name w:val="标题 3 字符"/>
    <w:basedOn w:val="27"/>
    <w:link w:val="4"/>
    <w:qFormat/>
    <w:uiPriority w:val="0"/>
    <w:rPr>
      <w:rFonts w:ascii="Calibri" w:hAnsi="Calibri" w:eastAsia="宋体" w:cs="Times New Roman"/>
      <w:b/>
      <w:bCs/>
      <w:sz w:val="32"/>
      <w:szCs w:val="32"/>
    </w:rPr>
  </w:style>
  <w:style w:type="character" w:customStyle="1" w:styleId="90">
    <w:name w:val="标题 4 字符"/>
    <w:basedOn w:val="27"/>
    <w:link w:val="5"/>
    <w:uiPriority w:val="0"/>
    <w:rPr>
      <w:rFonts w:ascii="Cambria" w:hAnsi="Cambria" w:eastAsia="宋体" w:cs="Times New Roman"/>
      <w:b/>
      <w:bCs/>
      <w:sz w:val="28"/>
      <w:szCs w:val="28"/>
    </w:rPr>
  </w:style>
  <w:style w:type="character" w:customStyle="1" w:styleId="91">
    <w:name w:val="标题 5 字符"/>
    <w:basedOn w:val="27"/>
    <w:link w:val="6"/>
    <w:qFormat/>
    <w:uiPriority w:val="0"/>
    <w:rPr>
      <w:rFonts w:ascii="Times New Roman" w:hAnsi="Times New Roman" w:eastAsia="宋体" w:cs="Times New Roman"/>
      <w:b/>
      <w:bCs/>
      <w:kern w:val="0"/>
      <w:sz w:val="28"/>
      <w:szCs w:val="28"/>
    </w:rPr>
  </w:style>
  <w:style w:type="character" w:customStyle="1" w:styleId="92">
    <w:name w:val="标题 6 字符"/>
    <w:basedOn w:val="27"/>
    <w:link w:val="7"/>
    <w:qFormat/>
    <w:uiPriority w:val="0"/>
    <w:rPr>
      <w:rFonts w:ascii="Arial" w:hAnsi="Arial" w:eastAsia="黑体" w:cs="Times New Roman"/>
      <w:b/>
      <w:bCs/>
      <w:kern w:val="0"/>
      <w:sz w:val="24"/>
      <w:szCs w:val="24"/>
    </w:rPr>
  </w:style>
  <w:style w:type="character" w:customStyle="1" w:styleId="93">
    <w:name w:val="标题 7 字符"/>
    <w:basedOn w:val="27"/>
    <w:link w:val="8"/>
    <w:qFormat/>
    <w:uiPriority w:val="0"/>
    <w:rPr>
      <w:rFonts w:ascii="Times New Roman" w:hAnsi="Times New Roman" w:eastAsia="宋体" w:cs="Times New Roman"/>
      <w:b/>
      <w:bCs/>
      <w:kern w:val="0"/>
      <w:sz w:val="24"/>
      <w:szCs w:val="24"/>
    </w:rPr>
  </w:style>
  <w:style w:type="character" w:customStyle="1" w:styleId="94">
    <w:name w:val="标题 8 字符"/>
    <w:basedOn w:val="27"/>
    <w:link w:val="9"/>
    <w:qFormat/>
    <w:uiPriority w:val="0"/>
    <w:rPr>
      <w:rFonts w:ascii="Arial" w:hAnsi="Arial" w:eastAsia="黑体" w:cs="Times New Roman"/>
      <w:kern w:val="0"/>
      <w:sz w:val="24"/>
      <w:szCs w:val="24"/>
    </w:rPr>
  </w:style>
  <w:style w:type="character" w:customStyle="1" w:styleId="95">
    <w:name w:val="标题 9 字符"/>
    <w:basedOn w:val="27"/>
    <w:link w:val="10"/>
    <w:qFormat/>
    <w:uiPriority w:val="0"/>
    <w:rPr>
      <w:rFonts w:ascii="Arial" w:hAnsi="Arial" w:eastAsia="黑体" w:cs="Times New Roman"/>
      <w:kern w:val="0"/>
      <w:szCs w:val="21"/>
    </w:rPr>
  </w:style>
  <w:style w:type="character" w:customStyle="1" w:styleId="96">
    <w:name w:val="文档结构图 字符"/>
    <w:basedOn w:val="27"/>
    <w:link w:val="15"/>
    <w:semiHidden/>
    <w:qFormat/>
    <w:uiPriority w:val="0"/>
    <w:rPr>
      <w:rFonts w:ascii="Heiti SC Light" w:hAnsi="Calibri" w:eastAsia="Times New Roman" w:cs="Times New Roman"/>
      <w:sz w:val="24"/>
      <w:szCs w:val="24"/>
    </w:rPr>
  </w:style>
  <w:style w:type="character" w:customStyle="1" w:styleId="97">
    <w:name w:val="批注文字 字符"/>
    <w:link w:val="12"/>
    <w:qFormat/>
    <w:uiPriority w:val="0"/>
    <w:rPr>
      <w:sz w:val="28"/>
    </w:rPr>
  </w:style>
  <w:style w:type="character" w:customStyle="1" w:styleId="98">
    <w:name w:val="正文缩进 字符"/>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字符"/>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7"/>
    <w:link w:val="24"/>
    <w:qFormat/>
    <w:uiPriority w:val="0"/>
    <w:rPr>
      <w:rFonts w:ascii="Times New Roman" w:hAnsi="Times New Roman" w:eastAsia="宋体" w:cs="Times New Roman"/>
      <w:sz w:val="16"/>
      <w:szCs w:val="16"/>
    </w:rPr>
  </w:style>
  <w:style w:type="character" w:customStyle="1" w:styleId="104">
    <w:name w:val="标题 字符"/>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7"/>
    <w:link w:val="22"/>
    <w:qFormat/>
    <w:uiPriority w:val="0"/>
    <w:rPr>
      <w:rFonts w:ascii="Times New Roman" w:hAnsi="Times New Roman" w:eastAsia="宋体" w:cs="Times New Roman"/>
      <w:sz w:val="18"/>
      <w:szCs w:val="18"/>
    </w:rPr>
  </w:style>
  <w:style w:type="character" w:customStyle="1" w:styleId="107">
    <w:name w:val="批注主题 字符"/>
    <w:basedOn w:val="97"/>
    <w:link w:val="11"/>
    <w:semiHidden/>
    <w:qFormat/>
    <w:uiPriority w:val="99"/>
    <w:rPr>
      <w:rFonts w:ascii="Times New Roman" w:hAnsi="Times New Roman" w:eastAsia="宋体" w:cs="Times New Roman"/>
      <w:b/>
      <w:bCs/>
      <w:sz w:val="28"/>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8737</Words>
  <Characters>9116</Characters>
  <Lines>71</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2022-12-01T13:04:00Z</dcterms:created>
  <dc:creator>wzg</dc:creator>
  <cp:lastModifiedBy>hp</cp:lastModifiedBy>
  <cp:lastPrinted>2022-12-06T08:16:00Z</cp:lastPrinted>
  <dcterms:modified xsi:type="dcterms:W3CDTF">2022-12-06T08:29:45Z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A7F4D0170FBF467D95C7EA465CAE878C</vt:lpwstr>
  </property>
</Properties>
</file>