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《剑瓷龙泉——龙泉青瓷、宝剑传承与创新</w:t>
      </w:r>
      <w:r>
        <w:rPr>
          <w:rFonts w:hint="eastAsia"/>
          <w:bCs/>
          <w:color w:val="auto"/>
          <w:sz w:val="32"/>
          <w:szCs w:val="32"/>
          <w:lang w:eastAsia="zh-CN"/>
        </w:rPr>
        <w:t>》</w:t>
      </w:r>
      <w:r>
        <w:rPr>
          <w:rFonts w:hint="eastAsia"/>
          <w:bCs/>
          <w:color w:val="auto"/>
          <w:sz w:val="32"/>
          <w:szCs w:val="32"/>
        </w:rPr>
        <w:t>项目</w:t>
      </w:r>
    </w:p>
    <w:p>
      <w:pPr>
        <w:spacing w:line="480" w:lineRule="auto"/>
        <w:ind w:left="958" w:leftChars="342"/>
        <w:rPr>
          <w:rFonts w:hint="default"/>
          <w:bCs/>
          <w:color w:val="auto"/>
          <w:sz w:val="32"/>
          <w:szCs w:val="32"/>
          <w:lang w:val="en-US"/>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《剑瓷龙泉——龙泉青瓷、宝剑传承与创新</w:t>
      </w:r>
      <w:r>
        <w:rPr>
          <w:rFonts w:hint="eastAsia"/>
          <w:bCs/>
          <w:color w:val="auto"/>
          <w:sz w:val="32"/>
          <w:szCs w:val="32"/>
          <w:lang w:eastAsia="zh-CN"/>
        </w:rPr>
        <w:t>》</w:t>
      </w:r>
      <w:r>
        <w:rPr>
          <w:rFonts w:hint="eastAsia"/>
          <w:bCs/>
          <w:color w:val="auto"/>
          <w:sz w:val="32"/>
          <w:szCs w:val="32"/>
          <w:lang w:val="en-US" w:eastAsia="zh-CN"/>
        </w:rPr>
        <w:t>展览设计制作</w:t>
      </w:r>
    </w:p>
    <w:p>
      <w:pPr>
        <w:spacing w:line="480" w:lineRule="auto"/>
        <w:ind w:left="958" w:leftChars="342"/>
        <w:rPr>
          <w:bCs/>
          <w:color w:val="auto"/>
          <w:sz w:val="32"/>
          <w:szCs w:val="32"/>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rPr>
        <w:t>1</w:t>
      </w:r>
      <w:r>
        <w:rPr>
          <w:rFonts w:hint="eastAsia"/>
          <w:color w:val="auto"/>
          <w:sz w:val="32"/>
          <w:szCs w:val="32"/>
          <w:lang w:val="en-US" w:eastAsia="zh-CN"/>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lang w:eastAsia="zh-CN"/>
        </w:rPr>
        <w:t>《</w:t>
      </w:r>
      <w:r>
        <w:rPr>
          <w:rFonts w:hint="eastAsia"/>
          <w:bCs/>
          <w:color w:val="auto"/>
          <w:sz w:val="24"/>
          <w:lang w:val="en-US" w:eastAsia="zh-CN"/>
        </w:rPr>
        <w:t>剑瓷龙泉——龙泉青瓷、宝剑传承与创新</w:t>
      </w:r>
      <w:r>
        <w:rPr>
          <w:rFonts w:hint="eastAsia"/>
          <w:bCs/>
          <w:color w:val="auto"/>
          <w:sz w:val="24"/>
          <w:lang w:eastAsia="zh-CN"/>
        </w:rPr>
        <w:t>》</w:t>
      </w:r>
      <w:r>
        <w:rPr>
          <w:rFonts w:hint="eastAsia"/>
          <w:bCs/>
          <w:color w:val="auto"/>
          <w:sz w:val="24"/>
          <w:lang w:val="en-US" w:eastAsia="zh-CN"/>
        </w:rPr>
        <w:t>展览设计制作</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80" w:lineRule="auto"/>
        <w:ind w:left="958" w:leftChars="342"/>
        <w:rPr>
          <w:rFonts w:hint="default"/>
          <w:bCs/>
          <w:color w:val="auto"/>
          <w:sz w:val="24"/>
          <w:lang w:val="en-US" w:eastAsia="zh-CN"/>
        </w:rPr>
      </w:pPr>
      <w:r>
        <w:rPr>
          <w:bCs/>
          <w:color w:val="auto"/>
          <w:sz w:val="24"/>
        </w:rPr>
        <w:t>二、项目名称：</w:t>
      </w:r>
      <w:r>
        <w:rPr>
          <w:rFonts w:hint="eastAsia"/>
          <w:color w:val="auto"/>
          <w:sz w:val="24"/>
          <w:lang w:eastAsia="zh-CN"/>
        </w:rPr>
        <w:t>《</w:t>
      </w:r>
      <w:r>
        <w:rPr>
          <w:rFonts w:hint="eastAsia"/>
          <w:bCs/>
          <w:color w:val="auto"/>
          <w:sz w:val="24"/>
          <w:lang w:val="en-US" w:eastAsia="zh-CN"/>
        </w:rPr>
        <w:t>剑瓷龙泉——龙泉青瓷、宝剑传承与创新》项目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color w:val="auto"/>
                <w:sz w:val="24"/>
                <w:lang w:eastAsia="zh-CN"/>
              </w:rPr>
              <w:t>《</w:t>
            </w:r>
            <w:r>
              <w:rPr>
                <w:rFonts w:hint="eastAsia"/>
                <w:bCs/>
                <w:color w:val="auto"/>
                <w:sz w:val="24"/>
                <w:lang w:val="en-US" w:eastAsia="zh-CN"/>
              </w:rPr>
              <w:t>剑瓷龙泉——龙泉青瓷、宝剑传承与创新》</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color w:val="auto"/>
          <w:sz w:val="24"/>
          <w:szCs w:val="24"/>
          <w:u w:val="single" w:color="auto"/>
          <w:lang w:val="en-US" w:eastAsia="zh-CN"/>
        </w:rPr>
        <w:t>17.310527</w:t>
      </w:r>
      <w:r>
        <w:rPr>
          <w:rFonts w:hint="eastAsia"/>
          <w:bCs/>
          <w:color w:val="auto"/>
          <w:sz w:val="24"/>
          <w:u w:val="single" w:color="auto"/>
          <w:lang w:val="en-US" w:eastAsia="zh-CN"/>
        </w:rPr>
        <w:t>万</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bookmarkStart w:id="0" w:name="_GoBack"/>
      <w:bookmarkEnd w:id="0"/>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7</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lang w:val="en-US" w:eastAsia="zh-CN"/>
              </w:rPr>
              <w:t>《剑瓷龙泉——龙泉青瓷、宝剑传承与创新》项目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lang w:val="en-US" w:eastAsia="zh-CN"/>
              </w:rPr>
              <w:t>《剑瓷龙泉——龙泉青瓷、宝剑传承与创新》展览设计制作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olor w:val="auto"/>
                <w:sz w:val="24"/>
                <w:szCs w:val="24"/>
                <w:lang w:val="en-US" w:eastAsia="zh-CN"/>
              </w:rPr>
              <w:t>17.310527万</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rFonts w:hint="eastAsia" w:cs="宋体"/>
                <w:color w:val="auto"/>
                <w:kern w:val="0"/>
                <w:sz w:val="24"/>
                <w:lang w:val="en-US" w:eastAsia="zh-CN"/>
              </w:rPr>
            </w:pPr>
            <w:r>
              <w:rPr>
                <w:rFonts w:hint="eastAsia" w:cs="宋体"/>
                <w:color w:val="auto"/>
                <w:kern w:val="0"/>
                <w:sz w:val="24"/>
              </w:rPr>
              <w:t>联系人：</w:t>
            </w:r>
            <w:r>
              <w:rPr>
                <w:rFonts w:hint="eastAsia" w:cs="宋体"/>
                <w:color w:val="auto"/>
                <w:kern w:val="0"/>
                <w:sz w:val="24"/>
                <w:lang w:val="en-US" w:eastAsia="zh-CN"/>
              </w:rPr>
              <w:t>田君然</w:t>
            </w:r>
          </w:p>
          <w:p>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w:t>
            </w:r>
            <w:r>
              <w:rPr>
                <w:rFonts w:hint="eastAsia" w:cs="宋体"/>
                <w:color w:val="auto"/>
                <w:kern w:val="0"/>
                <w:sz w:val="24"/>
                <w:lang w:val="en-US" w:eastAsia="zh-CN"/>
              </w:rPr>
              <w:t>5377018226</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color w:val="auto"/>
                <w:kern w:val="0"/>
                <w:sz w:val="21"/>
                <w:szCs w:val="21"/>
              </w:rPr>
            </w:pPr>
            <w:r>
              <w:rPr>
                <w:rFonts w:hint="eastAsia"/>
                <w:color w:val="auto"/>
                <w:kern w:val="0"/>
                <w:sz w:val="21"/>
                <w:szCs w:val="21"/>
              </w:rPr>
              <w:t>（1）投标人必须具备建设行政主管部门颁发的建筑装修装饰工程专业承包二级及以上资质和建筑装饰工程设计专项乙级及以上资质；（2）拟派项目经理具有建筑工程二级注册建造师执业资格，具备有效安全生产考核合格证书（B 证）。</w:t>
            </w:r>
          </w:p>
          <w:p>
            <w:pPr>
              <w:rPr>
                <w:color w:val="auto"/>
                <w:kern w:val="0"/>
                <w:sz w:val="24"/>
              </w:rPr>
            </w:pPr>
            <w:r>
              <w:rPr>
                <w:rFonts w:hint="eastAsia"/>
                <w:color w:val="auto"/>
                <w:kern w:val="0"/>
                <w:sz w:val="21"/>
                <w:szCs w:val="21"/>
              </w:rPr>
              <w:t>采购包划分与合同分包：本项目不允许分包。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hint="eastAsia" w:ascii="宋体" w:hAnsi="宋体" w:cs="宋体"/>
          <w:color w:val="auto"/>
          <w:sz w:val="24"/>
          <w:lang w:val="en-US" w:eastAsia="zh-CN"/>
        </w:rPr>
      </w:pPr>
      <w:r>
        <w:rPr>
          <w:rFonts w:hint="eastAsia" w:ascii="宋体" w:hAnsi="宋体" w:cs="宋体"/>
          <w:color w:val="auto"/>
          <w:sz w:val="24"/>
        </w:rPr>
        <w:t>一、采购货物具体技术参数及要求</w:t>
      </w:r>
      <w:r>
        <w:rPr>
          <w:rFonts w:hint="eastAsia" w:ascii="宋体" w:hAnsi="宋体" w:cs="宋体"/>
          <w:color w:val="auto"/>
          <w:sz w:val="24"/>
          <w:lang w:val="en-US" w:eastAsia="zh-CN"/>
        </w:rPr>
        <w:t xml:space="preserve"> </w:t>
      </w:r>
    </w:p>
    <w:p>
      <w:pPr>
        <w:spacing w:before="240" w:after="60"/>
        <w:ind w:firstLine="7440" w:firstLineChars="3100"/>
        <w:jc w:val="left"/>
        <w:outlineLvl w:val="0"/>
        <w:rPr>
          <w:rFonts w:hint="default" w:ascii="宋体" w:hAnsi="宋体" w:cs="宋体"/>
          <w:color w:val="auto"/>
          <w:sz w:val="24"/>
          <w:lang w:val="en-US" w:eastAsia="zh-CN"/>
        </w:rPr>
      </w:pPr>
      <w:r>
        <w:rPr>
          <w:rFonts w:hint="eastAsia" w:ascii="宋体" w:hAnsi="宋体" w:cs="宋体"/>
          <w:color w:val="auto"/>
          <w:sz w:val="24"/>
          <w:lang w:val="en-US" w:eastAsia="zh-CN"/>
        </w:rPr>
        <w:t>单位（元）</w:t>
      </w:r>
    </w:p>
    <w:tbl>
      <w:tblPr>
        <w:tblStyle w:val="32"/>
        <w:tblpPr w:leftFromText="180" w:rightFromText="180" w:vertAnchor="text" w:horzAnchor="page" w:tblpX="1393" w:tblpY="513"/>
        <w:tblOverlap w:val="never"/>
        <w:tblW w:w="9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1875"/>
        <w:gridCol w:w="3357"/>
        <w:gridCol w:w="566"/>
        <w:gridCol w:w="817"/>
        <w:gridCol w:w="1260"/>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项目名称 </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项目特征描述 </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计量</w:t>
            </w:r>
          </w:p>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单位</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工作量</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单价</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一</w:t>
            </w:r>
          </w:p>
        </w:tc>
        <w:tc>
          <w:tcPr>
            <w:tcW w:w="187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布展项目</w:t>
            </w:r>
          </w:p>
        </w:tc>
        <w:tc>
          <w:tcPr>
            <w:tcW w:w="335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56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1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260"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30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户外广告</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55.00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UV 喷宣绒布</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UV 喷宣绒布（含裱贴，不含刮腻子、刷基膜）</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282.29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31,051.90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主背景发光字</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550*550不锈钢亚克力发光字</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494.03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1,976.12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主背景美工字</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1、20mm厚PVC雕刻喷漆立体字；</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2、单个字体≤0.2㎡,单字高度≤400mm；</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15.00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328.89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4,933.35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一级标题板美工字</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1、10mm厚PVC雕刻喷漆立体字；</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2、单个字体≤0.2㎡，单字高度≤150mm；</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163.76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3,275.20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前言、结语基层</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1、木龙骨骨架；2、木芯板基层；3、石膏板面层（不含刮腻子、刷基膜、表面宣绒布）</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单元说明</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1、宣绒布环保墨UV精喷订制画面;</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2、定制20MM加厚PVC板裁切，裱贴宣绒布画面;</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3、运输、安装; </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11.52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354.25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4,080.96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外挂展板</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1、宣绒布环保墨UV精喷订制画面;</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2、定制10MMPVC板裁切，裱贴宣绒布画面;</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3、运输、安装; </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28.00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296.48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8,301.44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成品保护</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1、展厅进材料通道至展厅，展厅内原地面以及原墙面1米以下，满铺或包裹彩条布；</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2、采用3mm厚密度板做好成品保护</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9.89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6,230.70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封墙</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轻钢龙骨骨架，木芯板基层，石膏板面层（不含刮腻子、刷基膜）</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45.00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223.04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10,036.80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原柜内展托（积木）蒙布</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32.70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2,616.00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新作木制展托（积木）</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1、12mm厚密度板造型；</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2、表面订制扪布饰面满包；  </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381.50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11,445.00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亚克力托架</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218.00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展览说明牌</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3mm厚板 uv 印字</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16.35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乳胶漆、基膜</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刮腻子两遍，刷乳胶漆或基膜两遍</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38.98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4,287.80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展厅保洁费</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装修后保洁，粗保洁一次，精保洁一次</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平米</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630.00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材料运输费</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设计展览</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二</w:t>
            </w:r>
          </w:p>
        </w:tc>
        <w:tc>
          <w:tcPr>
            <w:tcW w:w="187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专业工程暂估价及暂列金</w:t>
            </w:r>
          </w:p>
        </w:tc>
        <w:tc>
          <w:tcPr>
            <w:tcW w:w="335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56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1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260"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30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原展览拆除</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主题小摆件、白石子</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展柜搬运</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协助布展</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展览开幕式现场布置</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展厅灯光调试</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垃圾清运费</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暂列金</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合计</w:t>
            </w:r>
          </w:p>
        </w:tc>
        <w:tc>
          <w:tcPr>
            <w:tcW w:w="335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auto"/>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173,105.27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875"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335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56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260"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30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875"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335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56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260"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30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r>
    </w:tbl>
    <w:p>
      <w:pPr>
        <w:spacing w:before="240" w:after="60"/>
        <w:jc w:val="left"/>
        <w:outlineLvl w:val="0"/>
        <w:rPr>
          <w:rFonts w:hint="eastAsia" w:ascii="宋体" w:hAnsi="宋体" w:cs="宋体"/>
          <w:color w:val="auto"/>
          <w:sz w:val="24"/>
        </w:rPr>
      </w:pPr>
    </w:p>
    <w:p>
      <w:pPr>
        <w:spacing w:line="440" w:lineRule="exact"/>
        <w:rPr>
          <w:rFonts w:ascii="宋体" w:hAnsi="宋体"/>
          <w:color w:val="auto"/>
          <w:sz w:val="24"/>
          <w:szCs w:val="22"/>
        </w:rPr>
      </w:pPr>
      <w:r>
        <w:rPr>
          <w:rFonts w:hint="eastAsia" w:ascii="宋体" w:hAnsi="宋体"/>
          <w:color w:val="auto"/>
          <w:sz w:val="24"/>
          <w:szCs w:val="22"/>
        </w:rPr>
        <w:t>总体要求：</w:t>
      </w:r>
      <w:r>
        <w:rPr>
          <w:rFonts w:hint="eastAsia" w:ascii="宋体" w:hAnsi="宋体"/>
          <w:color w:val="auto"/>
          <w:sz w:val="24"/>
          <w:szCs w:val="22"/>
          <w:lang w:val="en-US" w:eastAsia="zh-CN"/>
        </w:rPr>
        <w:t>设计、制作和税费共计17.310527万元</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rFonts w:hint="eastAsia" w:ascii="宋体" w:hAnsi="宋体"/>
          <w:color w:val="auto"/>
          <w:sz w:val="24"/>
          <w:szCs w:val="22"/>
        </w:rPr>
      </w:pPr>
      <w:r>
        <w:rPr>
          <w:rFonts w:hint="eastAsia" w:ascii="宋体" w:hAnsi="宋体"/>
          <w:color w:val="auto"/>
          <w:sz w:val="24"/>
          <w:szCs w:val="22"/>
          <w:highlight w:val="none"/>
        </w:rPr>
        <w:t>2.1.7付款方式：</w:t>
      </w:r>
      <w:r>
        <w:rPr>
          <w:rFonts w:hint="eastAsia" w:ascii="宋体" w:hAnsi="宋体"/>
          <w:color w:val="auto"/>
          <w:sz w:val="24"/>
          <w:szCs w:val="22"/>
        </w:rPr>
        <w:t>本项目无预付款，项目完工经验收合格，并经采购人委托的造价结算审计后，供应商认可结算审计结果，采购人按结算金额办理付款手续，结算金额不得超过合同金额。</w:t>
      </w:r>
    </w:p>
    <w:p>
      <w:pPr>
        <w:spacing w:line="440" w:lineRule="exact"/>
        <w:rPr>
          <w:rFonts w:hint="eastAsia" w:ascii="宋体" w:hAnsi="宋体"/>
          <w:color w:val="auto"/>
          <w:sz w:val="24"/>
          <w:szCs w:val="22"/>
        </w:rPr>
      </w:pPr>
    </w:p>
    <w:p>
      <w:pPr>
        <w:spacing w:line="440" w:lineRule="exact"/>
        <w:rPr>
          <w:rFonts w:hint="eastAsia" w:ascii="宋体" w:hAnsi="宋体"/>
          <w:color w:val="auto"/>
          <w:sz w:val="24"/>
          <w:szCs w:val="22"/>
        </w:rPr>
      </w:pPr>
      <w:r>
        <w:rPr>
          <w:rFonts w:hint="eastAsia" w:ascii="宋体" w:hAnsi="宋体"/>
          <w:color w:val="auto"/>
          <w:sz w:val="24"/>
          <w:szCs w:val="22"/>
        </w:rPr>
        <w:t>2.2售后服务需求</w:t>
      </w:r>
    </w:p>
    <w:p>
      <w:pPr>
        <w:spacing w:line="440" w:lineRule="exact"/>
        <w:rPr>
          <w:rFonts w:ascii="宋体" w:hAnsi="宋体"/>
          <w:color w:val="auto"/>
          <w:sz w:val="24"/>
          <w:szCs w:val="22"/>
        </w:rPr>
      </w:pPr>
      <w:r>
        <w:rPr>
          <w:rFonts w:hint="eastAsia" w:ascii="宋体" w:hAnsi="宋体"/>
          <w:color w:val="auto"/>
          <w:sz w:val="24"/>
          <w:szCs w:val="22"/>
        </w:rPr>
        <w:t>2.2.1质保服务要求：成交供应商提供所投本单位生产产品1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hint="default" w:eastAsia="宋体"/>
          <w:color w:val="auto"/>
          <w:sz w:val="24"/>
          <w:lang w:val="en-US" w:eastAsia="zh-CN"/>
        </w:rPr>
      </w:pPr>
      <w:r>
        <w:rPr>
          <w:color w:val="auto"/>
          <w:sz w:val="24"/>
        </w:rPr>
        <w:t>项目名称：</w:t>
      </w:r>
      <w:r>
        <w:rPr>
          <w:rFonts w:hint="eastAsia"/>
          <w:color w:val="auto"/>
          <w:sz w:val="24"/>
          <w:lang w:val="en-US" w:eastAsia="zh-CN"/>
        </w:rPr>
        <w:t xml:space="preserve">                                                    单位（元）</w:t>
      </w:r>
    </w:p>
    <w:tbl>
      <w:tblPr>
        <w:tblStyle w:val="32"/>
        <w:tblpPr w:leftFromText="180" w:rightFromText="180" w:vertAnchor="text" w:horzAnchor="page" w:tblpX="1393" w:tblpY="513"/>
        <w:tblOverlap w:val="never"/>
        <w:tblW w:w="10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1627"/>
        <w:gridCol w:w="2814"/>
        <w:gridCol w:w="514"/>
        <w:gridCol w:w="986"/>
        <w:gridCol w:w="1021"/>
        <w:gridCol w:w="1272"/>
        <w:gridCol w:w="807"/>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序号</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项目名称 </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项目特征描述 </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计量</w:t>
            </w:r>
          </w:p>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单位</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工作量</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单价</w:t>
            </w:r>
          </w:p>
          <w:p>
            <w:pPr>
              <w:widowControl/>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cs="宋体"/>
                <w:b/>
                <w:bCs/>
                <w:i w:val="0"/>
                <w:iCs w:val="0"/>
                <w:color w:val="auto"/>
                <w:kern w:val="0"/>
                <w:sz w:val="20"/>
                <w:szCs w:val="20"/>
                <w:u w:val="none"/>
                <w:lang w:val="en-US" w:eastAsia="zh-CN"/>
              </w:rPr>
              <w:t>限价</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i w:val="0"/>
                <w:iCs w:val="0"/>
                <w:color w:val="auto"/>
                <w:kern w:val="0"/>
                <w:sz w:val="20"/>
                <w:szCs w:val="20"/>
                <w:u w:val="none"/>
                <w:lang w:val="en-US" w:eastAsia="zh-CN"/>
              </w:rPr>
            </w:pPr>
            <w:r>
              <w:rPr>
                <w:rFonts w:hint="eastAsia" w:ascii="宋体" w:hAnsi="宋体" w:cs="宋体"/>
                <w:b/>
                <w:bCs/>
                <w:i w:val="0"/>
                <w:iCs w:val="0"/>
                <w:color w:val="auto"/>
                <w:kern w:val="0"/>
                <w:sz w:val="20"/>
                <w:szCs w:val="20"/>
                <w:u w:val="none"/>
                <w:lang w:val="en-US" w:eastAsia="zh-CN"/>
              </w:rPr>
              <w:t>限价</w:t>
            </w:r>
          </w:p>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合价</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cs="宋体"/>
                <w:b/>
                <w:bCs/>
                <w:i w:val="0"/>
                <w:iCs w:val="0"/>
                <w:color w:val="auto"/>
                <w:kern w:val="0"/>
                <w:sz w:val="20"/>
                <w:szCs w:val="20"/>
                <w:u w:val="none"/>
                <w:lang w:val="en-US" w:eastAsia="zh-CN"/>
              </w:rPr>
              <w:t>报价单价</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cs="宋体"/>
                <w:b/>
                <w:bCs/>
                <w:i w:val="0"/>
                <w:iCs w:val="0"/>
                <w:color w:val="auto"/>
                <w:kern w:val="0"/>
                <w:sz w:val="20"/>
                <w:szCs w:val="20"/>
                <w:u w:val="none"/>
                <w:lang w:val="en-US" w:eastAsia="zh-CN"/>
              </w:rPr>
              <w:t>报价合价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一</w:t>
            </w:r>
          </w:p>
        </w:tc>
        <w:tc>
          <w:tcPr>
            <w:tcW w:w="1627"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布展项目</w:t>
            </w:r>
          </w:p>
        </w:tc>
        <w:tc>
          <w:tcPr>
            <w:tcW w:w="2814"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514"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98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021"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272"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0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0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户外广告</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55.00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5,995.00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UV 喷宣绒布</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UV 喷宣绒布（含裱贴，不含刮腻子、刷基膜）</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282.29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31,051.90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主背景发光字</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550*550不锈钢亚克力发光字</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494.03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1,976.12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主背景美工字</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1、20mm厚PVC雕刻喷漆立体字；</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2、单个字体≤0.2㎡,单字高度≤400mm；</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15.00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328.89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4,933.35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一级标题板美工字</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1、10mm厚PVC雕刻喷漆立体字；</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2、单个字体≤0.2㎡，单字高度≤150mm；</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163.76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3,275.20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前言、结语基层</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1、木龙骨骨架；2、木芯板基层；3、石膏板面层（不含刮腻子、刷基膜、表面宣绒布）</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2,180.00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单元说明</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1、宣绒布环保墨UV精喷订制画面;</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2、定制20MM加厚PVC板裁切，裱贴宣绒布画面;</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3、运输、安装; </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11.52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354.25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4,080.96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外挂展板</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1、宣绒布环保墨UV精喷订制画面;</w:t>
            </w:r>
          </w:p>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2、定制10MMPVC板裁切，裱贴宣绒布画面;</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3、运输、安装; </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28.00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296.48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8,301.44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成品保护</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1、展厅进材料通道至展厅，展厅内原地面以及原墙面1米以下，满铺或包裹彩条布；</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2、采用3mm厚密度板做好成品保护</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9.89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6,230.70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封墙</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轻钢龙骨骨架，木芯板基层，石膏板面层（不含刮腻子、刷基膜）</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45.00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223.04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10,036.80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原柜内展托（积木）蒙布</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32.70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2,616.00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新作木制展托（积木）</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1、12mm厚密度板造型；</w:t>
            </w:r>
          </w:p>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2、表面订制扪布饰面满包；  </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381.50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11,445.00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亚克力托架</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218.00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6,540.00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展览说明牌</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3mm厚板 uv 印字</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16.35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1,635.00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乳胶漆、基膜</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刮腻子两遍，刷乳胶漆或基膜两遍</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38.98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4,287.80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展厅保洁费</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装修后保洁，粗保洁一次，精保洁一次</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平米</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630.00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2,520.00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材料运输费</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设计展览</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二</w:t>
            </w:r>
          </w:p>
        </w:tc>
        <w:tc>
          <w:tcPr>
            <w:tcW w:w="1627"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专业工程暂估价及暂列金</w:t>
            </w:r>
          </w:p>
        </w:tc>
        <w:tc>
          <w:tcPr>
            <w:tcW w:w="2814"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514"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986"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021"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1272"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0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c>
          <w:tcPr>
            <w:tcW w:w="807" w:type="dxa"/>
            <w:tcBorders>
              <w:top w:val="single" w:color="000000" w:sz="4" w:space="0"/>
              <w:left w:val="nil"/>
              <w:bottom w:val="single" w:color="000000" w:sz="4" w:space="0"/>
              <w:right w:val="nil"/>
            </w:tcBorders>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原展览拆除</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主题小摆件、白石子</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展柜搬运</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协助布展</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展览开幕式现场布置</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展厅灯光调试</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垃圾清运费</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暂列金</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10,000.00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三</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合计</w:t>
            </w:r>
          </w:p>
        </w:tc>
        <w:tc>
          <w:tcPr>
            <w:tcW w:w="28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auto"/>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 xml:space="preserve">173,105.27 </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auto"/>
                <w:kern w:val="0"/>
                <w:sz w:val="20"/>
                <w:szCs w:val="20"/>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62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2814"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514"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98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021"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272"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0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0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1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62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2814"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514"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986"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021"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1272"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0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c>
          <w:tcPr>
            <w:tcW w:w="807" w:type="dxa"/>
            <w:tcBorders>
              <w:top w:val="nil"/>
              <w:left w:val="nil"/>
              <w:bottom w:val="nil"/>
              <w:right w:val="nil"/>
            </w:tcBorders>
            <w:vAlign w:val="center"/>
          </w:tcPr>
          <w:p>
            <w:pPr>
              <w:jc w:val="center"/>
              <w:rPr>
                <w:rFonts w:hint="eastAsia" w:ascii="宋体" w:hAnsi="宋体" w:eastAsia="宋体" w:cs="宋体"/>
                <w:i w:val="0"/>
                <w:iCs w:val="0"/>
                <w:color w:val="auto"/>
                <w:sz w:val="24"/>
                <w:szCs w:val="24"/>
                <w:u w:val="none"/>
              </w:rPr>
            </w:pPr>
          </w:p>
        </w:tc>
      </w:tr>
    </w:tbl>
    <w:p>
      <w:pPr>
        <w:spacing w:line="240" w:lineRule="atLeast"/>
        <w:rPr>
          <w:color w:val="auto"/>
          <w:sz w:val="24"/>
        </w:rPr>
      </w:pPr>
    </w:p>
    <w:p>
      <w:pPr>
        <w:spacing w:line="240" w:lineRule="atLeast"/>
        <w:ind w:firstLine="360" w:firstLineChars="150"/>
        <w:rPr>
          <w:color w:val="auto"/>
          <w:sz w:val="24"/>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czNjM5ZGEyNzBlOTc3YzMxZDE0MTdjMWM5ODBiMD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CD446A4"/>
    <w:rsid w:val="15EE2487"/>
    <w:rsid w:val="28CD627E"/>
    <w:rsid w:val="33C024F3"/>
    <w:rsid w:val="378C2645"/>
    <w:rsid w:val="38573674"/>
    <w:rsid w:val="40C54B52"/>
    <w:rsid w:val="6F2E33F7"/>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9770</Words>
  <Characters>11121</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2022-11-04T08:49:00Z</cp:lastPrinted>
  <dcterms:modified xsi:type="dcterms:W3CDTF">2022-11-07T01:46:59Z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B8D1ACB41535431E95578435B151F840</vt:lpwstr>
  </property>
</Properties>
</file>