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/>
          <w:color w:val="auto"/>
          <w:sz w:val="36"/>
          <w:szCs w:val="36"/>
          <w:highlight w:val="none"/>
        </w:rPr>
        <w:t>湖北省博物馆</w:t>
      </w:r>
      <w:r>
        <w:rPr>
          <w:rFonts w:hint="eastAsia"/>
          <w:color w:val="auto"/>
          <w:sz w:val="36"/>
          <w:szCs w:val="36"/>
          <w:highlight w:val="none"/>
          <w:lang w:eastAsia="zh-CN"/>
        </w:rPr>
        <w:t>设备楼电气火灾监控系统维修</w:t>
      </w:r>
      <w:r>
        <w:rPr>
          <w:rFonts w:hint="eastAsia"/>
          <w:color w:val="auto"/>
          <w:sz w:val="36"/>
          <w:szCs w:val="36"/>
          <w:highlight w:val="none"/>
          <w:lang w:val="en-US" w:eastAsia="zh-CN"/>
        </w:rPr>
        <w:t>项目</w:t>
      </w:r>
      <w:r>
        <w:rPr>
          <w:rFonts w:hint="eastAsia"/>
          <w:color w:val="auto"/>
          <w:sz w:val="36"/>
          <w:szCs w:val="36"/>
          <w:highlight w:val="none"/>
          <w:lang w:val="en-US" w:eastAsia="zh-CN"/>
        </w:rPr>
        <w:t xml:space="preserve">        </w:t>
      </w:r>
    </w:p>
    <w:p>
      <w:pPr>
        <w:jc w:val="center"/>
        <w:rPr>
          <w:rFonts w:hint="eastAsia"/>
          <w:color w:val="auto"/>
          <w:sz w:val="36"/>
          <w:szCs w:val="36"/>
          <w:highlight w:val="none"/>
        </w:rPr>
      </w:pPr>
      <w:r>
        <w:rPr>
          <w:rFonts w:hint="eastAsia"/>
          <w:color w:val="auto"/>
          <w:sz w:val="36"/>
          <w:szCs w:val="36"/>
          <w:highlight w:val="none"/>
        </w:rPr>
        <w:t>采购谈判公告</w:t>
      </w:r>
    </w:p>
    <w:p>
      <w:pPr>
        <w:jc w:val="both"/>
        <w:rPr>
          <w:rFonts w:hint="eastAsia"/>
          <w:color w:val="auto"/>
          <w:sz w:val="36"/>
          <w:szCs w:val="36"/>
          <w:highlight w:val="none"/>
        </w:rPr>
      </w:pPr>
      <w:bookmarkStart w:id="2" w:name="_GoBack"/>
      <w:bookmarkEnd w:id="2"/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/>
          <w:color w:val="auto"/>
          <w:sz w:val="24"/>
          <w:szCs w:val="24"/>
          <w:highlight w:val="none"/>
        </w:rPr>
        <w:t>鄂政办发</w:t>
      </w:r>
      <w:bookmarkEnd w:id="0"/>
      <w:r>
        <w:rPr>
          <w:rFonts w:hint="eastAsia"/>
          <w:color w:val="auto"/>
          <w:sz w:val="24"/>
          <w:szCs w:val="24"/>
          <w:highlight w:val="none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  <w:highlight w:val="none"/>
        </w:rPr>
        <w:t>20</w:t>
      </w:r>
      <w:bookmarkEnd w:id="1"/>
      <w:r>
        <w:rPr>
          <w:rFonts w:hint="eastAsia"/>
          <w:color w:val="auto"/>
          <w:sz w:val="24"/>
          <w:szCs w:val="24"/>
          <w:highlight w:val="none"/>
        </w:rPr>
        <w:t>20﹞56号），</w:t>
      </w:r>
      <w:r>
        <w:rPr>
          <w:rFonts w:hint="eastAsia"/>
          <w:color w:val="auto"/>
          <w:sz w:val="24"/>
          <w:szCs w:val="24"/>
          <w:highlight w:val="none"/>
        </w:rPr>
        <w:t>湖北省博物馆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设备楼电气火灾监控系统维修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  <w:highlight w:val="none"/>
        </w:rPr>
        <w:t>所需服务进行竞争性谈判采购。欢迎供应商前来投标。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一、项目名称及预算：</w:t>
      </w:r>
      <w:r>
        <w:rPr>
          <w:rFonts w:hint="eastAsia"/>
          <w:color w:val="auto"/>
          <w:sz w:val="24"/>
          <w:szCs w:val="24"/>
          <w:highlight w:val="none"/>
        </w:rPr>
        <w:t>湖北省博物馆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设备楼电气火灾监控系统维修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  <w:highlight w:val="none"/>
        </w:rPr>
        <w:t>预算为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83000</w:t>
      </w:r>
      <w:r>
        <w:rPr>
          <w:rFonts w:hint="eastAsia"/>
          <w:color w:val="auto"/>
          <w:sz w:val="24"/>
          <w:szCs w:val="24"/>
          <w:highlight w:val="none"/>
        </w:rPr>
        <w:t>元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>
      <w:p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二、采购内容及要求：详见谈判文件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1．投标人应具备《政府采购法》第二十二条规定的条件。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应具备建设行政主管部门颁发的消防设施工程专业承包贰级（含贰级）以上资质）。</w:t>
      </w:r>
    </w:p>
    <w:p>
      <w:pPr>
        <w:pStyle w:val="2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应具备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电子与智能化工程专业承包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贰级（含贰级）以上资质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应具有建设行政主管部门核发的有效安全生产许可证。</w:t>
      </w:r>
    </w:p>
    <w:p>
      <w:p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四、谈判文件的获取：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登陆湖北省博物馆网站在此公告附件中免费下载。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邮件主题名称必须写明：参与咨询项目报名登记。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>六、报名截止时间：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  <w:highlight w:val="none"/>
        </w:rPr>
        <w:t>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/>
          <w:color w:val="auto"/>
          <w:sz w:val="24"/>
          <w:szCs w:val="24"/>
          <w:highlight w:val="none"/>
        </w:rPr>
        <w:t>日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/>
          <w:color w:val="auto"/>
          <w:sz w:val="24"/>
          <w:szCs w:val="24"/>
          <w:highlight w:val="none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投标开标时间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：</w:t>
      </w:r>
    </w:p>
    <w:p>
      <w:pPr>
        <w:numPr>
          <w:numId w:val="0"/>
        </w:num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  <w:highlight w:val="none"/>
        </w:rPr>
        <w:t>投标开标时间：2022年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/>
          <w:color w:val="auto"/>
          <w:sz w:val="24"/>
          <w:szCs w:val="24"/>
          <w:highlight w:val="none"/>
        </w:rPr>
        <w:t>日10时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color w:val="auto"/>
          <w:sz w:val="24"/>
          <w:szCs w:val="24"/>
          <w:highlight w:val="none"/>
        </w:rPr>
        <w:t>0分。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 xml:space="preserve">    投标开标截止时间：2022年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/>
          <w:color w:val="auto"/>
          <w:sz w:val="24"/>
          <w:szCs w:val="24"/>
          <w:highlight w:val="none"/>
        </w:rPr>
        <w:t>日10时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/>
          <w:color w:val="auto"/>
          <w:sz w:val="24"/>
          <w:szCs w:val="24"/>
          <w:highlight w:val="none"/>
        </w:rPr>
        <w:t>0分。</w:t>
      </w:r>
      <w:r>
        <w:rPr>
          <w:rFonts w:hint="eastAsia"/>
          <w:color w:val="auto"/>
          <w:sz w:val="24"/>
          <w:szCs w:val="24"/>
          <w:highlight w:val="none"/>
        </w:rPr>
        <w:br/>
      </w:r>
      <w:r>
        <w:rPr>
          <w:rFonts w:hint="eastAsia"/>
          <w:color w:val="auto"/>
          <w:sz w:val="24"/>
          <w:szCs w:val="24"/>
          <w:highlight w:val="none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本项目为竞争性谈判采购采用二次报价，以满足条件价格最低原则确认成交供应商。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九、联系方式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联系人：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夏鹏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电话/传真：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88992501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联系地址：武汉市武昌区东湖路160号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</w:p>
    <w:p>
      <w:pPr>
        <w:spacing w:line="0" w:lineRule="atLeast"/>
        <w:ind w:firstLine="480" w:firstLineChars="200"/>
        <w:jc w:val="center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</w:t>
      </w:r>
      <w:r>
        <w:rPr>
          <w:rFonts w:hint="eastAsia"/>
          <w:color w:val="auto"/>
          <w:sz w:val="24"/>
          <w:szCs w:val="24"/>
          <w:highlight w:val="none"/>
        </w:rPr>
        <w:t>2022年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11</w:t>
      </w:r>
      <w:r>
        <w:rPr>
          <w:rFonts w:hint="eastAsia"/>
          <w:color w:val="auto"/>
          <w:sz w:val="24"/>
          <w:szCs w:val="24"/>
          <w:highlight w:val="none"/>
        </w:rPr>
        <w:t>月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14</w:t>
      </w:r>
      <w:r>
        <w:rPr>
          <w:rFonts w:hint="eastAsia"/>
          <w:color w:val="auto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8390938">
    <w:nsid w:val="62D9099A"/>
    <w:multiLevelType w:val="singleLevel"/>
    <w:tmpl w:val="62D9099A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6583909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Q4NGZlMWUxNmIzMzFlNGI0MjljZTY2YjE4YmE0NTYifQ=="/>
  </w:docVars>
  <w:rsids>
    <w:rsidRoot w:val="0075129B"/>
    <w:rsid w:val="0000189F"/>
    <w:rsid w:val="00002BFA"/>
    <w:rsid w:val="000A1E97"/>
    <w:rsid w:val="000B2F0C"/>
    <w:rsid w:val="000B3C8C"/>
    <w:rsid w:val="000F0452"/>
    <w:rsid w:val="00145448"/>
    <w:rsid w:val="001533AC"/>
    <w:rsid w:val="0019131A"/>
    <w:rsid w:val="001B5DE5"/>
    <w:rsid w:val="001D2C78"/>
    <w:rsid w:val="001E5853"/>
    <w:rsid w:val="00206489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E31E9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45F5F"/>
    <w:rsid w:val="004647D4"/>
    <w:rsid w:val="004A592C"/>
    <w:rsid w:val="004E5249"/>
    <w:rsid w:val="004F3287"/>
    <w:rsid w:val="00517CA8"/>
    <w:rsid w:val="005207CE"/>
    <w:rsid w:val="00525E95"/>
    <w:rsid w:val="005370B6"/>
    <w:rsid w:val="0058235B"/>
    <w:rsid w:val="0059160C"/>
    <w:rsid w:val="005C7E81"/>
    <w:rsid w:val="005D04B7"/>
    <w:rsid w:val="005D5A03"/>
    <w:rsid w:val="005E6AB4"/>
    <w:rsid w:val="006130AA"/>
    <w:rsid w:val="006148C1"/>
    <w:rsid w:val="00637920"/>
    <w:rsid w:val="006572B8"/>
    <w:rsid w:val="006E09B2"/>
    <w:rsid w:val="00703759"/>
    <w:rsid w:val="007053E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B0F91"/>
    <w:rsid w:val="007D519D"/>
    <w:rsid w:val="007F0174"/>
    <w:rsid w:val="0080565E"/>
    <w:rsid w:val="00857335"/>
    <w:rsid w:val="00867E2D"/>
    <w:rsid w:val="00874DEE"/>
    <w:rsid w:val="00881708"/>
    <w:rsid w:val="00894E70"/>
    <w:rsid w:val="00946DB7"/>
    <w:rsid w:val="009A7814"/>
    <w:rsid w:val="009B2C4D"/>
    <w:rsid w:val="009C51C3"/>
    <w:rsid w:val="00A20ECD"/>
    <w:rsid w:val="00A26E7F"/>
    <w:rsid w:val="00A55EF9"/>
    <w:rsid w:val="00A70995"/>
    <w:rsid w:val="00A8637A"/>
    <w:rsid w:val="00A93FCF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B44E2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BD9"/>
    <w:rsid w:val="00E31D19"/>
    <w:rsid w:val="00E33256"/>
    <w:rsid w:val="00E63295"/>
    <w:rsid w:val="00E64D8B"/>
    <w:rsid w:val="00EA4123"/>
    <w:rsid w:val="00EA5869"/>
    <w:rsid w:val="00EC2E4C"/>
    <w:rsid w:val="00EC35DD"/>
    <w:rsid w:val="00EE352F"/>
    <w:rsid w:val="00F14072"/>
    <w:rsid w:val="00F27713"/>
    <w:rsid w:val="00F337FB"/>
    <w:rsid w:val="00F3462D"/>
    <w:rsid w:val="00F347C2"/>
    <w:rsid w:val="00F34C00"/>
    <w:rsid w:val="00F71BF4"/>
    <w:rsid w:val="00F71FD4"/>
    <w:rsid w:val="00F76854"/>
    <w:rsid w:val="00F76D00"/>
    <w:rsid w:val="00FD5C02"/>
    <w:rsid w:val="069C16B8"/>
    <w:rsid w:val="091177FD"/>
    <w:rsid w:val="09DF6D3E"/>
    <w:rsid w:val="0FB95727"/>
    <w:rsid w:val="18D67D52"/>
    <w:rsid w:val="18DE5F8C"/>
    <w:rsid w:val="1A6012B2"/>
    <w:rsid w:val="1BDB3CAB"/>
    <w:rsid w:val="26613029"/>
    <w:rsid w:val="29FB372C"/>
    <w:rsid w:val="2C380F7F"/>
    <w:rsid w:val="30E9709E"/>
    <w:rsid w:val="33640D1B"/>
    <w:rsid w:val="350836FD"/>
    <w:rsid w:val="3624163E"/>
    <w:rsid w:val="394F65C0"/>
    <w:rsid w:val="3B3C3C8C"/>
    <w:rsid w:val="3F7367C3"/>
    <w:rsid w:val="42255A37"/>
    <w:rsid w:val="4EBD4869"/>
    <w:rsid w:val="526102BA"/>
    <w:rsid w:val="56290D2D"/>
    <w:rsid w:val="5E9716B3"/>
    <w:rsid w:val="62487BBC"/>
    <w:rsid w:val="63321358"/>
    <w:rsid w:val="690F4E10"/>
    <w:rsid w:val="6A655A1D"/>
    <w:rsid w:val="71ED62B4"/>
    <w:rsid w:val="73E350EA"/>
    <w:rsid w:val="7450377A"/>
    <w:rsid w:val="7C72773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4"/>
    </w:rPr>
  </w:style>
  <w:style w:type="paragraph" w:styleId="3">
    <w:name w:val="annotation subject"/>
    <w:basedOn w:val="4"/>
    <w:next w:val="4"/>
    <w:link w:val="15"/>
    <w:unhideWhenUsed/>
    <w:qFormat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qFormat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709</Words>
  <Characters>778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2022-08-11T04:19:00Z</cp:lastPrinted>
  <dcterms:modified xsi:type="dcterms:W3CDTF">2022-11-14T08:44:28Z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01B10D9E887B40B2BC6545F0BD08C575</vt:lpwstr>
  </property>
</Properties>
</file>