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A6" w:rsidRDefault="00405D5C">
      <w:pPr>
        <w:spacing w:line="579" w:lineRule="exact"/>
        <w:ind w:firstLineChars="74" w:firstLine="266"/>
        <w:jc w:val="center"/>
        <w:outlineLvl w:val="0"/>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2022年湖北广播电视台广播发射台</w:t>
      </w:r>
    </w:p>
    <w:p w:rsidR="00F063A6" w:rsidRDefault="00405D5C">
      <w:pPr>
        <w:spacing w:line="579" w:lineRule="exact"/>
        <w:ind w:firstLineChars="74" w:firstLine="266"/>
        <w:jc w:val="center"/>
        <w:outlineLvl w:val="0"/>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预算公开情况说明</w:t>
      </w:r>
    </w:p>
    <w:p w:rsidR="00F063A6" w:rsidRDefault="00F063A6">
      <w:pPr>
        <w:ind w:firstLineChars="1300" w:firstLine="4680"/>
        <w:rPr>
          <w:rFonts w:ascii="仿宋_GB2312" w:eastAsia="仿宋_GB2312" w:hAnsi="Calibri" w:cs="Times New Roman"/>
          <w:sz w:val="36"/>
          <w:szCs w:val="36"/>
        </w:rPr>
      </w:pPr>
    </w:p>
    <w:p w:rsidR="00F063A6" w:rsidRDefault="00405D5C">
      <w:pP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 xml:space="preserve">                        目 录</w:t>
      </w:r>
    </w:p>
    <w:p w:rsidR="00F063A6" w:rsidRDefault="00405D5C">
      <w:pPr>
        <w:spacing w:line="579"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一、单位主要职责</w:t>
      </w:r>
    </w:p>
    <w:p w:rsidR="00F063A6" w:rsidRDefault="00405D5C">
      <w:pPr>
        <w:spacing w:line="579"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二、机构设置情况</w:t>
      </w:r>
    </w:p>
    <w:p w:rsidR="00F063A6" w:rsidRDefault="00405D5C">
      <w:pPr>
        <w:spacing w:line="579"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Pr>
          <w:rFonts w:ascii="黑体" w:eastAsia="黑体" w:hAnsi="黑体" w:cs="Times New Roman" w:hint="eastAsia"/>
          <w:bCs/>
          <w:sz w:val="32"/>
          <w:szCs w:val="32"/>
        </w:rPr>
        <w:t>预算收支及增减变化情况</w:t>
      </w:r>
    </w:p>
    <w:p w:rsidR="00F063A6" w:rsidRDefault="00405D5C">
      <w:pPr>
        <w:spacing w:line="579" w:lineRule="exact"/>
        <w:ind w:left="636"/>
        <w:rPr>
          <w:rFonts w:ascii="黑体" w:eastAsia="黑体" w:hAnsi="黑体" w:cs="Times New Roman"/>
          <w:sz w:val="32"/>
          <w:szCs w:val="32"/>
        </w:rPr>
      </w:pPr>
      <w:r>
        <w:rPr>
          <w:rFonts w:ascii="黑体" w:eastAsia="黑体" w:hAnsi="黑体" w:cs="Times New Roman" w:hint="eastAsia"/>
          <w:sz w:val="32"/>
          <w:szCs w:val="32"/>
        </w:rPr>
        <w:t>四、机关运行经费安排情况</w:t>
      </w:r>
    </w:p>
    <w:p w:rsidR="00F063A6" w:rsidRDefault="00405D5C">
      <w:pPr>
        <w:spacing w:line="579" w:lineRule="exact"/>
        <w:ind w:left="636"/>
        <w:rPr>
          <w:rFonts w:ascii="黑体" w:eastAsia="黑体" w:hAnsi="黑体" w:cs="Times New Roman"/>
          <w:sz w:val="32"/>
          <w:szCs w:val="32"/>
        </w:rPr>
      </w:pPr>
      <w:r>
        <w:rPr>
          <w:rFonts w:ascii="黑体" w:eastAsia="黑体" w:hAnsi="黑体" w:cs="Times New Roman" w:hint="eastAsia"/>
          <w:sz w:val="32"/>
          <w:szCs w:val="32"/>
        </w:rPr>
        <w:t>五、</w:t>
      </w:r>
      <w:r>
        <w:rPr>
          <w:rFonts w:ascii="黑体" w:eastAsia="黑体" w:hAnsi="黑体" w:cs="Times New Roman" w:hint="eastAsia"/>
          <w:bCs/>
          <w:sz w:val="32"/>
          <w:szCs w:val="32"/>
        </w:rPr>
        <w:t>一般公共预算“三公”经费及增减变化情况</w:t>
      </w:r>
    </w:p>
    <w:p w:rsidR="00F063A6" w:rsidRDefault="00405D5C">
      <w:pPr>
        <w:spacing w:line="579" w:lineRule="exact"/>
        <w:ind w:left="636"/>
        <w:rPr>
          <w:rFonts w:ascii="黑体" w:eastAsia="黑体" w:hAnsi="黑体" w:cs="Times New Roman"/>
          <w:bCs/>
          <w:sz w:val="32"/>
          <w:szCs w:val="32"/>
        </w:rPr>
      </w:pPr>
      <w:r>
        <w:rPr>
          <w:rFonts w:ascii="黑体" w:eastAsia="黑体" w:hAnsi="黑体" w:cs="Times New Roman" w:hint="eastAsia"/>
          <w:sz w:val="32"/>
          <w:szCs w:val="32"/>
        </w:rPr>
        <w:t>六、</w:t>
      </w:r>
      <w:r>
        <w:rPr>
          <w:rFonts w:ascii="黑体" w:eastAsia="黑体" w:hAnsi="黑体" w:cs="Times New Roman" w:hint="eastAsia"/>
          <w:bCs/>
          <w:sz w:val="32"/>
          <w:szCs w:val="32"/>
        </w:rPr>
        <w:t>政府采购预算安排情况</w:t>
      </w:r>
    </w:p>
    <w:p w:rsidR="00F063A6" w:rsidRDefault="00405D5C">
      <w:pPr>
        <w:spacing w:line="579" w:lineRule="exact"/>
        <w:ind w:left="636"/>
        <w:rPr>
          <w:rFonts w:ascii="黑体" w:eastAsia="黑体" w:hAnsi="黑体" w:cs="Times New Roman"/>
          <w:bCs/>
          <w:sz w:val="32"/>
          <w:szCs w:val="32"/>
        </w:rPr>
      </w:pPr>
      <w:r>
        <w:rPr>
          <w:rFonts w:ascii="黑体" w:eastAsia="黑体" w:hAnsi="黑体" w:cs="Times New Roman" w:hint="eastAsia"/>
          <w:bCs/>
          <w:sz w:val="32"/>
          <w:szCs w:val="32"/>
        </w:rPr>
        <w:t>七、国有资产占用情况</w:t>
      </w:r>
    </w:p>
    <w:p w:rsidR="00F063A6" w:rsidRDefault="00405D5C">
      <w:pPr>
        <w:spacing w:line="579" w:lineRule="exact"/>
        <w:ind w:left="636"/>
        <w:rPr>
          <w:rFonts w:ascii="黑体" w:eastAsia="黑体" w:hAnsi="黑体" w:cs="Times New Roman"/>
          <w:bCs/>
          <w:sz w:val="32"/>
          <w:szCs w:val="32"/>
        </w:rPr>
      </w:pPr>
      <w:r>
        <w:rPr>
          <w:rFonts w:ascii="黑体" w:eastAsia="黑体" w:hAnsi="黑体" w:cs="Times New Roman" w:hint="eastAsia"/>
          <w:bCs/>
          <w:sz w:val="32"/>
          <w:szCs w:val="32"/>
        </w:rPr>
        <w:t>八、重点项目预算绩效情况</w:t>
      </w:r>
    </w:p>
    <w:p w:rsidR="00F063A6" w:rsidRDefault="00405D5C">
      <w:pPr>
        <w:spacing w:line="579"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九、其他需要说明的情况</w:t>
      </w:r>
    </w:p>
    <w:p w:rsidR="00F063A6" w:rsidRDefault="00405D5C">
      <w:pPr>
        <w:spacing w:line="579"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十、专业名词解释</w:t>
      </w:r>
    </w:p>
    <w:p w:rsidR="00F063A6" w:rsidRDefault="00F063A6">
      <w:pPr>
        <w:spacing w:line="579" w:lineRule="exact"/>
        <w:rPr>
          <w:rFonts w:ascii="黑体" w:eastAsia="黑体" w:hAnsi="黑体" w:cs="黑体"/>
          <w:sz w:val="44"/>
          <w:szCs w:val="44"/>
        </w:rPr>
      </w:pPr>
    </w:p>
    <w:p w:rsidR="00F063A6" w:rsidRDefault="00F063A6">
      <w:pPr>
        <w:spacing w:line="579" w:lineRule="exact"/>
        <w:rPr>
          <w:rFonts w:ascii="黑体" w:eastAsia="黑体" w:hAnsi="黑体" w:cs="黑体"/>
          <w:sz w:val="44"/>
          <w:szCs w:val="44"/>
        </w:rPr>
      </w:pPr>
    </w:p>
    <w:p w:rsidR="00F063A6" w:rsidRDefault="00F063A6">
      <w:pPr>
        <w:spacing w:line="579" w:lineRule="exact"/>
        <w:rPr>
          <w:rFonts w:ascii="黑体" w:eastAsia="黑体" w:hAnsi="黑体" w:cs="黑体"/>
          <w:sz w:val="44"/>
          <w:szCs w:val="44"/>
        </w:rPr>
      </w:pPr>
    </w:p>
    <w:p w:rsidR="00F063A6" w:rsidRDefault="00F063A6">
      <w:pPr>
        <w:spacing w:line="579" w:lineRule="exact"/>
        <w:rPr>
          <w:rFonts w:ascii="黑体" w:eastAsia="黑体" w:hAnsi="黑体" w:cs="黑体"/>
          <w:sz w:val="44"/>
          <w:szCs w:val="44"/>
        </w:rPr>
      </w:pPr>
    </w:p>
    <w:p w:rsidR="00F063A6" w:rsidRDefault="00F063A6">
      <w:pPr>
        <w:spacing w:line="579" w:lineRule="exact"/>
        <w:rPr>
          <w:rFonts w:ascii="黑体" w:eastAsia="黑体" w:hAnsi="黑体" w:cs="黑体"/>
          <w:sz w:val="44"/>
          <w:szCs w:val="44"/>
        </w:rPr>
      </w:pPr>
    </w:p>
    <w:p w:rsidR="00F063A6" w:rsidRDefault="00F063A6">
      <w:pPr>
        <w:spacing w:line="579" w:lineRule="exact"/>
        <w:rPr>
          <w:rFonts w:ascii="黑体" w:eastAsia="黑体" w:hAnsi="黑体" w:cs="黑体"/>
          <w:sz w:val="44"/>
          <w:szCs w:val="44"/>
        </w:rPr>
      </w:pPr>
    </w:p>
    <w:p w:rsidR="00F063A6" w:rsidRDefault="00F063A6">
      <w:pPr>
        <w:spacing w:line="579" w:lineRule="exact"/>
        <w:rPr>
          <w:rFonts w:ascii="黑体" w:eastAsia="黑体" w:hAnsi="黑体" w:cs="黑体"/>
          <w:sz w:val="44"/>
          <w:szCs w:val="44"/>
        </w:rPr>
      </w:pPr>
    </w:p>
    <w:p w:rsidR="00F063A6" w:rsidRDefault="00405D5C">
      <w:pPr>
        <w:numPr>
          <w:ilvl w:val="0"/>
          <w:numId w:val="1"/>
        </w:num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单位主要职责</w:t>
      </w:r>
    </w:p>
    <w:p w:rsidR="00F063A6" w:rsidRDefault="00405D5C">
      <w:pPr>
        <w:spacing w:line="579"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color w:val="222222"/>
          <w:sz w:val="32"/>
          <w:szCs w:val="32"/>
          <w:shd w:val="clear" w:color="auto" w:fill="FFFFFF"/>
        </w:rPr>
        <w:t>湖北广播电视台广播发射台始建于1953年，是湖北省最大的中波发射台。</w:t>
      </w:r>
      <w:r>
        <w:rPr>
          <w:rFonts w:ascii="仿宋_GB2312" w:eastAsia="仿宋_GB2312" w:hAnsi="仿宋_GB2312" w:cs="仿宋_GB2312" w:hint="eastAsia"/>
          <w:sz w:val="32"/>
          <w:szCs w:val="32"/>
        </w:rPr>
        <w:t>2007年1月整体搬迁到武汉市</w:t>
      </w:r>
      <w:proofErr w:type="gramStart"/>
      <w:r>
        <w:rPr>
          <w:rFonts w:ascii="仿宋_GB2312" w:eastAsia="仿宋_GB2312" w:hAnsi="仿宋_GB2312" w:cs="仿宋_GB2312" w:hint="eastAsia"/>
          <w:sz w:val="32"/>
          <w:szCs w:val="32"/>
        </w:rPr>
        <w:t>蔡甸</w:t>
      </w:r>
      <w:proofErr w:type="gramEnd"/>
      <w:r>
        <w:rPr>
          <w:rFonts w:ascii="仿宋_GB2312" w:eastAsia="仿宋_GB2312" w:hAnsi="仿宋_GB2312" w:cs="仿宋_GB2312" w:hint="eastAsia"/>
          <w:sz w:val="32"/>
          <w:szCs w:val="32"/>
        </w:rPr>
        <w:t>区奓山街，占地面积约450亩，建筑面积6397平方米。</w:t>
      </w:r>
      <w:r>
        <w:rPr>
          <w:rFonts w:ascii="仿宋_GB2312" w:eastAsia="仿宋_GB2312" w:hAnsi="仿宋_GB2312" w:cs="仿宋_GB2312" w:hint="eastAsia"/>
          <w:color w:val="222222"/>
          <w:sz w:val="32"/>
          <w:szCs w:val="32"/>
          <w:shd w:val="clear" w:color="auto" w:fill="FFFFFF"/>
        </w:rPr>
        <w:t>发射总功率、有效覆盖面积、覆盖人口，在全省无线广播电视发射台站中都处于首位，是党和政府新闻宣传公益服务的重要组成部分。完成好安全播出任务，履行好新闻宣传公益服务职能，传播好党和政府的政策声音是广播发射台的重要职责使命。目前湖北广播电视台广播发射台主要担负着中国之声广播（1035KHZ、50KW，覆盖范围80～150km）、新闻综合广播（774KHZ、200KW，覆盖范围150～300km）二套节目的发射任务，覆盖武汉市及周边约300公里的范围，覆盖人口约3000万人，全年播出共约15476.5小时。</w:t>
      </w:r>
    </w:p>
    <w:p w:rsidR="00F063A6" w:rsidRDefault="00405D5C">
      <w:pPr>
        <w:numPr>
          <w:ilvl w:val="0"/>
          <w:numId w:val="1"/>
        </w:num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机构设置情况</w:t>
      </w:r>
    </w:p>
    <w:p w:rsidR="00F063A6" w:rsidRDefault="00405D5C">
      <w:pPr>
        <w:spacing w:line="579"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color w:val="222222"/>
          <w:sz w:val="32"/>
          <w:szCs w:val="32"/>
          <w:shd w:val="clear" w:color="auto" w:fill="FFFFFF"/>
        </w:rPr>
        <w:t>湖北广播电视台广播发射台是湖北广播电视台直属事业单位，领导班子成员2人，内设办公室、发射机房、供电机房、技术管理科、安全保卫科、经营管理科、后勤保障科7个基层管理机构，核定编制39人。截止2021年年底，单位实有人数64人，其中编制内在职人数26人，其他人员14人，退休人员25人。</w:t>
      </w:r>
    </w:p>
    <w:p w:rsidR="00F063A6" w:rsidRDefault="00405D5C">
      <w:pPr>
        <w:numPr>
          <w:ilvl w:val="0"/>
          <w:numId w:val="1"/>
        </w:num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预算收支及增减变化情况</w:t>
      </w:r>
    </w:p>
    <w:p w:rsidR="00F063A6" w:rsidRDefault="00405D5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1.预算收入情况</w:t>
      </w:r>
    </w:p>
    <w:p w:rsidR="00F063A6" w:rsidRDefault="00405D5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2022年部门预算总收入1246.31万元，其中本年收入1246.31万元，上年结转0万元，预算总收入较上年增加89.27</w:t>
      </w:r>
      <w:r>
        <w:rPr>
          <w:rFonts w:ascii="仿宋_GB2312" w:eastAsia="仿宋_GB2312" w:hAnsi="仿宋_GB2312" w:cs="仿宋_GB2312" w:hint="eastAsia"/>
          <w:sz w:val="32"/>
          <w:szCs w:val="32"/>
        </w:rPr>
        <w:lastRenderedPageBreak/>
        <w:t>万元，增加7.7%。预算收入详情及主要变动原因如下：</w:t>
      </w:r>
    </w:p>
    <w:p w:rsidR="00F063A6" w:rsidRDefault="00405D5C">
      <w:pPr>
        <w:numPr>
          <w:ilvl w:val="0"/>
          <w:numId w:val="2"/>
        </w:num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财政补助收入347.2万元，均为财政基本经费</w:t>
      </w:r>
      <w:proofErr w:type="gramStart"/>
      <w:r>
        <w:rPr>
          <w:rFonts w:ascii="仿宋_GB2312" w:eastAsia="仿宋_GB2312" w:hAnsi="仿宋_GB2312" w:cs="仿宋_GB2312" w:hint="eastAsia"/>
          <w:sz w:val="32"/>
          <w:szCs w:val="32"/>
        </w:rPr>
        <w:t>拔款</w:t>
      </w:r>
      <w:proofErr w:type="gramEnd"/>
      <w:r>
        <w:rPr>
          <w:rFonts w:ascii="仿宋_GB2312" w:eastAsia="仿宋_GB2312" w:hAnsi="仿宋_GB2312" w:cs="仿宋_GB2312" w:hint="eastAsia"/>
          <w:sz w:val="32"/>
          <w:szCs w:val="32"/>
        </w:rPr>
        <w:t xml:space="preserve">，较上年减少12.8万元，减少3.5%，变动原因是国有资产收益减少12.8万元。     </w:t>
      </w:r>
    </w:p>
    <w:p w:rsidR="00F063A6" w:rsidRDefault="00405D5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（2）事业收入80万元，较上年增加10万元，增幅14.2%，主要为广播代维费收入和土地租赁收入。</w:t>
      </w:r>
    </w:p>
    <w:p w:rsidR="00F063A6" w:rsidRDefault="00405D5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proofErr w:type="gramStart"/>
      <w:r>
        <w:rPr>
          <w:rFonts w:ascii="仿宋_GB2312" w:eastAsia="仿宋_GB2312" w:hAnsi="仿宋_GB2312" w:cs="仿宋_GB2312" w:hint="eastAsia"/>
          <w:sz w:val="32"/>
          <w:szCs w:val="32"/>
        </w:rPr>
        <w:t>台本级</w:t>
      </w:r>
      <w:proofErr w:type="gramEnd"/>
      <w:r>
        <w:rPr>
          <w:rFonts w:ascii="仿宋_GB2312" w:eastAsia="仿宋_GB2312" w:hAnsi="仿宋_GB2312" w:cs="仿宋_GB2312" w:hint="eastAsia"/>
          <w:sz w:val="32"/>
          <w:szCs w:val="32"/>
        </w:rPr>
        <w:t>创收收入补助给所属二级单位的部分为817.61万元，较上年增加90.57万元，增加12.4%，变动原因是上级人员基本经费</w:t>
      </w:r>
      <w:proofErr w:type="gramStart"/>
      <w:r>
        <w:rPr>
          <w:rFonts w:ascii="仿宋_GB2312" w:eastAsia="仿宋_GB2312" w:hAnsi="仿宋_GB2312" w:cs="仿宋_GB2312" w:hint="eastAsia"/>
          <w:sz w:val="32"/>
          <w:szCs w:val="32"/>
        </w:rPr>
        <w:t>拔款</w:t>
      </w:r>
      <w:proofErr w:type="gramEnd"/>
      <w:r>
        <w:rPr>
          <w:rFonts w:ascii="仿宋_GB2312" w:eastAsia="仿宋_GB2312" w:hAnsi="仿宋_GB2312" w:cs="仿宋_GB2312" w:hint="eastAsia"/>
          <w:sz w:val="32"/>
          <w:szCs w:val="32"/>
        </w:rPr>
        <w:t>增加。</w:t>
      </w:r>
    </w:p>
    <w:p w:rsidR="00F063A6" w:rsidRDefault="00405D5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（4）其他收入1.5万元，较上年增加1.5万元，增加100%，主要是银行存款利息收入。</w:t>
      </w:r>
    </w:p>
    <w:p w:rsidR="00F063A6" w:rsidRDefault="00405D5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（5）经营收入0万元，与上年相比较，无增减变化。</w:t>
      </w:r>
    </w:p>
    <w:p w:rsidR="00F063A6" w:rsidRDefault="00405D5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（6）上年结转0万元，与上年相比较，无增减变化。</w:t>
      </w:r>
    </w:p>
    <w:p w:rsidR="00F063A6" w:rsidRDefault="00405D5C">
      <w:pPr>
        <w:spacing w:line="579"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2.预算支出情况</w:t>
      </w:r>
    </w:p>
    <w:p w:rsidR="00F063A6" w:rsidRDefault="00405D5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2022年部门预算支出1246.31万元，较上年增加89.27万元，增加7.7%。预算支出详情及主要变动原因如下：</w:t>
      </w:r>
    </w:p>
    <w:p w:rsidR="00F063A6" w:rsidRDefault="00405D5C">
      <w:pPr>
        <w:spacing w:line="579"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工资福利支出767.3万元（含经营性资金），较上年增加122.82万元，增加19%，变动原因是今年新增职工4人，人员基本薪酬支出增加，职工社会保险及职业年金支出增加。目前退休职工老龄化严重，基础疾病普遍，公费医疗支出大幅增加。</w:t>
      </w:r>
    </w:p>
    <w:p w:rsidR="00F063A6" w:rsidRDefault="00405D5C">
      <w:pPr>
        <w:spacing w:line="579"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（2）商品和服务支出415.6万元，较去年减少20.94万元，减少4.7%，主要原因是我单位积极响应政府“过紧日子”的号</w:t>
      </w:r>
      <w:r>
        <w:rPr>
          <w:rFonts w:ascii="仿宋_GB2312" w:eastAsia="仿宋_GB2312" w:hAnsi="仿宋_GB2312" w:cs="仿宋_GB2312" w:hint="eastAsia"/>
          <w:sz w:val="32"/>
          <w:szCs w:val="32"/>
        </w:rPr>
        <w:lastRenderedPageBreak/>
        <w:t>召，进一步缩紧开支，厉行节约，严控三</w:t>
      </w:r>
      <w:proofErr w:type="gramStart"/>
      <w:r>
        <w:rPr>
          <w:rFonts w:ascii="仿宋_GB2312" w:eastAsia="仿宋_GB2312" w:hAnsi="仿宋_GB2312" w:cs="仿宋_GB2312" w:hint="eastAsia"/>
          <w:sz w:val="32"/>
          <w:szCs w:val="32"/>
        </w:rPr>
        <w:t>公经费</w:t>
      </w:r>
      <w:proofErr w:type="gramEnd"/>
      <w:r>
        <w:rPr>
          <w:rFonts w:ascii="仿宋_GB2312" w:eastAsia="仿宋_GB2312" w:hAnsi="仿宋_GB2312" w:cs="仿宋_GB2312" w:hint="eastAsia"/>
          <w:sz w:val="32"/>
          <w:szCs w:val="32"/>
        </w:rPr>
        <w:t xml:space="preserve"> 。</w:t>
      </w:r>
    </w:p>
    <w:p w:rsidR="00F063A6" w:rsidRDefault="00405D5C">
      <w:pPr>
        <w:spacing w:line="579"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（3）资本性支出63.41万元，较上年减少13万元，减少17%，主要用于发射机设备更新改造。</w:t>
      </w:r>
    </w:p>
    <w:p w:rsidR="00F063A6" w:rsidRDefault="00405D5C">
      <w:pPr>
        <w:numPr>
          <w:ilvl w:val="0"/>
          <w:numId w:val="1"/>
        </w:num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机关运行经费安排情况</w:t>
      </w:r>
    </w:p>
    <w:p w:rsidR="00F063A6" w:rsidRDefault="00405D5C">
      <w:pPr>
        <w:pStyle w:val="a6"/>
        <w:widowControl/>
        <w:shd w:val="clear" w:color="auto" w:fill="FFFFFF"/>
        <w:spacing w:beforeAutospacing="0" w:afterAutospacing="0" w:line="579" w:lineRule="exact"/>
        <w:ind w:firstLineChars="200" w:firstLine="640"/>
        <w:jc w:val="both"/>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shd w:val="clear" w:color="auto" w:fill="FFFFFF"/>
        </w:rPr>
        <w:t>2022年全台日常运行预算经费为</w:t>
      </w:r>
      <w:r w:rsidR="00E80842">
        <w:rPr>
          <w:rFonts w:ascii="仿宋_GB2312" w:eastAsia="仿宋_GB2312" w:hAnsi="仿宋_GB2312" w:cs="仿宋_GB2312" w:hint="eastAsia"/>
          <w:color w:val="222222"/>
          <w:sz w:val="32"/>
          <w:szCs w:val="32"/>
          <w:shd w:val="clear" w:color="auto" w:fill="FFFFFF"/>
        </w:rPr>
        <w:t>17.2</w:t>
      </w:r>
      <w:r>
        <w:rPr>
          <w:rFonts w:ascii="仿宋_GB2312" w:eastAsia="仿宋_GB2312" w:hAnsi="仿宋_GB2312" w:cs="仿宋_GB2312" w:hint="eastAsia"/>
          <w:color w:val="222222"/>
          <w:sz w:val="32"/>
          <w:szCs w:val="32"/>
          <w:shd w:val="clear" w:color="auto" w:fill="FFFFFF"/>
        </w:rPr>
        <w:t>万元</w:t>
      </w:r>
      <w:r w:rsidR="00E80842">
        <w:rPr>
          <w:rFonts w:ascii="仿宋_GB2312" w:eastAsia="仿宋_GB2312" w:hAnsi="仿宋_GB2312" w:cs="仿宋_GB2312" w:hint="eastAsia"/>
          <w:color w:val="222222"/>
          <w:sz w:val="32"/>
          <w:szCs w:val="32"/>
          <w:shd w:val="clear" w:color="auto" w:fill="FFFFFF"/>
        </w:rPr>
        <w:t>，全部为电费，较上年减少12.8万元，减幅42.6%，主要是房租收入减少相应电费减少</w:t>
      </w:r>
      <w:r>
        <w:rPr>
          <w:rFonts w:ascii="仿宋_GB2312" w:eastAsia="仿宋_GB2312" w:hAnsi="仿宋_GB2312" w:cs="仿宋_GB2312" w:hint="eastAsia"/>
          <w:color w:val="222222"/>
          <w:sz w:val="32"/>
          <w:szCs w:val="32"/>
          <w:shd w:val="clear" w:color="auto" w:fill="FFFFFF"/>
        </w:rPr>
        <w:t>。</w:t>
      </w:r>
    </w:p>
    <w:p w:rsidR="00F063A6" w:rsidRDefault="00405D5C">
      <w:pPr>
        <w:numPr>
          <w:ilvl w:val="0"/>
          <w:numId w:val="1"/>
        </w:num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一般公共预算“三公”经费及增减变化情况</w:t>
      </w:r>
    </w:p>
    <w:p w:rsidR="00F063A6" w:rsidRDefault="00405D5C">
      <w:pPr>
        <w:spacing w:line="579" w:lineRule="exact"/>
        <w:ind w:firstLineChars="200" w:firstLine="640"/>
        <w:rPr>
          <w:rFonts w:ascii="仿宋_GB2312" w:eastAsia="仿宋_GB2312"/>
          <w:sz w:val="32"/>
          <w:szCs w:val="32"/>
        </w:rPr>
      </w:pPr>
      <w:r>
        <w:rPr>
          <w:rFonts w:ascii="仿宋_GB2312" w:eastAsia="仿宋_GB2312" w:hint="eastAsia"/>
          <w:sz w:val="32"/>
          <w:szCs w:val="32"/>
        </w:rPr>
        <w:t>我单位“三公经费”支出未使用财政资金，资金来源全部为经营性资金，故</w:t>
      </w:r>
      <w:r>
        <w:rPr>
          <w:rFonts w:ascii="仿宋_GB2312" w:eastAsia="仿宋_GB2312" w:hAnsi="仿宋_GB2312" w:cs="仿宋_GB2312" w:hint="eastAsia"/>
          <w:sz w:val="32"/>
          <w:szCs w:val="32"/>
          <w:shd w:val="clear" w:color="auto" w:fill="FFFFFF"/>
        </w:rPr>
        <w:t>2022年“三公”经费财政拨款预算总额0元，与去年相比较，无增减变化：公务接待费0元。公务用车购置及运行费0元，其中，公务用车运行费0元，财政拨款预算的公务用车购置费为0元。因公出国（境）费0元。</w:t>
      </w:r>
    </w:p>
    <w:p w:rsidR="00F063A6" w:rsidRDefault="00405D5C">
      <w:pPr>
        <w:numPr>
          <w:ilvl w:val="0"/>
          <w:numId w:val="1"/>
        </w:num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政府采购预算安排情况</w:t>
      </w:r>
    </w:p>
    <w:p w:rsidR="00F063A6" w:rsidRDefault="00405D5C">
      <w:pPr>
        <w:pStyle w:val="a6"/>
        <w:spacing w:beforeAutospacing="0" w:afterAutospacing="0"/>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2022年我单位编制政府采购预算0元，比上年度减少76.02万元，减少100%，减少的主要原因当年没有政府采购需求。其中：货物类政府采购预算0元；工程类政府采购预算0万元；服务类政府采购预算0元。</w:t>
      </w:r>
    </w:p>
    <w:p w:rsidR="00F063A6" w:rsidRDefault="00405D5C">
      <w:pPr>
        <w:numPr>
          <w:ilvl w:val="0"/>
          <w:numId w:val="1"/>
        </w:num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 国有资产占用情况</w:t>
      </w:r>
    </w:p>
    <w:p w:rsidR="00F063A6" w:rsidRDefault="0074182E">
      <w:pPr>
        <w:spacing w:line="579"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截至2022年，</w:t>
      </w:r>
      <w:r w:rsidR="00405D5C">
        <w:rPr>
          <w:rFonts w:ascii="仿宋_GB2312" w:eastAsia="仿宋_GB2312" w:hAnsi="仿宋_GB2312" w:cs="仿宋_GB2312" w:hint="eastAsia"/>
          <w:bCs/>
          <w:sz w:val="32"/>
          <w:szCs w:val="32"/>
        </w:rPr>
        <w:t>本</w:t>
      </w:r>
      <w:r w:rsidR="00F13F64">
        <w:rPr>
          <w:rFonts w:ascii="仿宋_GB2312" w:eastAsia="仿宋_GB2312" w:hAnsi="仿宋_GB2312" w:cs="仿宋_GB2312" w:hint="eastAsia"/>
          <w:bCs/>
          <w:sz w:val="32"/>
          <w:szCs w:val="32"/>
        </w:rPr>
        <w:t>单位</w:t>
      </w:r>
      <w:r w:rsidRPr="0074182E">
        <w:rPr>
          <w:rFonts w:ascii="仿宋_GB2312" w:eastAsia="仿宋_GB2312" w:hAnsi="仿宋_GB2312" w:cs="仿宋_GB2312"/>
          <w:bCs/>
          <w:sz w:val="32"/>
          <w:szCs w:val="32"/>
        </w:rPr>
        <w:t>占有房屋面积6397平方米，其中：办公用房建筑面积1140平方米，其他用房面积5257平方米</w:t>
      </w:r>
      <w:r>
        <w:rPr>
          <w:rFonts w:ascii="仿宋_GB2312" w:eastAsia="仿宋_GB2312" w:hAnsi="仿宋_GB2312" w:cs="仿宋_GB2312" w:hint="eastAsia"/>
          <w:sz w:val="32"/>
          <w:szCs w:val="32"/>
          <w:shd w:val="clear" w:color="auto" w:fill="FFFFFF"/>
        </w:rPr>
        <w:t>。</w:t>
      </w:r>
      <w:r w:rsidR="00405D5C">
        <w:rPr>
          <w:rFonts w:ascii="仿宋_GB2312" w:eastAsia="仿宋_GB2312" w:hAnsi="仿宋_GB2312" w:cs="仿宋_GB2312" w:hint="eastAsia"/>
          <w:bCs/>
          <w:sz w:val="32"/>
          <w:szCs w:val="32"/>
        </w:rPr>
        <w:t>共有</w:t>
      </w:r>
      <w:r w:rsidR="00405D5C">
        <w:rPr>
          <w:rFonts w:ascii="仿宋_GB2312" w:eastAsia="仿宋_GB2312" w:hAnsi="仿宋_GB2312" w:cs="仿宋_GB2312" w:hint="eastAsia"/>
          <w:bCs/>
          <w:sz w:val="32"/>
          <w:szCs w:val="32"/>
        </w:rPr>
        <w:lastRenderedPageBreak/>
        <w:t>车辆0辆，其中，一般公务用车0辆、其他用车3辆，其他用车主要是业务保障用车；单位价值50万元以上通用设备2台，单价100万元以上专用设备2台。</w:t>
      </w:r>
    </w:p>
    <w:p w:rsidR="00F063A6" w:rsidRDefault="00405D5C">
      <w:pPr>
        <w:numPr>
          <w:ilvl w:val="0"/>
          <w:numId w:val="1"/>
        </w:num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重点项目预算绩效情况</w:t>
      </w:r>
    </w:p>
    <w:p w:rsidR="00F063A6" w:rsidRDefault="00405D5C">
      <w:pPr>
        <w:spacing w:line="579"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color w:val="222222"/>
          <w:sz w:val="32"/>
          <w:szCs w:val="32"/>
          <w:shd w:val="clear" w:color="auto" w:fill="FFFFFF"/>
        </w:rPr>
        <w:t>本单位无相关情况，不开展重点项目预算绩效评价。</w:t>
      </w:r>
    </w:p>
    <w:p w:rsidR="00F063A6" w:rsidRDefault="00405D5C">
      <w:pPr>
        <w:numPr>
          <w:ilvl w:val="0"/>
          <w:numId w:val="1"/>
        </w:num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其它需要说明的情况</w:t>
      </w:r>
    </w:p>
    <w:p w:rsidR="00F063A6" w:rsidRDefault="00405D5C">
      <w:pPr>
        <w:pStyle w:val="a6"/>
        <w:widowControl/>
        <w:numPr>
          <w:ilvl w:val="0"/>
          <w:numId w:val="3"/>
        </w:numPr>
        <w:spacing w:beforeAutospacing="0" w:afterAutospacing="0"/>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空表说明</w:t>
      </w:r>
    </w:p>
    <w:p w:rsidR="00E643A2" w:rsidRDefault="00E643A2" w:rsidP="00E643A2">
      <w:pPr>
        <w:pStyle w:val="a6"/>
        <w:widowControl/>
        <w:spacing w:beforeAutospacing="0" w:afterAutospacing="0"/>
        <w:ind w:firstLineChars="200" w:firstLine="640"/>
        <w:rPr>
          <w:rFonts w:ascii="仿宋_GB2312" w:eastAsia="仿宋_GB2312" w:hAnsi="仿宋_GB2312" w:cs="仿宋_GB2312"/>
          <w:sz w:val="32"/>
          <w:szCs w:val="32"/>
        </w:rPr>
      </w:pPr>
      <w:r w:rsidRPr="00E643A2">
        <w:rPr>
          <w:rFonts w:ascii="仿宋_GB2312" w:eastAsia="仿宋_GB2312" w:hAnsi="仿宋_GB2312" w:cs="仿宋_GB2312" w:hint="eastAsia"/>
          <w:sz w:val="32"/>
          <w:szCs w:val="32"/>
        </w:rPr>
        <w:t>我单位2022年无政府性基金预算支出,无项目支出，无一般公共预算“三公经费”，故 “政府性基金预算支出表”、“一般公共预算‘三公经费’”、“项目支出表”为空表。</w:t>
      </w:r>
    </w:p>
    <w:p w:rsidR="00F063A6" w:rsidRDefault="00405D5C" w:rsidP="00E643A2">
      <w:pPr>
        <w:pStyle w:val="a6"/>
        <w:widowControl/>
        <w:spacing w:beforeAutospacing="0" w:afterAutospacing="0"/>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shd w:val="clear" w:color="auto" w:fill="FFFFFF"/>
        </w:rPr>
        <w:t>其他情况说明</w:t>
      </w:r>
    </w:p>
    <w:p w:rsidR="00F063A6" w:rsidRDefault="00405D5C">
      <w:pPr>
        <w:spacing w:line="579" w:lineRule="exact"/>
        <w:ind w:firstLineChars="200" w:firstLine="640"/>
        <w:rPr>
          <w:rFonts w:ascii="仿宋_GB2312" w:eastAsia="仿宋_GB2312" w:hAnsi="仿宋_GB2312" w:cs="仿宋_GB2312"/>
          <w:sz w:val="32"/>
          <w:szCs w:val="32"/>
        </w:rPr>
      </w:pPr>
      <w:r>
        <w:rPr>
          <w:rFonts w:ascii="仿宋_GB2312" w:eastAsia="仿宋_GB2312" w:hAnsi="Calibri" w:hint="eastAsia"/>
          <w:sz w:val="32"/>
          <w:szCs w:val="32"/>
        </w:rPr>
        <w:t>我单位“三公经费”支出未使用财政资金，资金来源全部为经营性资金，</w:t>
      </w:r>
      <w:proofErr w:type="gramStart"/>
      <w:r>
        <w:rPr>
          <w:rFonts w:ascii="仿宋_GB2312" w:eastAsia="仿宋_GB2312" w:hAnsi="Calibri" w:hint="eastAsia"/>
          <w:sz w:val="32"/>
          <w:szCs w:val="32"/>
        </w:rPr>
        <w:t>故财政</w:t>
      </w:r>
      <w:proofErr w:type="gramEnd"/>
      <w:r>
        <w:rPr>
          <w:rFonts w:ascii="仿宋_GB2312" w:eastAsia="仿宋_GB2312" w:hAnsi="Calibri" w:hint="eastAsia"/>
          <w:sz w:val="32"/>
          <w:szCs w:val="32"/>
        </w:rPr>
        <w:t>拨款“三公”经费支出公开表中金额都为0。</w:t>
      </w:r>
    </w:p>
    <w:p w:rsidR="00F063A6" w:rsidRDefault="00405D5C">
      <w:pPr>
        <w:numPr>
          <w:ilvl w:val="0"/>
          <w:numId w:val="1"/>
        </w:numPr>
        <w:spacing w:line="579" w:lineRule="exact"/>
        <w:ind w:firstLineChars="200" w:firstLine="640"/>
        <w:rPr>
          <w:rFonts w:ascii="黑体" w:eastAsia="黑体" w:hAnsi="黑体" w:cs="黑体"/>
          <w:sz w:val="32"/>
          <w:szCs w:val="32"/>
        </w:rPr>
      </w:pPr>
      <w:r>
        <w:rPr>
          <w:rFonts w:ascii="黑体" w:eastAsia="黑体" w:hAnsi="黑体" w:cs="黑体" w:hint="eastAsia"/>
          <w:sz w:val="32"/>
          <w:szCs w:val="32"/>
        </w:rPr>
        <w:t>专业名词解释</w:t>
      </w:r>
    </w:p>
    <w:p w:rsidR="00F063A6" w:rsidRDefault="00405D5C">
      <w:pPr>
        <w:pStyle w:val="a6"/>
        <w:widowControl/>
        <w:shd w:val="clear" w:color="auto" w:fill="FFFFFF"/>
        <w:spacing w:beforeAutospacing="0" w:afterAutospacing="0" w:line="579" w:lineRule="exact"/>
        <w:ind w:firstLineChars="200" w:firstLine="640"/>
        <w:jc w:val="both"/>
        <w:outlineLvl w:val="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shd w:val="clear" w:color="auto" w:fill="FFFFFF"/>
        </w:rPr>
        <w:t>1.财政拨款：指省级财政当年拨付的资金。</w:t>
      </w:r>
    </w:p>
    <w:p w:rsidR="00F063A6" w:rsidRDefault="00405D5C">
      <w:pPr>
        <w:pStyle w:val="a6"/>
        <w:widowControl/>
        <w:shd w:val="clear" w:color="auto" w:fill="FFFFFF"/>
        <w:spacing w:beforeAutospacing="0" w:afterAutospacing="0" w:line="579" w:lineRule="exact"/>
        <w:ind w:firstLineChars="200" w:firstLine="640"/>
        <w:jc w:val="both"/>
        <w:outlineLvl w:val="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shd w:val="clear" w:color="auto" w:fill="FFFFFF"/>
        </w:rPr>
        <w:t>2.事业收入：指事业单位开展专业业务活动及辅助活动取得的收入。</w:t>
      </w:r>
    </w:p>
    <w:p w:rsidR="00F063A6" w:rsidRDefault="00405D5C">
      <w:pPr>
        <w:pStyle w:val="a6"/>
        <w:widowControl/>
        <w:shd w:val="clear" w:color="auto" w:fill="FFFFFF"/>
        <w:spacing w:beforeAutospacing="0" w:afterAutospacing="0" w:line="579" w:lineRule="exact"/>
        <w:ind w:firstLineChars="200" w:firstLine="640"/>
        <w:jc w:val="both"/>
        <w:outlineLvl w:val="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shd w:val="clear" w:color="auto" w:fill="FFFFFF"/>
        </w:rPr>
        <w:t>3.事业单位经营收入：指事业单位在专业业务活动及辅助活动之外开展非独立核算经营活动取得的收入。</w:t>
      </w:r>
    </w:p>
    <w:p w:rsidR="00F063A6" w:rsidRDefault="00405D5C">
      <w:pPr>
        <w:pStyle w:val="a6"/>
        <w:widowControl/>
        <w:shd w:val="clear" w:color="auto" w:fill="FFFFFF"/>
        <w:spacing w:beforeAutospacing="0" w:afterAutospacing="0" w:line="579" w:lineRule="exact"/>
        <w:ind w:firstLineChars="200" w:firstLine="640"/>
        <w:jc w:val="both"/>
        <w:outlineLvl w:val="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shd w:val="clear" w:color="auto" w:fill="FFFFFF"/>
        </w:rPr>
        <w:lastRenderedPageBreak/>
        <w:t>4.其他收入：指部门取得的除“财政拨款”、“事业收入”、“事业单位经营收入”等以外的收入，包括利息收入、捐赠收入等。</w:t>
      </w:r>
    </w:p>
    <w:p w:rsidR="00F063A6" w:rsidRDefault="00405D5C">
      <w:pPr>
        <w:pStyle w:val="a6"/>
        <w:widowControl/>
        <w:shd w:val="clear" w:color="auto" w:fill="FFFFFF"/>
        <w:spacing w:beforeAutospacing="0" w:afterAutospacing="0" w:line="579" w:lineRule="exact"/>
        <w:ind w:firstLineChars="200" w:firstLine="640"/>
        <w:jc w:val="both"/>
        <w:outlineLvl w:val="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shd w:val="clear" w:color="auto" w:fill="FFFFFF"/>
        </w:rPr>
        <w:t>5.上年结转：指以前年度尚未完成、结转到本年仍按原规定用途继续使用的资金。</w:t>
      </w:r>
    </w:p>
    <w:p w:rsidR="00F063A6" w:rsidRDefault="00405D5C">
      <w:pPr>
        <w:pStyle w:val="a6"/>
        <w:widowControl/>
        <w:shd w:val="clear" w:color="auto" w:fill="FFFFFF"/>
        <w:spacing w:beforeAutospacing="0" w:afterAutospacing="0" w:line="579" w:lineRule="exact"/>
        <w:ind w:firstLineChars="200" w:firstLine="640"/>
        <w:jc w:val="both"/>
        <w:outlineLvl w:val="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shd w:val="clear" w:color="auto" w:fill="FFFFFF"/>
        </w:rPr>
        <w:t>6.基本支出：指为保证机构正常运转、完成日常工作任务所必需的人员经费和日常公用经费。</w:t>
      </w:r>
    </w:p>
    <w:p w:rsidR="00F063A6" w:rsidRDefault="00405D5C">
      <w:pPr>
        <w:pStyle w:val="a6"/>
        <w:widowControl/>
        <w:shd w:val="clear" w:color="auto" w:fill="FFFFFF"/>
        <w:spacing w:beforeAutospacing="0" w:afterAutospacing="0" w:line="579" w:lineRule="exact"/>
        <w:ind w:firstLineChars="200" w:firstLine="640"/>
        <w:jc w:val="both"/>
        <w:outlineLvl w:val="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shd w:val="clear" w:color="auto" w:fill="FFFFFF"/>
        </w:rPr>
        <w:t>7.项目支出：指在基本支出之外，为完成特定的工作任务和事业发展目标发生的支出。</w:t>
      </w:r>
    </w:p>
    <w:p w:rsidR="00E03437" w:rsidRPr="00E03437" w:rsidRDefault="00E03437" w:rsidP="00E03437">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8</w:t>
      </w:r>
      <w:r w:rsidRPr="00E03437">
        <w:rPr>
          <w:rFonts w:ascii="仿宋_GB2312" w:eastAsia="仿宋_GB2312" w:hint="eastAsia"/>
          <w:bCs/>
          <w:sz w:val="32"/>
          <w:szCs w:val="32"/>
        </w:rPr>
        <w:t>.文化旅游体育与传媒支出(类)广播电视(款)传输发射（项）：反映广播电视发射、转播台站的支出。</w:t>
      </w:r>
      <w:r w:rsidRPr="00E03437">
        <w:rPr>
          <w:rFonts w:ascii="仿宋_GB2312" w:eastAsia="仿宋_GB2312" w:hint="eastAsia"/>
          <w:bCs/>
          <w:sz w:val="32"/>
          <w:szCs w:val="32"/>
        </w:rPr>
        <w:br/>
        <w:t xml:space="preserve">    </w:t>
      </w:r>
      <w:r>
        <w:rPr>
          <w:rFonts w:ascii="仿宋_GB2312" w:eastAsia="仿宋_GB2312" w:hint="eastAsia"/>
          <w:bCs/>
          <w:sz w:val="32"/>
          <w:szCs w:val="32"/>
        </w:rPr>
        <w:t>9</w:t>
      </w:r>
      <w:r w:rsidRPr="00E03437">
        <w:rPr>
          <w:rFonts w:ascii="仿宋_GB2312" w:eastAsia="仿宋_GB2312" w:hint="eastAsia"/>
          <w:bCs/>
          <w:sz w:val="32"/>
          <w:szCs w:val="32"/>
        </w:rPr>
        <w:t>.文化旅游体育与传媒支出(类)广播电视(款)广播电视事务（项）：反映广播电视台等的支出。</w:t>
      </w:r>
    </w:p>
    <w:p w:rsidR="00E03437" w:rsidRPr="00E03437" w:rsidRDefault="00E03437" w:rsidP="00E03437">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10</w:t>
      </w:r>
      <w:r w:rsidRPr="00E03437">
        <w:rPr>
          <w:rFonts w:ascii="仿宋_GB2312" w:eastAsia="仿宋_GB2312" w:hint="eastAsia"/>
          <w:bCs/>
          <w:sz w:val="32"/>
          <w:szCs w:val="32"/>
        </w:rPr>
        <w:t>.文化旅游体育与传媒支出(类)广播电视(款)其他广播电视支出（项）：反映除上述项目以外其他用于广播电视方面的支出。</w:t>
      </w:r>
    </w:p>
    <w:p w:rsidR="00E03437" w:rsidRPr="00E03437" w:rsidRDefault="00E03437" w:rsidP="00E03437">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11</w:t>
      </w:r>
      <w:r w:rsidRPr="00E03437">
        <w:rPr>
          <w:rFonts w:ascii="仿宋_GB2312" w:eastAsia="仿宋_GB2312" w:hint="eastAsia"/>
          <w:bCs/>
          <w:sz w:val="32"/>
          <w:szCs w:val="32"/>
        </w:rPr>
        <w:t>.教育支出(类)职业教育(款)中等职业教育（项）：反映各部门（不含人力资源社会保障部门）举办的中等职业教育支出。</w:t>
      </w:r>
      <w:r w:rsidRPr="00E03437">
        <w:rPr>
          <w:rFonts w:ascii="仿宋_GB2312" w:eastAsia="仿宋_GB2312" w:hint="eastAsia"/>
          <w:bCs/>
          <w:sz w:val="32"/>
          <w:szCs w:val="32"/>
        </w:rPr>
        <w:br/>
        <w:t xml:space="preserve">　　</w:t>
      </w:r>
      <w:r>
        <w:rPr>
          <w:rFonts w:ascii="仿宋_GB2312" w:eastAsia="仿宋_GB2312" w:hint="eastAsia"/>
          <w:bCs/>
          <w:sz w:val="32"/>
          <w:szCs w:val="32"/>
        </w:rPr>
        <w:t>12</w:t>
      </w:r>
      <w:r w:rsidRPr="00E03437">
        <w:rPr>
          <w:rFonts w:ascii="仿宋_GB2312" w:eastAsia="仿宋_GB2312" w:hint="eastAsia"/>
          <w:bCs/>
          <w:sz w:val="32"/>
          <w:szCs w:val="32"/>
        </w:rPr>
        <w:t>.教育支出(类)广播电视教育(款)广播电视学校（项）：反映各部门举办广播电视学校的支出。</w:t>
      </w:r>
    </w:p>
    <w:p w:rsidR="00E03437" w:rsidRPr="00E03437" w:rsidRDefault="00E03437" w:rsidP="00E03437">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13</w:t>
      </w:r>
      <w:r w:rsidRPr="00E03437">
        <w:rPr>
          <w:rFonts w:ascii="仿宋_GB2312" w:eastAsia="仿宋_GB2312" w:hint="eastAsia"/>
          <w:bCs/>
          <w:sz w:val="32"/>
          <w:szCs w:val="32"/>
        </w:rPr>
        <w:t>.社会保障和就业支出(类)行政事业单位养老支出(款)机</w:t>
      </w:r>
      <w:r w:rsidRPr="00E03437">
        <w:rPr>
          <w:rFonts w:ascii="仿宋_GB2312" w:eastAsia="仿宋_GB2312" w:hint="eastAsia"/>
          <w:bCs/>
          <w:sz w:val="32"/>
          <w:szCs w:val="32"/>
        </w:rPr>
        <w:lastRenderedPageBreak/>
        <w:t>关事业单位基本养老保险缴费支出（项）：反映机关事业单位实施养老保险制度由单位实际缴纳的基本养老保险费支出。</w:t>
      </w:r>
    </w:p>
    <w:p w:rsidR="00E03437" w:rsidRDefault="00E03437" w:rsidP="00E03437">
      <w:pPr>
        <w:pStyle w:val="a6"/>
        <w:widowControl/>
        <w:shd w:val="clear" w:color="auto" w:fill="FFFFFF"/>
        <w:spacing w:beforeAutospacing="0" w:afterAutospacing="0" w:line="579" w:lineRule="exact"/>
        <w:ind w:firstLineChars="200" w:firstLine="640"/>
        <w:jc w:val="both"/>
        <w:outlineLvl w:val="0"/>
        <w:rPr>
          <w:rFonts w:ascii="仿宋_GB2312" w:eastAsia="仿宋_GB2312" w:cstheme="minorBidi"/>
          <w:bCs/>
          <w:kern w:val="2"/>
          <w:sz w:val="32"/>
          <w:szCs w:val="32"/>
        </w:rPr>
      </w:pPr>
      <w:r>
        <w:rPr>
          <w:rFonts w:ascii="仿宋_GB2312" w:eastAsia="仿宋_GB2312" w:cstheme="minorBidi" w:hint="eastAsia"/>
          <w:bCs/>
          <w:kern w:val="2"/>
          <w:sz w:val="32"/>
          <w:szCs w:val="32"/>
        </w:rPr>
        <w:t>14</w:t>
      </w:r>
      <w:r w:rsidRPr="00E03437">
        <w:rPr>
          <w:rFonts w:ascii="仿宋_GB2312" w:eastAsia="仿宋_GB2312" w:cstheme="minorBidi" w:hint="eastAsia"/>
          <w:bCs/>
          <w:kern w:val="2"/>
          <w:sz w:val="32"/>
          <w:szCs w:val="32"/>
        </w:rPr>
        <w:t>.社会保障和就业支出(类) 行政事业单位养老支出(款)其他行政事业单位养老支出（项）：反映除上述项目以外其他用于行政事业单位养老方面的支出。</w:t>
      </w:r>
    </w:p>
    <w:p w:rsidR="00F063A6" w:rsidRDefault="00E03437" w:rsidP="00E03437">
      <w:pPr>
        <w:pStyle w:val="a6"/>
        <w:widowControl/>
        <w:shd w:val="clear" w:color="auto" w:fill="FFFFFF"/>
        <w:spacing w:beforeAutospacing="0" w:afterAutospacing="0" w:line="579" w:lineRule="exact"/>
        <w:ind w:firstLineChars="200" w:firstLine="640"/>
        <w:jc w:val="both"/>
        <w:outlineLvl w:val="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shd w:val="clear" w:color="auto" w:fill="FFFFFF"/>
        </w:rPr>
        <w:t>15</w:t>
      </w:r>
      <w:r w:rsidR="00405D5C">
        <w:rPr>
          <w:rFonts w:ascii="仿宋_GB2312" w:eastAsia="仿宋_GB2312" w:hAnsi="仿宋_GB2312" w:cs="仿宋_GB2312" w:hint="eastAsia"/>
          <w:color w:val="222222"/>
          <w:sz w:val="32"/>
          <w:szCs w:val="32"/>
          <w:shd w:val="clear" w:color="auto" w:fill="FFFFFF"/>
        </w:rPr>
        <w:t>.“三公”经费：纳入省级财政预算管理的“三公”经费，是指省级部门用财政拨款安排的因公出国（境）费、公务接待费和公务用车购置及运行费。其中，因公出国（境）</w:t>
      </w:r>
      <w:proofErr w:type="gramStart"/>
      <w:r w:rsidR="00405D5C">
        <w:rPr>
          <w:rFonts w:ascii="仿宋_GB2312" w:eastAsia="仿宋_GB2312" w:hAnsi="仿宋_GB2312" w:cs="仿宋_GB2312" w:hint="eastAsia"/>
          <w:color w:val="222222"/>
          <w:sz w:val="32"/>
          <w:szCs w:val="32"/>
          <w:shd w:val="clear" w:color="auto" w:fill="FFFFFF"/>
        </w:rPr>
        <w:t>费反映</w:t>
      </w:r>
      <w:proofErr w:type="gramEnd"/>
      <w:r w:rsidR="00405D5C">
        <w:rPr>
          <w:rFonts w:ascii="仿宋_GB2312" w:eastAsia="仿宋_GB2312" w:hAnsi="仿宋_GB2312" w:cs="仿宋_GB2312" w:hint="eastAsia"/>
          <w:color w:val="222222"/>
          <w:sz w:val="32"/>
          <w:szCs w:val="32"/>
          <w:shd w:val="clear" w:color="auto" w:fill="FFFFFF"/>
        </w:rPr>
        <w:t>单位工作人员公务出国（境）的住宿费、旅费、伙食补助费、杂费、培训费等支出；公务接待</w:t>
      </w:r>
      <w:proofErr w:type="gramStart"/>
      <w:r w:rsidR="00405D5C">
        <w:rPr>
          <w:rFonts w:ascii="仿宋_GB2312" w:eastAsia="仿宋_GB2312" w:hAnsi="仿宋_GB2312" w:cs="仿宋_GB2312" w:hint="eastAsia"/>
          <w:color w:val="222222"/>
          <w:sz w:val="32"/>
          <w:szCs w:val="32"/>
          <w:shd w:val="clear" w:color="auto" w:fill="FFFFFF"/>
        </w:rPr>
        <w:t>费反映</w:t>
      </w:r>
      <w:proofErr w:type="gramEnd"/>
      <w:r w:rsidR="00405D5C">
        <w:rPr>
          <w:rFonts w:ascii="仿宋_GB2312" w:eastAsia="仿宋_GB2312" w:hAnsi="仿宋_GB2312" w:cs="仿宋_GB2312" w:hint="eastAsia"/>
          <w:color w:val="222222"/>
          <w:sz w:val="32"/>
          <w:szCs w:val="32"/>
          <w:shd w:val="clear" w:color="auto" w:fill="FFFFFF"/>
        </w:rPr>
        <w:t>单位按规定开支的各类公务接待（含外宾接待）支出；公务用车购置及运行</w:t>
      </w:r>
      <w:proofErr w:type="gramStart"/>
      <w:r w:rsidR="00405D5C">
        <w:rPr>
          <w:rFonts w:ascii="仿宋_GB2312" w:eastAsia="仿宋_GB2312" w:hAnsi="仿宋_GB2312" w:cs="仿宋_GB2312" w:hint="eastAsia"/>
          <w:color w:val="222222"/>
          <w:sz w:val="32"/>
          <w:szCs w:val="32"/>
          <w:shd w:val="clear" w:color="auto" w:fill="FFFFFF"/>
        </w:rPr>
        <w:t>费反映</w:t>
      </w:r>
      <w:proofErr w:type="gramEnd"/>
      <w:r w:rsidR="00405D5C">
        <w:rPr>
          <w:rFonts w:ascii="仿宋_GB2312" w:eastAsia="仿宋_GB2312" w:hAnsi="仿宋_GB2312" w:cs="仿宋_GB2312" w:hint="eastAsia"/>
          <w:color w:val="222222"/>
          <w:sz w:val="32"/>
          <w:szCs w:val="32"/>
          <w:shd w:val="clear" w:color="auto" w:fill="FFFFFF"/>
        </w:rPr>
        <w:t>单位公务用车购置及租用费、燃料费、维修费、过路过桥费、保险费、安全奖励费用等支出。</w:t>
      </w:r>
    </w:p>
    <w:p w:rsidR="00F063A6" w:rsidRDefault="00E03437">
      <w:pPr>
        <w:pStyle w:val="a6"/>
        <w:widowControl/>
        <w:shd w:val="clear" w:color="auto" w:fill="FFFFFF"/>
        <w:spacing w:beforeAutospacing="0" w:afterAutospacing="0" w:line="579" w:lineRule="exact"/>
        <w:ind w:firstLineChars="200" w:firstLine="640"/>
        <w:jc w:val="both"/>
        <w:outlineLvl w:val="0"/>
        <w:rPr>
          <w:rFonts w:ascii="仿宋_GB2312" w:eastAsia="仿宋_GB2312" w:hAnsi="仿宋_GB2312" w:cs="仿宋_GB2312"/>
          <w:color w:val="222222"/>
          <w:sz w:val="32"/>
          <w:szCs w:val="32"/>
        </w:rPr>
      </w:pPr>
      <w:r>
        <w:rPr>
          <w:rFonts w:ascii="仿宋_GB2312" w:eastAsia="仿宋_GB2312" w:hAnsi="仿宋_GB2312" w:cs="仿宋_GB2312" w:hint="eastAsia"/>
          <w:color w:val="222222"/>
          <w:sz w:val="32"/>
          <w:szCs w:val="32"/>
          <w:shd w:val="clear" w:color="auto" w:fill="FFFFFF"/>
        </w:rPr>
        <w:t>16</w:t>
      </w:r>
      <w:r w:rsidR="00405D5C">
        <w:rPr>
          <w:rFonts w:ascii="仿宋_GB2312" w:eastAsia="仿宋_GB2312" w:hAnsi="仿宋_GB2312" w:cs="仿宋_GB2312" w:hint="eastAsia"/>
          <w:color w:val="222222"/>
          <w:sz w:val="32"/>
          <w:szCs w:val="32"/>
          <w:shd w:val="clear" w:color="auto" w:fill="FFFFFF"/>
        </w:rPr>
        <w:t>.机关运行经费：指为保障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E80842" w:rsidRDefault="00E80842" w:rsidP="00E80842">
      <w:pPr>
        <w:spacing w:line="600" w:lineRule="exact"/>
        <w:rPr>
          <w:rFonts w:ascii="黑体" w:eastAsia="黑体" w:hAnsi="黑体" w:cs="Times New Roman"/>
          <w:sz w:val="32"/>
          <w:szCs w:val="32"/>
        </w:rPr>
      </w:pPr>
    </w:p>
    <w:p w:rsidR="0074182E" w:rsidRDefault="0074182E" w:rsidP="00E80842">
      <w:pPr>
        <w:spacing w:line="600" w:lineRule="exact"/>
        <w:rPr>
          <w:rFonts w:ascii="黑体" w:eastAsia="黑体" w:hAnsi="黑体" w:cs="Times New Roman" w:hint="eastAsia"/>
          <w:sz w:val="32"/>
          <w:szCs w:val="32"/>
        </w:rPr>
      </w:pPr>
    </w:p>
    <w:p w:rsidR="0074182E" w:rsidRDefault="0074182E" w:rsidP="00E80842">
      <w:pPr>
        <w:spacing w:line="600" w:lineRule="exact"/>
        <w:rPr>
          <w:rFonts w:ascii="黑体" w:eastAsia="黑体" w:hAnsi="黑体" w:cs="Times New Roman" w:hint="eastAsia"/>
          <w:sz w:val="32"/>
          <w:szCs w:val="32"/>
        </w:rPr>
      </w:pPr>
    </w:p>
    <w:p w:rsidR="00E80842" w:rsidRDefault="00E80842" w:rsidP="00E80842">
      <w:pPr>
        <w:spacing w:line="600" w:lineRule="exact"/>
        <w:rPr>
          <w:rFonts w:ascii="黑体" w:eastAsia="黑体" w:hAnsi="黑体" w:cs="Times New Roman"/>
          <w:sz w:val="32"/>
          <w:szCs w:val="32"/>
        </w:rPr>
      </w:pPr>
      <w:bookmarkStart w:id="0" w:name="_GoBack"/>
      <w:bookmarkEnd w:id="0"/>
      <w:r>
        <w:rPr>
          <w:rFonts w:ascii="黑体" w:eastAsia="黑体" w:hAnsi="黑体" w:cs="Times New Roman" w:hint="eastAsia"/>
          <w:sz w:val="32"/>
          <w:szCs w:val="32"/>
        </w:rPr>
        <w:lastRenderedPageBreak/>
        <w:t>附件：</w:t>
      </w:r>
    </w:p>
    <w:p w:rsidR="00E80842" w:rsidRDefault="00E80842" w:rsidP="00E80842">
      <w:pPr>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1收支总表</w:t>
      </w:r>
      <w:r>
        <w:rPr>
          <w:rFonts w:ascii="仿宋_GB2312" w:eastAsia="仿宋_GB2312" w:hAnsi="黑体" w:cs="黑体" w:hint="eastAsia"/>
          <w:sz w:val="32"/>
          <w:szCs w:val="32"/>
        </w:rPr>
        <w:tab/>
      </w:r>
    </w:p>
    <w:p w:rsidR="00E80842" w:rsidRDefault="00E80842" w:rsidP="00E80842">
      <w:pPr>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2收入总表</w:t>
      </w:r>
      <w:r>
        <w:rPr>
          <w:rFonts w:ascii="仿宋_GB2312" w:eastAsia="仿宋_GB2312" w:hAnsi="黑体" w:cs="黑体" w:hint="eastAsia"/>
          <w:sz w:val="32"/>
          <w:szCs w:val="32"/>
        </w:rPr>
        <w:tab/>
      </w:r>
    </w:p>
    <w:p w:rsidR="00E80842" w:rsidRDefault="00E80842" w:rsidP="00E80842">
      <w:pPr>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3支出总表</w:t>
      </w:r>
      <w:r>
        <w:rPr>
          <w:rFonts w:ascii="仿宋_GB2312" w:eastAsia="仿宋_GB2312" w:hAnsi="黑体" w:cs="黑体" w:hint="eastAsia"/>
          <w:sz w:val="32"/>
          <w:szCs w:val="32"/>
        </w:rPr>
        <w:tab/>
      </w:r>
    </w:p>
    <w:p w:rsidR="00E80842" w:rsidRDefault="00E80842" w:rsidP="00E80842">
      <w:pPr>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4财政拨款收支总表</w:t>
      </w:r>
      <w:r>
        <w:rPr>
          <w:rFonts w:ascii="仿宋_GB2312" w:eastAsia="仿宋_GB2312" w:hAnsi="黑体" w:cs="黑体" w:hint="eastAsia"/>
          <w:sz w:val="32"/>
          <w:szCs w:val="32"/>
        </w:rPr>
        <w:tab/>
      </w:r>
    </w:p>
    <w:p w:rsidR="00E80842" w:rsidRDefault="00E80842" w:rsidP="00E80842">
      <w:pPr>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5一般公共预算支出表</w:t>
      </w:r>
      <w:r>
        <w:rPr>
          <w:rFonts w:ascii="仿宋_GB2312" w:eastAsia="仿宋_GB2312" w:hAnsi="黑体" w:cs="黑体" w:hint="eastAsia"/>
          <w:sz w:val="32"/>
          <w:szCs w:val="32"/>
        </w:rPr>
        <w:tab/>
      </w:r>
    </w:p>
    <w:p w:rsidR="00E80842" w:rsidRDefault="00E80842" w:rsidP="00E80842">
      <w:pPr>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6一般公共预算基本支出表</w:t>
      </w:r>
      <w:r>
        <w:rPr>
          <w:rFonts w:ascii="仿宋_GB2312" w:eastAsia="仿宋_GB2312" w:hAnsi="黑体" w:cs="黑体" w:hint="eastAsia"/>
          <w:sz w:val="32"/>
          <w:szCs w:val="32"/>
        </w:rPr>
        <w:tab/>
      </w:r>
    </w:p>
    <w:p w:rsidR="00E80842" w:rsidRDefault="00E80842" w:rsidP="00E80842">
      <w:pPr>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7一般公共预算“三公”经费支出表</w:t>
      </w:r>
      <w:r>
        <w:rPr>
          <w:rFonts w:ascii="仿宋_GB2312" w:eastAsia="仿宋_GB2312" w:hAnsi="黑体" w:cs="黑体" w:hint="eastAsia"/>
          <w:sz w:val="32"/>
          <w:szCs w:val="32"/>
        </w:rPr>
        <w:tab/>
      </w:r>
    </w:p>
    <w:p w:rsidR="00E80842" w:rsidRDefault="00E80842" w:rsidP="00E80842">
      <w:pPr>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8政府性基金预算支出表</w:t>
      </w:r>
      <w:r>
        <w:rPr>
          <w:rFonts w:ascii="仿宋_GB2312" w:eastAsia="仿宋_GB2312" w:hAnsi="黑体" w:cs="黑体" w:hint="eastAsia"/>
          <w:sz w:val="32"/>
          <w:szCs w:val="32"/>
        </w:rPr>
        <w:tab/>
      </w:r>
    </w:p>
    <w:p w:rsidR="00E80842" w:rsidRDefault="00E80842" w:rsidP="00E80842">
      <w:pPr>
        <w:spacing w:line="60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9项目支出表</w:t>
      </w:r>
      <w:r>
        <w:rPr>
          <w:rFonts w:ascii="仿宋_GB2312" w:eastAsia="仿宋_GB2312" w:hAnsi="黑体" w:cs="黑体" w:hint="eastAsia"/>
          <w:sz w:val="32"/>
          <w:szCs w:val="32"/>
        </w:rPr>
        <w:tab/>
      </w:r>
    </w:p>
    <w:p w:rsidR="00E80842" w:rsidRDefault="00E80842" w:rsidP="00F063A6">
      <w:pPr>
        <w:spacing w:line="579" w:lineRule="exact"/>
        <w:ind w:firstLineChars="74" w:firstLine="237"/>
        <w:outlineLvl w:val="0"/>
        <w:rPr>
          <w:rFonts w:ascii="仿宋_GB2312" w:eastAsia="仿宋_GB2312" w:hAnsi="仿宋_GB2312" w:cs="仿宋_GB2312"/>
          <w:sz w:val="32"/>
          <w:szCs w:val="32"/>
        </w:rPr>
        <w:sectPr w:rsidR="00E80842">
          <w:pgSz w:w="11906" w:h="16838"/>
          <w:pgMar w:top="2098" w:right="1474" w:bottom="1985" w:left="1587" w:header="851" w:footer="992" w:gutter="0"/>
          <w:cols w:space="0"/>
          <w:docGrid w:type="lines" w:linePitch="319"/>
        </w:sectPr>
      </w:pPr>
    </w:p>
    <w:p w:rsidR="00E80842" w:rsidRDefault="00E80842" w:rsidP="00E80842">
      <w:pPr>
        <w:spacing w:line="579" w:lineRule="exact"/>
        <w:ind w:firstLineChars="74" w:firstLine="155"/>
        <w:outlineLvl w:val="0"/>
        <w:rPr>
          <w:noProof/>
        </w:rPr>
      </w:pPr>
      <w:r>
        <w:rPr>
          <w:noProof/>
        </w:rPr>
        <w:lastRenderedPageBreak/>
        <w:drawing>
          <wp:anchor distT="0" distB="0" distL="114300" distR="114300" simplePos="0" relativeHeight="251658240" behindDoc="1" locked="0" layoutInCell="1" allowOverlap="1" wp14:anchorId="4BA1136D" wp14:editId="7D73202D">
            <wp:simplePos x="0" y="0"/>
            <wp:positionH relativeFrom="column">
              <wp:posOffset>50165</wp:posOffset>
            </wp:positionH>
            <wp:positionV relativeFrom="paragraph">
              <wp:posOffset>175260</wp:posOffset>
            </wp:positionV>
            <wp:extent cx="7406640" cy="4777740"/>
            <wp:effectExtent l="0" t="0" r="3810" b="38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406640" cy="4777740"/>
                    </a:xfrm>
                    <a:prstGeom prst="rect">
                      <a:avLst/>
                    </a:prstGeom>
                  </pic:spPr>
                </pic:pic>
              </a:graphicData>
            </a:graphic>
            <wp14:sizeRelH relativeFrom="page">
              <wp14:pctWidth>0</wp14:pctWidth>
            </wp14:sizeRelH>
            <wp14:sizeRelV relativeFrom="page">
              <wp14:pctHeight>0</wp14:pctHeight>
            </wp14:sizeRelV>
          </wp:anchor>
        </w:drawing>
      </w: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F063A6" w:rsidRDefault="00F063A6"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r>
        <w:rPr>
          <w:noProof/>
        </w:rPr>
        <w:drawing>
          <wp:anchor distT="0" distB="0" distL="114300" distR="114300" simplePos="0" relativeHeight="251659264" behindDoc="0" locked="0" layoutInCell="1" allowOverlap="1" wp14:anchorId="2CFFD65E" wp14:editId="6DCFA824">
            <wp:simplePos x="0" y="0"/>
            <wp:positionH relativeFrom="column">
              <wp:posOffset>27305</wp:posOffset>
            </wp:positionH>
            <wp:positionV relativeFrom="paragraph">
              <wp:posOffset>57150</wp:posOffset>
            </wp:positionV>
            <wp:extent cx="7825740" cy="2976880"/>
            <wp:effectExtent l="0" t="0" r="381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825740" cy="2976880"/>
                    </a:xfrm>
                    <a:prstGeom prst="rect">
                      <a:avLst/>
                    </a:prstGeom>
                  </pic:spPr>
                </pic:pic>
              </a:graphicData>
            </a:graphic>
            <wp14:sizeRelH relativeFrom="page">
              <wp14:pctWidth>0</wp14:pctWidth>
            </wp14:sizeRelH>
            <wp14:sizeRelV relativeFrom="page">
              <wp14:pctHeight>0</wp14:pctHeight>
            </wp14:sizeRelV>
          </wp:anchor>
        </w:drawing>
      </w: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155"/>
        <w:outlineLvl w:val="0"/>
        <w:rPr>
          <w:noProof/>
        </w:rPr>
      </w:pPr>
      <w:r>
        <w:rPr>
          <w:noProof/>
        </w:rPr>
        <w:lastRenderedPageBreak/>
        <w:drawing>
          <wp:anchor distT="0" distB="0" distL="114300" distR="114300" simplePos="0" relativeHeight="251660288" behindDoc="0" locked="0" layoutInCell="1" allowOverlap="1" wp14:anchorId="64C576FF" wp14:editId="0672FE70">
            <wp:simplePos x="0" y="0"/>
            <wp:positionH relativeFrom="column">
              <wp:posOffset>103505</wp:posOffset>
            </wp:positionH>
            <wp:positionV relativeFrom="paragraph">
              <wp:posOffset>30480</wp:posOffset>
            </wp:positionV>
            <wp:extent cx="7231380" cy="3276600"/>
            <wp:effectExtent l="0" t="0" r="762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231380" cy="3276600"/>
                    </a:xfrm>
                    <a:prstGeom prst="rect">
                      <a:avLst/>
                    </a:prstGeom>
                  </pic:spPr>
                </pic:pic>
              </a:graphicData>
            </a:graphic>
            <wp14:sizeRelH relativeFrom="page">
              <wp14:pctWidth>0</wp14:pctWidth>
            </wp14:sizeRelH>
            <wp14:sizeRelV relativeFrom="page">
              <wp14:pctHeight>0</wp14:pctHeight>
            </wp14:sizeRelV>
          </wp:anchor>
        </w:drawing>
      </w: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155"/>
        <w:outlineLvl w:val="0"/>
        <w:rPr>
          <w:rFonts w:ascii="仿宋_GB2312" w:eastAsia="仿宋_GB2312" w:hAnsi="仿宋_GB2312" w:cs="仿宋_GB2312"/>
          <w:sz w:val="32"/>
          <w:szCs w:val="32"/>
        </w:rPr>
      </w:pPr>
      <w:r>
        <w:rPr>
          <w:noProof/>
        </w:rPr>
        <w:lastRenderedPageBreak/>
        <w:drawing>
          <wp:anchor distT="0" distB="0" distL="114300" distR="114300" simplePos="0" relativeHeight="251661312" behindDoc="1" locked="0" layoutInCell="1" allowOverlap="1" wp14:anchorId="239DF022" wp14:editId="7D12093C">
            <wp:simplePos x="0" y="0"/>
            <wp:positionH relativeFrom="column">
              <wp:posOffset>12065</wp:posOffset>
            </wp:positionH>
            <wp:positionV relativeFrom="paragraph">
              <wp:posOffset>36195</wp:posOffset>
            </wp:positionV>
            <wp:extent cx="7437120" cy="46863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437120" cy="4686300"/>
                    </a:xfrm>
                    <a:prstGeom prst="rect">
                      <a:avLst/>
                    </a:prstGeom>
                  </pic:spPr>
                </pic:pic>
              </a:graphicData>
            </a:graphic>
            <wp14:sizeRelH relativeFrom="page">
              <wp14:pctWidth>0</wp14:pctWidth>
            </wp14:sizeRelH>
            <wp14:sizeRelV relativeFrom="page">
              <wp14:pctHeight>0</wp14:pctHeight>
            </wp14:sizeRelV>
          </wp:anchor>
        </w:drawing>
      </w: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155"/>
        <w:outlineLvl w:val="0"/>
        <w:rPr>
          <w:rFonts w:ascii="仿宋_GB2312" w:eastAsia="仿宋_GB2312" w:hAnsi="仿宋_GB2312" w:cs="仿宋_GB2312"/>
          <w:sz w:val="32"/>
          <w:szCs w:val="32"/>
        </w:rPr>
      </w:pPr>
      <w:r>
        <w:rPr>
          <w:noProof/>
        </w:rPr>
        <w:lastRenderedPageBreak/>
        <w:drawing>
          <wp:anchor distT="0" distB="0" distL="114300" distR="114300" simplePos="0" relativeHeight="251662336" behindDoc="1" locked="0" layoutInCell="1" allowOverlap="1" wp14:anchorId="6D25E30C" wp14:editId="61842FA1">
            <wp:simplePos x="0" y="0"/>
            <wp:positionH relativeFrom="column">
              <wp:posOffset>95885</wp:posOffset>
            </wp:positionH>
            <wp:positionV relativeFrom="paragraph">
              <wp:posOffset>112395</wp:posOffset>
            </wp:positionV>
            <wp:extent cx="7820867" cy="2948940"/>
            <wp:effectExtent l="0" t="0" r="8890" b="381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833360" cy="2953651"/>
                    </a:xfrm>
                    <a:prstGeom prst="rect">
                      <a:avLst/>
                    </a:prstGeom>
                  </pic:spPr>
                </pic:pic>
              </a:graphicData>
            </a:graphic>
            <wp14:sizeRelH relativeFrom="page">
              <wp14:pctWidth>0</wp14:pctWidth>
            </wp14:sizeRelH>
            <wp14:sizeRelV relativeFrom="page">
              <wp14:pctHeight>0</wp14:pctHeight>
            </wp14:sizeRelV>
          </wp:anchor>
        </w:drawing>
      </w: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r>
        <w:rPr>
          <w:noProof/>
        </w:rPr>
        <w:drawing>
          <wp:anchor distT="0" distB="0" distL="114300" distR="114300" simplePos="0" relativeHeight="251663360" behindDoc="1" locked="0" layoutInCell="1" allowOverlap="1" wp14:anchorId="452CB37D" wp14:editId="5EEEA444">
            <wp:simplePos x="0" y="0"/>
            <wp:positionH relativeFrom="column">
              <wp:posOffset>278765</wp:posOffset>
            </wp:positionH>
            <wp:positionV relativeFrom="paragraph">
              <wp:posOffset>68580</wp:posOffset>
            </wp:positionV>
            <wp:extent cx="7490460" cy="3192780"/>
            <wp:effectExtent l="0" t="0" r="0" b="762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490460" cy="3192780"/>
                    </a:xfrm>
                    <a:prstGeom prst="rect">
                      <a:avLst/>
                    </a:prstGeom>
                  </pic:spPr>
                </pic:pic>
              </a:graphicData>
            </a:graphic>
            <wp14:sizeRelH relativeFrom="page">
              <wp14:pctWidth>0</wp14:pctWidth>
            </wp14:sizeRelH>
            <wp14:sizeRelV relativeFrom="page">
              <wp14:pctHeight>0</wp14:pctHeight>
            </wp14:sizeRelV>
          </wp:anchor>
        </w:drawing>
      </w: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155"/>
        <w:outlineLvl w:val="0"/>
        <w:rPr>
          <w:noProof/>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155"/>
        <w:outlineLvl w:val="0"/>
        <w:rPr>
          <w:rFonts w:ascii="仿宋_GB2312" w:eastAsia="仿宋_GB2312" w:hAnsi="仿宋_GB2312" w:cs="仿宋_GB2312"/>
          <w:sz w:val="32"/>
          <w:szCs w:val="32"/>
        </w:rPr>
      </w:pPr>
      <w:r>
        <w:rPr>
          <w:noProof/>
        </w:rPr>
        <w:drawing>
          <wp:anchor distT="0" distB="0" distL="114300" distR="114300" simplePos="0" relativeHeight="251664384" behindDoc="1" locked="0" layoutInCell="1" allowOverlap="1" wp14:anchorId="4685DBD7" wp14:editId="184FB40E">
            <wp:simplePos x="0" y="0"/>
            <wp:positionH relativeFrom="column">
              <wp:posOffset>370205</wp:posOffset>
            </wp:positionH>
            <wp:positionV relativeFrom="paragraph">
              <wp:posOffset>190500</wp:posOffset>
            </wp:positionV>
            <wp:extent cx="6987540" cy="2042160"/>
            <wp:effectExtent l="0" t="0" r="381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987540" cy="2042160"/>
                    </a:xfrm>
                    <a:prstGeom prst="rect">
                      <a:avLst/>
                    </a:prstGeom>
                  </pic:spPr>
                </pic:pic>
              </a:graphicData>
            </a:graphic>
            <wp14:sizeRelH relativeFrom="page">
              <wp14:pctWidth>0</wp14:pctWidth>
            </wp14:sizeRelH>
            <wp14:sizeRelV relativeFrom="page">
              <wp14:pctHeight>0</wp14:pctHeight>
            </wp14:sizeRelV>
          </wp:anchor>
        </w:drawing>
      </w: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80842" w:rsidRDefault="00E643A2" w:rsidP="00E643A2">
      <w:pPr>
        <w:spacing w:line="579" w:lineRule="exact"/>
        <w:ind w:firstLineChars="74" w:firstLine="155"/>
        <w:outlineLvl w:val="0"/>
        <w:rPr>
          <w:rFonts w:ascii="仿宋_GB2312" w:eastAsia="仿宋_GB2312" w:hAnsi="仿宋_GB2312" w:cs="仿宋_GB2312"/>
          <w:sz w:val="32"/>
          <w:szCs w:val="32"/>
        </w:rPr>
      </w:pPr>
      <w:r>
        <w:rPr>
          <w:noProof/>
        </w:rPr>
        <w:drawing>
          <wp:anchor distT="0" distB="0" distL="114300" distR="114300" simplePos="0" relativeHeight="251665408" behindDoc="0" locked="0" layoutInCell="1" allowOverlap="1" wp14:anchorId="202C8C6C" wp14:editId="6813D4E3">
            <wp:simplePos x="0" y="0"/>
            <wp:positionH relativeFrom="column">
              <wp:posOffset>507365</wp:posOffset>
            </wp:positionH>
            <wp:positionV relativeFrom="paragraph">
              <wp:posOffset>266700</wp:posOffset>
            </wp:positionV>
            <wp:extent cx="7033260" cy="232854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7033260" cy="2328545"/>
                    </a:xfrm>
                    <a:prstGeom prst="rect">
                      <a:avLst/>
                    </a:prstGeom>
                  </pic:spPr>
                </pic:pic>
              </a:graphicData>
            </a:graphic>
            <wp14:sizeRelH relativeFrom="page">
              <wp14:pctWidth>0</wp14:pctWidth>
            </wp14:sizeRelH>
            <wp14:sizeRelV relativeFrom="page">
              <wp14:pctHeight>0</wp14:pctHeight>
            </wp14:sizeRelV>
          </wp:anchor>
        </w:drawing>
      </w:r>
    </w:p>
    <w:p w:rsidR="00E80842" w:rsidRDefault="00E80842" w:rsidP="00E643A2">
      <w:pPr>
        <w:spacing w:line="579" w:lineRule="exact"/>
        <w:ind w:firstLineChars="74" w:firstLine="237"/>
        <w:outlineLvl w:val="0"/>
        <w:rPr>
          <w:rFonts w:ascii="仿宋_GB2312" w:eastAsia="仿宋_GB2312" w:hAnsi="仿宋_GB2312" w:cs="仿宋_GB2312"/>
          <w:sz w:val="32"/>
          <w:szCs w:val="32"/>
        </w:rPr>
      </w:pPr>
    </w:p>
    <w:p w:rsidR="00E80842" w:rsidRDefault="00E80842" w:rsidP="00E80842">
      <w:pPr>
        <w:spacing w:line="579" w:lineRule="exact"/>
        <w:ind w:firstLineChars="74" w:firstLine="237"/>
        <w:outlineLvl w:val="0"/>
        <w:rPr>
          <w:rFonts w:ascii="仿宋_GB2312" w:eastAsia="仿宋_GB2312" w:hAnsi="仿宋_GB2312" w:cs="仿宋_GB2312"/>
          <w:sz w:val="32"/>
          <w:szCs w:val="32"/>
        </w:rPr>
      </w:pPr>
    </w:p>
    <w:p w:rsidR="00E643A2" w:rsidRDefault="00E643A2" w:rsidP="00E80842">
      <w:pPr>
        <w:spacing w:line="579" w:lineRule="exact"/>
        <w:ind w:firstLineChars="74" w:firstLine="237"/>
        <w:outlineLvl w:val="0"/>
        <w:rPr>
          <w:rFonts w:ascii="仿宋_GB2312" w:eastAsia="仿宋_GB2312" w:hAnsi="仿宋_GB2312" w:cs="仿宋_GB2312"/>
          <w:sz w:val="32"/>
          <w:szCs w:val="32"/>
        </w:rPr>
      </w:pPr>
    </w:p>
    <w:p w:rsidR="00E643A2" w:rsidRDefault="00E643A2" w:rsidP="00E80842">
      <w:pPr>
        <w:spacing w:line="579" w:lineRule="exact"/>
        <w:ind w:firstLineChars="74" w:firstLine="237"/>
        <w:outlineLvl w:val="0"/>
        <w:rPr>
          <w:rFonts w:ascii="仿宋_GB2312" w:eastAsia="仿宋_GB2312" w:hAnsi="仿宋_GB2312" w:cs="仿宋_GB2312"/>
          <w:sz w:val="32"/>
          <w:szCs w:val="32"/>
        </w:rPr>
      </w:pPr>
    </w:p>
    <w:p w:rsidR="00E643A2" w:rsidRDefault="00E643A2" w:rsidP="00E80842">
      <w:pPr>
        <w:spacing w:line="579" w:lineRule="exact"/>
        <w:ind w:firstLineChars="74" w:firstLine="237"/>
        <w:outlineLvl w:val="0"/>
        <w:rPr>
          <w:rFonts w:ascii="仿宋_GB2312" w:eastAsia="仿宋_GB2312" w:hAnsi="仿宋_GB2312" w:cs="仿宋_GB2312"/>
          <w:sz w:val="32"/>
          <w:szCs w:val="32"/>
        </w:rPr>
      </w:pPr>
    </w:p>
    <w:p w:rsidR="00E643A2" w:rsidRDefault="00E643A2" w:rsidP="00E80842">
      <w:pPr>
        <w:spacing w:line="579" w:lineRule="exact"/>
        <w:ind w:firstLineChars="74" w:firstLine="237"/>
        <w:outlineLvl w:val="0"/>
        <w:rPr>
          <w:rFonts w:ascii="仿宋_GB2312" w:eastAsia="仿宋_GB2312" w:hAnsi="仿宋_GB2312" w:cs="仿宋_GB2312"/>
          <w:sz w:val="32"/>
          <w:szCs w:val="32"/>
        </w:rPr>
      </w:pPr>
    </w:p>
    <w:p w:rsidR="00E643A2" w:rsidRDefault="00E643A2" w:rsidP="00E80842">
      <w:pPr>
        <w:spacing w:line="579" w:lineRule="exact"/>
        <w:ind w:firstLineChars="74" w:firstLine="237"/>
        <w:outlineLvl w:val="0"/>
        <w:rPr>
          <w:rFonts w:ascii="仿宋_GB2312" w:eastAsia="仿宋_GB2312" w:hAnsi="仿宋_GB2312" w:cs="仿宋_GB2312"/>
          <w:sz w:val="32"/>
          <w:szCs w:val="32"/>
        </w:rPr>
      </w:pPr>
    </w:p>
    <w:p w:rsidR="00E643A2" w:rsidRDefault="00E643A2" w:rsidP="00E643A2">
      <w:pPr>
        <w:spacing w:line="579" w:lineRule="exact"/>
        <w:ind w:firstLineChars="74" w:firstLine="155"/>
        <w:outlineLvl w:val="0"/>
        <w:rPr>
          <w:rFonts w:ascii="仿宋_GB2312" w:eastAsia="仿宋_GB2312" w:hAnsi="仿宋_GB2312" w:cs="仿宋_GB2312"/>
          <w:sz w:val="32"/>
          <w:szCs w:val="32"/>
        </w:rPr>
      </w:pPr>
      <w:r>
        <w:rPr>
          <w:noProof/>
        </w:rPr>
        <w:lastRenderedPageBreak/>
        <w:drawing>
          <wp:anchor distT="0" distB="0" distL="114300" distR="114300" simplePos="0" relativeHeight="251666432" behindDoc="1" locked="0" layoutInCell="1" allowOverlap="1">
            <wp:simplePos x="0" y="0"/>
            <wp:positionH relativeFrom="column">
              <wp:posOffset>377825</wp:posOffset>
            </wp:positionH>
            <wp:positionV relativeFrom="paragraph">
              <wp:posOffset>348615</wp:posOffset>
            </wp:positionV>
            <wp:extent cx="7444740" cy="2613660"/>
            <wp:effectExtent l="0" t="0" r="381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444740" cy="2613660"/>
                    </a:xfrm>
                    <a:prstGeom prst="rect">
                      <a:avLst/>
                    </a:prstGeom>
                  </pic:spPr>
                </pic:pic>
              </a:graphicData>
            </a:graphic>
            <wp14:sizeRelH relativeFrom="page">
              <wp14:pctWidth>0</wp14:pctWidth>
            </wp14:sizeRelH>
            <wp14:sizeRelV relativeFrom="page">
              <wp14:pctHeight>0</wp14:pctHeight>
            </wp14:sizeRelV>
          </wp:anchor>
        </w:drawing>
      </w:r>
    </w:p>
    <w:sectPr w:rsidR="00E643A2" w:rsidSect="00E80842">
      <w:pgSz w:w="16838" w:h="11906" w:orient="landscape"/>
      <w:pgMar w:top="1587" w:right="2098" w:bottom="1474" w:left="1985"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95" w:rsidRDefault="00147195" w:rsidP="00DB5F5E">
      <w:r>
        <w:separator/>
      </w:r>
    </w:p>
  </w:endnote>
  <w:endnote w:type="continuationSeparator" w:id="0">
    <w:p w:rsidR="00147195" w:rsidRDefault="00147195" w:rsidP="00DB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95" w:rsidRDefault="00147195" w:rsidP="00DB5F5E">
      <w:r>
        <w:separator/>
      </w:r>
    </w:p>
  </w:footnote>
  <w:footnote w:type="continuationSeparator" w:id="0">
    <w:p w:rsidR="00147195" w:rsidRDefault="00147195" w:rsidP="00DB5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142D5A"/>
    <w:multiLevelType w:val="singleLevel"/>
    <w:tmpl w:val="87142D5A"/>
    <w:lvl w:ilvl="0">
      <w:start w:val="1"/>
      <w:numFmt w:val="chineseCounting"/>
      <w:suff w:val="nothing"/>
      <w:lvlText w:val="（%1）"/>
      <w:lvlJc w:val="left"/>
      <w:pPr>
        <w:ind w:left="-10"/>
      </w:pPr>
      <w:rPr>
        <w:rFonts w:hint="eastAsia"/>
      </w:rPr>
    </w:lvl>
  </w:abstractNum>
  <w:abstractNum w:abstractNumId="1">
    <w:nsid w:val="AC1609B2"/>
    <w:multiLevelType w:val="singleLevel"/>
    <w:tmpl w:val="AC1609B2"/>
    <w:lvl w:ilvl="0">
      <w:start w:val="1"/>
      <w:numFmt w:val="decimal"/>
      <w:suff w:val="nothing"/>
      <w:lvlText w:val="（%1）"/>
      <w:lvlJc w:val="left"/>
    </w:lvl>
  </w:abstractNum>
  <w:abstractNum w:abstractNumId="2">
    <w:nsid w:val="BDD9A991"/>
    <w:multiLevelType w:val="singleLevel"/>
    <w:tmpl w:val="BDD9A991"/>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31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2NjU0YWIxZDE1MjI5ZTBkODMwMDkwMDI1MzU5ZDQifQ=="/>
  </w:docVars>
  <w:rsids>
    <w:rsidRoot w:val="001B76AA"/>
    <w:rsid w:val="00027335"/>
    <w:rsid w:val="000730D0"/>
    <w:rsid w:val="00080FB7"/>
    <w:rsid w:val="0008614E"/>
    <w:rsid w:val="00092A77"/>
    <w:rsid w:val="000931A0"/>
    <w:rsid w:val="0009575E"/>
    <w:rsid w:val="00096CE3"/>
    <w:rsid w:val="000A02C3"/>
    <w:rsid w:val="000A2129"/>
    <w:rsid w:val="0010232E"/>
    <w:rsid w:val="00117ACB"/>
    <w:rsid w:val="00147195"/>
    <w:rsid w:val="00187B98"/>
    <w:rsid w:val="001B76AA"/>
    <w:rsid w:val="001D45D9"/>
    <w:rsid w:val="00222FD2"/>
    <w:rsid w:val="0024640F"/>
    <w:rsid w:val="00247943"/>
    <w:rsid w:val="002B0804"/>
    <w:rsid w:val="002B4F9C"/>
    <w:rsid w:val="003129AA"/>
    <w:rsid w:val="00380141"/>
    <w:rsid w:val="00391009"/>
    <w:rsid w:val="003D36CF"/>
    <w:rsid w:val="00405D5C"/>
    <w:rsid w:val="00405E87"/>
    <w:rsid w:val="00485A09"/>
    <w:rsid w:val="004C4163"/>
    <w:rsid w:val="004D1D62"/>
    <w:rsid w:val="004F6530"/>
    <w:rsid w:val="00534696"/>
    <w:rsid w:val="005A1F1D"/>
    <w:rsid w:val="005E20A7"/>
    <w:rsid w:val="0063794C"/>
    <w:rsid w:val="006A6B0F"/>
    <w:rsid w:val="006F4CEC"/>
    <w:rsid w:val="007257FB"/>
    <w:rsid w:val="0074182E"/>
    <w:rsid w:val="00747E8F"/>
    <w:rsid w:val="007F3A3B"/>
    <w:rsid w:val="0080467F"/>
    <w:rsid w:val="00821E2B"/>
    <w:rsid w:val="0088151C"/>
    <w:rsid w:val="0089041B"/>
    <w:rsid w:val="009226D9"/>
    <w:rsid w:val="00924727"/>
    <w:rsid w:val="009A1C0F"/>
    <w:rsid w:val="009C35A1"/>
    <w:rsid w:val="009C519C"/>
    <w:rsid w:val="00A040D2"/>
    <w:rsid w:val="00A15022"/>
    <w:rsid w:val="00A858CD"/>
    <w:rsid w:val="00AB6D29"/>
    <w:rsid w:val="00AC35BC"/>
    <w:rsid w:val="00B10809"/>
    <w:rsid w:val="00B27FFA"/>
    <w:rsid w:val="00B564F4"/>
    <w:rsid w:val="00BA6944"/>
    <w:rsid w:val="00BC65F2"/>
    <w:rsid w:val="00BC700A"/>
    <w:rsid w:val="00C11AE9"/>
    <w:rsid w:val="00C22063"/>
    <w:rsid w:val="00C5366E"/>
    <w:rsid w:val="00C70405"/>
    <w:rsid w:val="00CA6DA5"/>
    <w:rsid w:val="00CF1505"/>
    <w:rsid w:val="00D0028F"/>
    <w:rsid w:val="00D45278"/>
    <w:rsid w:val="00D60D5C"/>
    <w:rsid w:val="00DB5F5E"/>
    <w:rsid w:val="00DC2FBD"/>
    <w:rsid w:val="00DF57C3"/>
    <w:rsid w:val="00E03437"/>
    <w:rsid w:val="00E643A2"/>
    <w:rsid w:val="00E72950"/>
    <w:rsid w:val="00E80842"/>
    <w:rsid w:val="00F063A6"/>
    <w:rsid w:val="00F13F64"/>
    <w:rsid w:val="00FA4986"/>
    <w:rsid w:val="00FB39ED"/>
    <w:rsid w:val="00FD3576"/>
    <w:rsid w:val="02B0310F"/>
    <w:rsid w:val="02B247CE"/>
    <w:rsid w:val="02B37229"/>
    <w:rsid w:val="030535B9"/>
    <w:rsid w:val="035A737A"/>
    <w:rsid w:val="039C5E6A"/>
    <w:rsid w:val="046867E4"/>
    <w:rsid w:val="046B1F43"/>
    <w:rsid w:val="047F1053"/>
    <w:rsid w:val="04B05646"/>
    <w:rsid w:val="04EF43C3"/>
    <w:rsid w:val="0507159B"/>
    <w:rsid w:val="05107E95"/>
    <w:rsid w:val="064A3D71"/>
    <w:rsid w:val="0661309E"/>
    <w:rsid w:val="068A51EB"/>
    <w:rsid w:val="071F6AB6"/>
    <w:rsid w:val="07B54D24"/>
    <w:rsid w:val="08844E22"/>
    <w:rsid w:val="08915791"/>
    <w:rsid w:val="08BF22FE"/>
    <w:rsid w:val="08E43B13"/>
    <w:rsid w:val="08F17610"/>
    <w:rsid w:val="09B96D4E"/>
    <w:rsid w:val="09CC1086"/>
    <w:rsid w:val="0A0650F8"/>
    <w:rsid w:val="0AB22B33"/>
    <w:rsid w:val="0AE778EA"/>
    <w:rsid w:val="0B695A27"/>
    <w:rsid w:val="0BBC0D77"/>
    <w:rsid w:val="0BD94955"/>
    <w:rsid w:val="0BF91683"/>
    <w:rsid w:val="0CF06F2A"/>
    <w:rsid w:val="0D171DA4"/>
    <w:rsid w:val="0D59296F"/>
    <w:rsid w:val="0DB235A8"/>
    <w:rsid w:val="0DC54B22"/>
    <w:rsid w:val="0DE545B5"/>
    <w:rsid w:val="0F132B21"/>
    <w:rsid w:val="0F84727D"/>
    <w:rsid w:val="0FEB39D9"/>
    <w:rsid w:val="10615A49"/>
    <w:rsid w:val="11196324"/>
    <w:rsid w:val="11977849"/>
    <w:rsid w:val="127002EA"/>
    <w:rsid w:val="129C720C"/>
    <w:rsid w:val="12A454F0"/>
    <w:rsid w:val="12C97D7B"/>
    <w:rsid w:val="1305070C"/>
    <w:rsid w:val="13146342"/>
    <w:rsid w:val="13201BEB"/>
    <w:rsid w:val="139E378E"/>
    <w:rsid w:val="14276FAA"/>
    <w:rsid w:val="143A3156"/>
    <w:rsid w:val="14B8557E"/>
    <w:rsid w:val="15273705"/>
    <w:rsid w:val="16C559E0"/>
    <w:rsid w:val="17595B23"/>
    <w:rsid w:val="1783099B"/>
    <w:rsid w:val="17C45D18"/>
    <w:rsid w:val="17E23913"/>
    <w:rsid w:val="182E6B59"/>
    <w:rsid w:val="183F48C2"/>
    <w:rsid w:val="19145157"/>
    <w:rsid w:val="191737D5"/>
    <w:rsid w:val="1ACA5BB1"/>
    <w:rsid w:val="1ADF413A"/>
    <w:rsid w:val="1B707488"/>
    <w:rsid w:val="1B966EEF"/>
    <w:rsid w:val="1BCD7B31"/>
    <w:rsid w:val="1C381D54"/>
    <w:rsid w:val="1C646FED"/>
    <w:rsid w:val="1D1752B8"/>
    <w:rsid w:val="1D2B156F"/>
    <w:rsid w:val="1E0C1882"/>
    <w:rsid w:val="1E0E4FA5"/>
    <w:rsid w:val="1E616DE7"/>
    <w:rsid w:val="1EF53F2C"/>
    <w:rsid w:val="1F010B23"/>
    <w:rsid w:val="1F0B3901"/>
    <w:rsid w:val="1F766982"/>
    <w:rsid w:val="1F9D6372"/>
    <w:rsid w:val="1FFB614F"/>
    <w:rsid w:val="20113D36"/>
    <w:rsid w:val="20621A95"/>
    <w:rsid w:val="20A74B66"/>
    <w:rsid w:val="20BA4ACE"/>
    <w:rsid w:val="212F10CC"/>
    <w:rsid w:val="22281C29"/>
    <w:rsid w:val="22CA3528"/>
    <w:rsid w:val="22F37464"/>
    <w:rsid w:val="23A128D5"/>
    <w:rsid w:val="23A91789"/>
    <w:rsid w:val="2406226A"/>
    <w:rsid w:val="24D31062"/>
    <w:rsid w:val="2530550F"/>
    <w:rsid w:val="25B83F05"/>
    <w:rsid w:val="26661007"/>
    <w:rsid w:val="269E30FB"/>
    <w:rsid w:val="278844DE"/>
    <w:rsid w:val="27B021DC"/>
    <w:rsid w:val="27E868AC"/>
    <w:rsid w:val="28101DD7"/>
    <w:rsid w:val="287339F5"/>
    <w:rsid w:val="294868E8"/>
    <w:rsid w:val="29514D21"/>
    <w:rsid w:val="296A7F3D"/>
    <w:rsid w:val="297D349C"/>
    <w:rsid w:val="29B74F27"/>
    <w:rsid w:val="2A0A6A56"/>
    <w:rsid w:val="2A290B93"/>
    <w:rsid w:val="2A391AB9"/>
    <w:rsid w:val="2AA843F9"/>
    <w:rsid w:val="2AF419F9"/>
    <w:rsid w:val="2B6C5576"/>
    <w:rsid w:val="2BB01BEF"/>
    <w:rsid w:val="2BD61589"/>
    <w:rsid w:val="2BF13CCD"/>
    <w:rsid w:val="2C633968"/>
    <w:rsid w:val="2CF72E16"/>
    <w:rsid w:val="2D122446"/>
    <w:rsid w:val="2D6543BC"/>
    <w:rsid w:val="2D8A6187"/>
    <w:rsid w:val="2DBA5838"/>
    <w:rsid w:val="2DCF501E"/>
    <w:rsid w:val="2E773B0A"/>
    <w:rsid w:val="2ECD3BAE"/>
    <w:rsid w:val="2F2902A0"/>
    <w:rsid w:val="2FF67B04"/>
    <w:rsid w:val="311D7312"/>
    <w:rsid w:val="3140197F"/>
    <w:rsid w:val="3150593A"/>
    <w:rsid w:val="32867CE0"/>
    <w:rsid w:val="33124919"/>
    <w:rsid w:val="3356596B"/>
    <w:rsid w:val="33927E0F"/>
    <w:rsid w:val="33BA1225"/>
    <w:rsid w:val="342A2472"/>
    <w:rsid w:val="34C703C4"/>
    <w:rsid w:val="34D04DC8"/>
    <w:rsid w:val="34E95E89"/>
    <w:rsid w:val="35991FC0"/>
    <w:rsid w:val="35A37DF4"/>
    <w:rsid w:val="36413AA3"/>
    <w:rsid w:val="365310B1"/>
    <w:rsid w:val="36925020"/>
    <w:rsid w:val="37751C56"/>
    <w:rsid w:val="379A346B"/>
    <w:rsid w:val="37EA2644"/>
    <w:rsid w:val="38141E86"/>
    <w:rsid w:val="388E24DB"/>
    <w:rsid w:val="38922BB3"/>
    <w:rsid w:val="389E38AD"/>
    <w:rsid w:val="3A616F25"/>
    <w:rsid w:val="3A8C79E3"/>
    <w:rsid w:val="3B8C756F"/>
    <w:rsid w:val="3BE16AAA"/>
    <w:rsid w:val="3BE76B98"/>
    <w:rsid w:val="3C065D46"/>
    <w:rsid w:val="3C237F98"/>
    <w:rsid w:val="3C432323"/>
    <w:rsid w:val="3C516967"/>
    <w:rsid w:val="3D031AB2"/>
    <w:rsid w:val="3D43026A"/>
    <w:rsid w:val="3D7604D6"/>
    <w:rsid w:val="3D8D58F1"/>
    <w:rsid w:val="3E2F233F"/>
    <w:rsid w:val="3E4749A4"/>
    <w:rsid w:val="3EAA0486"/>
    <w:rsid w:val="3EAB4F7A"/>
    <w:rsid w:val="3F24278A"/>
    <w:rsid w:val="3F4D514C"/>
    <w:rsid w:val="3FB53DB0"/>
    <w:rsid w:val="3FCC0881"/>
    <w:rsid w:val="3FCD52F2"/>
    <w:rsid w:val="402C30CE"/>
    <w:rsid w:val="409A50BB"/>
    <w:rsid w:val="409C64A6"/>
    <w:rsid w:val="412A3223"/>
    <w:rsid w:val="4182744A"/>
    <w:rsid w:val="42896EE9"/>
    <w:rsid w:val="42F02AD9"/>
    <w:rsid w:val="43466D94"/>
    <w:rsid w:val="43592602"/>
    <w:rsid w:val="435C19EF"/>
    <w:rsid w:val="43C14216"/>
    <w:rsid w:val="43F263DD"/>
    <w:rsid w:val="44C67F95"/>
    <w:rsid w:val="44D73F50"/>
    <w:rsid w:val="45467F62"/>
    <w:rsid w:val="45495672"/>
    <w:rsid w:val="45F11042"/>
    <w:rsid w:val="4661619B"/>
    <w:rsid w:val="47782CFF"/>
    <w:rsid w:val="47AA0C9A"/>
    <w:rsid w:val="47AD2E89"/>
    <w:rsid w:val="48463B59"/>
    <w:rsid w:val="484A4A39"/>
    <w:rsid w:val="49463453"/>
    <w:rsid w:val="495C5E5A"/>
    <w:rsid w:val="49624DBB"/>
    <w:rsid w:val="49D2118A"/>
    <w:rsid w:val="4A851D59"/>
    <w:rsid w:val="4AD625B4"/>
    <w:rsid w:val="4B14675A"/>
    <w:rsid w:val="4C0F2222"/>
    <w:rsid w:val="4C8D3147"/>
    <w:rsid w:val="4CC22588"/>
    <w:rsid w:val="4D5325E2"/>
    <w:rsid w:val="4D677737"/>
    <w:rsid w:val="4DC82688"/>
    <w:rsid w:val="4F0E056F"/>
    <w:rsid w:val="4F1520DD"/>
    <w:rsid w:val="4F624C96"/>
    <w:rsid w:val="4FAA56E1"/>
    <w:rsid w:val="4FE021F4"/>
    <w:rsid w:val="504E1801"/>
    <w:rsid w:val="505D2808"/>
    <w:rsid w:val="506B379F"/>
    <w:rsid w:val="50B458FE"/>
    <w:rsid w:val="50E35A2B"/>
    <w:rsid w:val="51026F87"/>
    <w:rsid w:val="512E4EF8"/>
    <w:rsid w:val="51A056CA"/>
    <w:rsid w:val="51D3698C"/>
    <w:rsid w:val="51F21F4B"/>
    <w:rsid w:val="5240221F"/>
    <w:rsid w:val="52630BD1"/>
    <w:rsid w:val="52635075"/>
    <w:rsid w:val="52C35950"/>
    <w:rsid w:val="52E71895"/>
    <w:rsid w:val="53201346"/>
    <w:rsid w:val="536F3246"/>
    <w:rsid w:val="53D77AC9"/>
    <w:rsid w:val="53F06940"/>
    <w:rsid w:val="542D0A65"/>
    <w:rsid w:val="54745318"/>
    <w:rsid w:val="54AE04CD"/>
    <w:rsid w:val="54DC4F32"/>
    <w:rsid w:val="55454F64"/>
    <w:rsid w:val="554967A4"/>
    <w:rsid w:val="56004750"/>
    <w:rsid w:val="575E22AF"/>
    <w:rsid w:val="57B62080"/>
    <w:rsid w:val="58A05C70"/>
    <w:rsid w:val="58C21989"/>
    <w:rsid w:val="5A13112F"/>
    <w:rsid w:val="5A6E0A5B"/>
    <w:rsid w:val="5AA77AC9"/>
    <w:rsid w:val="5B576BEB"/>
    <w:rsid w:val="5B8C3DCA"/>
    <w:rsid w:val="5BA63CC3"/>
    <w:rsid w:val="5BE24C0C"/>
    <w:rsid w:val="5BEF63FC"/>
    <w:rsid w:val="5BFB0858"/>
    <w:rsid w:val="5CD1707F"/>
    <w:rsid w:val="5CD54DC2"/>
    <w:rsid w:val="5D1A0AF0"/>
    <w:rsid w:val="5D9573E5"/>
    <w:rsid w:val="5DC73A37"/>
    <w:rsid w:val="5DFC012C"/>
    <w:rsid w:val="5E7A47B4"/>
    <w:rsid w:val="5E84093E"/>
    <w:rsid w:val="5FC60B55"/>
    <w:rsid w:val="5FD50C35"/>
    <w:rsid w:val="602E4D77"/>
    <w:rsid w:val="607B0BE0"/>
    <w:rsid w:val="6135032B"/>
    <w:rsid w:val="62385AB0"/>
    <w:rsid w:val="626A0A4D"/>
    <w:rsid w:val="62D87BB9"/>
    <w:rsid w:val="637F531A"/>
    <w:rsid w:val="63C07416"/>
    <w:rsid w:val="63EC75B1"/>
    <w:rsid w:val="640A68E2"/>
    <w:rsid w:val="64164422"/>
    <w:rsid w:val="64204713"/>
    <w:rsid w:val="64813139"/>
    <w:rsid w:val="660364FC"/>
    <w:rsid w:val="66056950"/>
    <w:rsid w:val="661701F9"/>
    <w:rsid w:val="662470DA"/>
    <w:rsid w:val="665F56FC"/>
    <w:rsid w:val="67423F6C"/>
    <w:rsid w:val="683055A2"/>
    <w:rsid w:val="68A53DF4"/>
    <w:rsid w:val="68BB4092"/>
    <w:rsid w:val="691A35D4"/>
    <w:rsid w:val="691C4352"/>
    <w:rsid w:val="694B48E4"/>
    <w:rsid w:val="696F5C56"/>
    <w:rsid w:val="69D501AF"/>
    <w:rsid w:val="6A813E93"/>
    <w:rsid w:val="6A816A7C"/>
    <w:rsid w:val="6A9C0346"/>
    <w:rsid w:val="6A9C0CCD"/>
    <w:rsid w:val="6AED32D6"/>
    <w:rsid w:val="6B0B39F1"/>
    <w:rsid w:val="6B494568"/>
    <w:rsid w:val="6B5025AB"/>
    <w:rsid w:val="6C0C4689"/>
    <w:rsid w:val="6C1F3963"/>
    <w:rsid w:val="6C387E17"/>
    <w:rsid w:val="6C4568A0"/>
    <w:rsid w:val="6C5775A1"/>
    <w:rsid w:val="6D215B7A"/>
    <w:rsid w:val="6F016BC5"/>
    <w:rsid w:val="6F152588"/>
    <w:rsid w:val="6F1E2A4D"/>
    <w:rsid w:val="6F245AB3"/>
    <w:rsid w:val="6F2B261F"/>
    <w:rsid w:val="7000585A"/>
    <w:rsid w:val="70B358A3"/>
    <w:rsid w:val="70FC4273"/>
    <w:rsid w:val="70FD68CB"/>
    <w:rsid w:val="72B708C5"/>
    <w:rsid w:val="72FA2A34"/>
    <w:rsid w:val="730476FD"/>
    <w:rsid w:val="73AA2094"/>
    <w:rsid w:val="740C4636"/>
    <w:rsid w:val="7459014F"/>
    <w:rsid w:val="74943DC6"/>
    <w:rsid w:val="75193B52"/>
    <w:rsid w:val="751B43A3"/>
    <w:rsid w:val="755663F3"/>
    <w:rsid w:val="757A7699"/>
    <w:rsid w:val="75C630A2"/>
    <w:rsid w:val="75FE7259"/>
    <w:rsid w:val="7640458B"/>
    <w:rsid w:val="77416E84"/>
    <w:rsid w:val="78186BDB"/>
    <w:rsid w:val="789737B0"/>
    <w:rsid w:val="796706F8"/>
    <w:rsid w:val="79FC4236"/>
    <w:rsid w:val="7A0C6107"/>
    <w:rsid w:val="7A5E5A58"/>
    <w:rsid w:val="7A5E7D4D"/>
    <w:rsid w:val="7A7A5BBC"/>
    <w:rsid w:val="7AC8166A"/>
    <w:rsid w:val="7AD973D3"/>
    <w:rsid w:val="7B25086A"/>
    <w:rsid w:val="7B5573A2"/>
    <w:rsid w:val="7B6770D5"/>
    <w:rsid w:val="7BB06386"/>
    <w:rsid w:val="7C314030"/>
    <w:rsid w:val="7C574A54"/>
    <w:rsid w:val="7CEE4340"/>
    <w:rsid w:val="7CF36E72"/>
    <w:rsid w:val="7D710C40"/>
    <w:rsid w:val="7DED6333"/>
    <w:rsid w:val="7E14344F"/>
    <w:rsid w:val="7E2C7C1E"/>
    <w:rsid w:val="7E367EC5"/>
    <w:rsid w:val="7E553215"/>
    <w:rsid w:val="7F6D458E"/>
    <w:rsid w:val="7F932247"/>
    <w:rsid w:val="7FC20D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刘顺安</cp:lastModifiedBy>
  <cp:revision>20</cp:revision>
  <dcterms:created xsi:type="dcterms:W3CDTF">2023-08-17T06:21:00Z</dcterms:created>
  <dcterms:modified xsi:type="dcterms:W3CDTF">2023-08-24T03:39:00Z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3E2B4D8371694ED3BCF0BC78C65188F3_13</vt:lpwstr>
  </property>
</Properties>
</file>