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_GBK" w:hAnsi="华文中宋" w:eastAsia="方正小标宋_GBK"/>
          <w:sz w:val="40"/>
          <w:szCs w:val="40"/>
        </w:rPr>
      </w:pPr>
      <w:r>
        <w:rPr>
          <w:rFonts w:hint="eastAsia" w:ascii="方正小标宋_GBK" w:hAnsi="华文中宋" w:eastAsia="方正小标宋_GBK"/>
          <w:sz w:val="40"/>
          <w:szCs w:val="40"/>
        </w:rPr>
        <w:t>2022年湖北省广播电视学校</w:t>
      </w:r>
    </w:p>
    <w:p>
      <w:pPr>
        <w:spacing w:line="579" w:lineRule="exact"/>
        <w:jc w:val="center"/>
        <w:rPr>
          <w:rFonts w:hint="default" w:ascii="方正小标宋_GBK" w:hAnsi="华文中宋" w:eastAsia="方正小标宋_GBK"/>
          <w:sz w:val="40"/>
          <w:szCs w:val="40"/>
          <w:lang w:val="en-US" w:eastAsia="zh-CN"/>
        </w:rPr>
      </w:pPr>
      <w:r>
        <w:rPr>
          <w:rFonts w:hint="eastAsia" w:ascii="方正小标宋_GBK" w:hAnsi="华文中宋" w:eastAsia="方正小标宋_GBK"/>
          <w:sz w:val="40"/>
          <w:szCs w:val="40"/>
        </w:rPr>
        <w:t>预算公开</w:t>
      </w:r>
      <w:r>
        <w:rPr>
          <w:rFonts w:hint="eastAsia" w:ascii="方正小标宋_GBK" w:hAnsi="华文中宋" w:eastAsia="方正小标宋_GBK"/>
          <w:sz w:val="40"/>
          <w:szCs w:val="40"/>
          <w:lang w:val="en-US" w:eastAsia="zh-CN"/>
        </w:rPr>
        <w:t>情况说明</w:t>
      </w:r>
    </w:p>
    <w:p>
      <w:pPr>
        <w:spacing w:line="579" w:lineRule="exact"/>
        <w:rPr>
          <w:rFonts w:hint="eastAsia" w:ascii="仿宋_GB2312" w:eastAsia="仿宋_GB2312"/>
          <w:sz w:val="32"/>
          <w:szCs w:val="32"/>
        </w:rPr>
      </w:pPr>
    </w:p>
    <w:p>
      <w:pPr>
        <w:spacing w:line="579" w:lineRule="exact"/>
        <w:jc w:val="center"/>
        <w:rPr>
          <w:rFonts w:hint="eastAsia" w:ascii="方正小标宋_GBK" w:hAnsi="华文中宋" w:eastAsia="方正小标宋_GBK"/>
          <w:sz w:val="40"/>
          <w:szCs w:val="40"/>
        </w:rPr>
      </w:pPr>
      <w:r>
        <w:rPr>
          <w:rFonts w:hint="eastAsia" w:ascii="方正小标宋_GBK" w:hAnsi="华文中宋" w:eastAsia="方正小标宋_GBK"/>
          <w:sz w:val="40"/>
          <w:szCs w:val="40"/>
        </w:rPr>
        <w:t>目</w:t>
      </w:r>
      <w:r>
        <w:rPr>
          <w:rFonts w:hint="eastAsia" w:ascii="方正小标宋_GBK" w:hAnsi="华文中宋" w:eastAsia="方正小标宋_GBK"/>
          <w:sz w:val="40"/>
          <w:szCs w:val="40"/>
          <w:lang w:val="en-US" w:eastAsia="zh-CN"/>
        </w:rPr>
        <w:t xml:space="preserve">  </w:t>
      </w:r>
      <w:r>
        <w:rPr>
          <w:rFonts w:hint="eastAsia" w:ascii="方正小标宋_GBK" w:hAnsi="华文中宋" w:eastAsia="方正小标宋_GBK"/>
          <w:sz w:val="40"/>
          <w:szCs w:val="40"/>
        </w:rPr>
        <w:t xml:space="preserve"> 录</w:t>
      </w:r>
    </w:p>
    <w:p>
      <w:pPr>
        <w:spacing w:line="579" w:lineRule="exact"/>
        <w:jc w:val="center"/>
        <w:rPr>
          <w:rFonts w:hint="eastAsia" w:ascii="方正小标宋_GBK" w:hAnsi="华文中宋" w:eastAsia="方正小标宋_GBK"/>
          <w:sz w:val="40"/>
          <w:szCs w:val="40"/>
        </w:rPr>
      </w:pPr>
    </w:p>
    <w:p>
      <w:pPr>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一、单位主要职责</w:t>
      </w:r>
    </w:p>
    <w:p>
      <w:pPr>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二、机构设置情况</w:t>
      </w:r>
    </w:p>
    <w:p>
      <w:pPr>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bCs/>
          <w:sz w:val="32"/>
          <w:szCs w:val="32"/>
        </w:rPr>
        <w:t>预算收支及增减变化情况</w:t>
      </w:r>
    </w:p>
    <w:p>
      <w:pPr>
        <w:spacing w:line="579" w:lineRule="exact"/>
        <w:ind w:left="636"/>
        <w:rPr>
          <w:rFonts w:hint="eastAsia" w:ascii="黑体" w:hAnsi="黑体" w:eastAsia="黑体" w:cs="黑体"/>
          <w:sz w:val="32"/>
          <w:szCs w:val="32"/>
        </w:rPr>
      </w:pPr>
      <w:r>
        <w:rPr>
          <w:rFonts w:hint="eastAsia" w:ascii="黑体" w:hAnsi="黑体" w:eastAsia="黑体" w:cs="黑体"/>
          <w:sz w:val="32"/>
          <w:szCs w:val="32"/>
        </w:rPr>
        <w:t>四、机关运行经费安排情况</w:t>
      </w:r>
    </w:p>
    <w:p>
      <w:pPr>
        <w:spacing w:line="579" w:lineRule="exact"/>
        <w:ind w:left="636"/>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bCs/>
          <w:sz w:val="32"/>
          <w:szCs w:val="32"/>
        </w:rPr>
        <w:t>一般公共预算“三公”经费及增减变化情况</w:t>
      </w:r>
    </w:p>
    <w:p>
      <w:pPr>
        <w:spacing w:line="579" w:lineRule="exact"/>
        <w:ind w:left="636"/>
        <w:rPr>
          <w:rFonts w:hint="eastAsia" w:ascii="黑体" w:hAnsi="黑体" w:eastAsia="黑体" w:cs="黑体"/>
          <w:bCs/>
          <w:sz w:val="32"/>
          <w:szCs w:val="32"/>
          <w:lang w:val="en-US" w:eastAsia="zh-CN"/>
        </w:rPr>
      </w:pPr>
      <w:r>
        <w:rPr>
          <w:rFonts w:hint="eastAsia" w:ascii="黑体" w:hAnsi="黑体" w:eastAsia="黑体" w:cs="黑体"/>
          <w:sz w:val="32"/>
          <w:szCs w:val="32"/>
        </w:rPr>
        <w:t>六、</w:t>
      </w:r>
      <w:r>
        <w:rPr>
          <w:rFonts w:hint="eastAsia" w:ascii="黑体" w:hAnsi="黑体" w:eastAsia="黑体" w:cs="黑体"/>
          <w:bCs/>
          <w:sz w:val="32"/>
          <w:szCs w:val="32"/>
        </w:rPr>
        <w:t>政府采购</w:t>
      </w:r>
      <w:r>
        <w:rPr>
          <w:rFonts w:hint="eastAsia" w:ascii="黑体" w:hAnsi="黑体" w:eastAsia="黑体" w:cs="黑体"/>
          <w:bCs/>
          <w:sz w:val="32"/>
          <w:szCs w:val="32"/>
          <w:lang w:val="en-US" w:eastAsia="zh-CN"/>
        </w:rPr>
        <w:t>预算安排情况</w:t>
      </w:r>
    </w:p>
    <w:p>
      <w:pPr>
        <w:spacing w:line="579" w:lineRule="exact"/>
        <w:ind w:left="636"/>
        <w:rPr>
          <w:rFonts w:hint="eastAsia" w:ascii="黑体" w:hAnsi="黑体" w:eastAsia="黑体" w:cs="黑体"/>
          <w:bCs/>
          <w:sz w:val="32"/>
          <w:szCs w:val="32"/>
        </w:rPr>
      </w:pPr>
      <w:r>
        <w:rPr>
          <w:rFonts w:hint="eastAsia" w:ascii="黑体" w:hAnsi="黑体" w:eastAsia="黑体" w:cs="黑体"/>
          <w:bCs/>
          <w:sz w:val="32"/>
          <w:szCs w:val="32"/>
        </w:rPr>
        <w:t>七、国有资产占用情况</w:t>
      </w:r>
    </w:p>
    <w:p>
      <w:pPr>
        <w:spacing w:line="579" w:lineRule="exact"/>
        <w:ind w:left="636"/>
        <w:rPr>
          <w:rFonts w:hint="eastAsia" w:ascii="黑体" w:hAnsi="黑体" w:eastAsia="黑体" w:cs="黑体"/>
          <w:bCs/>
          <w:sz w:val="32"/>
          <w:szCs w:val="32"/>
        </w:rPr>
      </w:pPr>
      <w:r>
        <w:rPr>
          <w:rFonts w:hint="eastAsia" w:ascii="黑体" w:hAnsi="黑体" w:eastAsia="黑体" w:cs="黑体"/>
          <w:bCs/>
          <w:sz w:val="32"/>
          <w:szCs w:val="32"/>
        </w:rPr>
        <w:t>八、重点项目绩效目标情况</w:t>
      </w:r>
    </w:p>
    <w:p>
      <w:pPr>
        <w:spacing w:line="580" w:lineRule="exact"/>
        <w:ind w:left="636"/>
        <w:rPr>
          <w:rFonts w:hint="eastAsia" w:ascii="黑体" w:hAnsi="黑体" w:eastAsia="黑体" w:cs="黑体"/>
          <w:bCs/>
          <w:sz w:val="32"/>
          <w:szCs w:val="32"/>
        </w:rPr>
      </w:pPr>
      <w:r>
        <w:rPr>
          <w:rFonts w:hint="eastAsia" w:ascii="黑体" w:hAnsi="黑体" w:eastAsia="黑体" w:cs="黑体"/>
          <w:bCs/>
          <w:sz w:val="32"/>
          <w:szCs w:val="32"/>
        </w:rPr>
        <w:t>九、其他需要说明的情况</w:t>
      </w:r>
    </w:p>
    <w:p>
      <w:pPr>
        <w:spacing w:line="579" w:lineRule="exact"/>
        <w:ind w:firstLine="640" w:firstLineChars="200"/>
        <w:rPr>
          <w:rFonts w:hint="eastAsia" w:ascii="黑体" w:hAnsi="黑体" w:eastAsia="黑体" w:cs="黑体"/>
          <w:sz w:val="32"/>
          <w:szCs w:val="32"/>
        </w:rPr>
      </w:pPr>
      <w:r>
        <w:rPr>
          <w:rFonts w:hint="eastAsia" w:ascii="黑体" w:hAnsi="黑体" w:eastAsia="黑体" w:cs="黑体"/>
          <w:bCs/>
          <w:sz w:val="32"/>
          <w:szCs w:val="32"/>
          <w:lang w:val="en-US" w:eastAsia="zh-CN"/>
        </w:rPr>
        <w:t>十</w:t>
      </w:r>
      <w:r>
        <w:rPr>
          <w:rFonts w:hint="eastAsia" w:ascii="黑体" w:hAnsi="黑体" w:eastAsia="黑体" w:cs="黑体"/>
          <w:bCs/>
          <w:sz w:val="32"/>
          <w:szCs w:val="32"/>
        </w:rPr>
        <w:t>、</w:t>
      </w:r>
      <w:r>
        <w:rPr>
          <w:rFonts w:hint="eastAsia" w:ascii="黑体" w:hAnsi="黑体" w:eastAsia="黑体" w:cs="黑体"/>
          <w:bCs/>
          <w:sz w:val="32"/>
          <w:szCs w:val="32"/>
          <w:lang w:val="en-US" w:eastAsia="zh-CN"/>
        </w:rPr>
        <w:t>专业</w:t>
      </w:r>
      <w:r>
        <w:rPr>
          <w:rFonts w:hint="eastAsia" w:ascii="黑体" w:hAnsi="黑体" w:eastAsia="黑体" w:cs="黑体"/>
          <w:sz w:val="32"/>
          <w:szCs w:val="32"/>
        </w:rPr>
        <w:t>名词解释</w:t>
      </w:r>
    </w:p>
    <w:p>
      <w:pPr>
        <w:spacing w:line="579" w:lineRule="exact"/>
        <w:rPr>
          <w:rFonts w:ascii="仿宋_GB2312" w:eastAsia="仿宋_GB2312"/>
          <w:sz w:val="32"/>
          <w:szCs w:val="32"/>
        </w:rPr>
      </w:pPr>
    </w:p>
    <w:p>
      <w:pPr>
        <w:spacing w:line="579" w:lineRule="exact"/>
        <w:rPr>
          <w:rFonts w:ascii="仿宋_GB2312" w:eastAsia="仿宋_GB2312"/>
          <w:sz w:val="32"/>
          <w:szCs w:val="32"/>
        </w:rPr>
      </w:pPr>
    </w:p>
    <w:p>
      <w:pPr>
        <w:spacing w:line="579" w:lineRule="exact"/>
        <w:rPr>
          <w:rFonts w:ascii="仿宋_GB2312" w:eastAsia="仿宋_GB2312"/>
          <w:sz w:val="32"/>
          <w:szCs w:val="32"/>
        </w:rPr>
      </w:pPr>
    </w:p>
    <w:p>
      <w:pPr>
        <w:spacing w:line="579" w:lineRule="exact"/>
        <w:rPr>
          <w:rFonts w:ascii="仿宋_GB2312" w:eastAsia="仿宋_GB2312"/>
          <w:sz w:val="32"/>
          <w:szCs w:val="32"/>
        </w:rPr>
      </w:pPr>
    </w:p>
    <w:p>
      <w:pPr>
        <w:spacing w:line="579" w:lineRule="exact"/>
        <w:rPr>
          <w:rFonts w:ascii="仿宋_GB2312" w:eastAsia="仿宋_GB2312"/>
          <w:sz w:val="32"/>
          <w:szCs w:val="32"/>
        </w:rPr>
      </w:pPr>
    </w:p>
    <w:p>
      <w:pPr>
        <w:spacing w:line="579" w:lineRule="exact"/>
        <w:rPr>
          <w:rFonts w:ascii="仿宋_GB2312" w:eastAsia="仿宋_GB2312"/>
          <w:sz w:val="32"/>
          <w:szCs w:val="32"/>
        </w:rPr>
      </w:pPr>
    </w:p>
    <w:p>
      <w:pPr>
        <w:spacing w:line="579" w:lineRule="exact"/>
        <w:rPr>
          <w:rFonts w:ascii="仿宋_GB2312" w:eastAsia="仿宋_GB2312"/>
          <w:sz w:val="32"/>
          <w:szCs w:val="32"/>
        </w:rPr>
      </w:pPr>
    </w:p>
    <w:p>
      <w:pPr>
        <w:spacing w:line="579" w:lineRule="exact"/>
        <w:ind w:firstLine="640" w:firstLineChars="200"/>
        <w:rPr>
          <w:rFonts w:hint="eastAsia" w:ascii="黑体" w:hAnsi="黑体" w:eastAsia="黑体" w:cs="黑体"/>
          <w:sz w:val="32"/>
          <w:szCs w:val="32"/>
        </w:rPr>
        <w:sectPr>
          <w:pgSz w:w="11906" w:h="16838"/>
          <w:pgMar w:top="2098" w:right="1474" w:bottom="1985" w:left="1587" w:header="851" w:footer="992" w:gutter="0"/>
          <w:cols w:space="0" w:num="1"/>
          <w:docGrid w:type="lines" w:linePitch="319" w:charSpace="0"/>
        </w:sectPr>
      </w:pPr>
    </w:p>
    <w:p>
      <w:pPr>
        <w:spacing w:line="579"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一、单位</w:t>
      </w:r>
      <w:r>
        <w:rPr>
          <w:rFonts w:hint="eastAsia" w:ascii="黑体" w:hAnsi="黑体" w:eastAsia="黑体" w:cs="黑体"/>
          <w:sz w:val="32"/>
          <w:szCs w:val="32"/>
          <w:lang w:val="en-US" w:eastAsia="zh-CN"/>
        </w:rPr>
        <w:t>主要职责</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湖北省广播电视学校坐落在风景秀丽的墨水湖畔。学校创建于1965年，隶属于湖北广播电视台，是全省唯一一所集广播电视新闻、技术和艺术为一体的全国广播电视系统和省级重点中专学校。专业有播音与主持、广播影视节目制作、艺术设计与制作、计算机应用等。学校响应国家号召，拥有无人机等四个1+X职业技能培训方向，同时学校与中国传媒大学继续教育学院进行网络学历提升合作为学生继续深造奠定基础;学校具有成人教育职业技能培训等社会培训资质和条件</w:t>
      </w:r>
      <w:r>
        <w:rPr>
          <w:rFonts w:hint="eastAsia" w:ascii="仿宋_GB2312" w:eastAsia="仿宋_GB2312"/>
          <w:sz w:val="32"/>
          <w:szCs w:val="32"/>
          <w:lang w:eastAsia="zh-CN"/>
        </w:rPr>
        <w:t>，</w:t>
      </w:r>
      <w:r>
        <w:rPr>
          <w:rFonts w:hint="eastAsia" w:ascii="仿宋_GB2312" w:eastAsia="仿宋_GB2312"/>
          <w:sz w:val="32"/>
          <w:szCs w:val="32"/>
        </w:rPr>
        <w:t>在上级党委领导和国家相关教育部门的指导下，开展中职教育和职业技能培训。</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二、机构设置情况</w:t>
      </w:r>
    </w:p>
    <w:p>
      <w:pPr>
        <w:spacing w:line="579" w:lineRule="exact"/>
        <w:ind w:firstLine="640" w:firstLineChars="200"/>
        <w:rPr>
          <w:rFonts w:ascii="仿宋_GB2312" w:eastAsia="仿宋_GB2312"/>
          <w:sz w:val="32"/>
          <w:szCs w:val="32"/>
        </w:rPr>
      </w:pPr>
      <w:r>
        <w:rPr>
          <w:rFonts w:hint="eastAsia" w:ascii="仿宋_GB2312" w:eastAsia="仿宋_GB2312"/>
          <w:sz w:val="32"/>
          <w:szCs w:val="32"/>
          <w:lang w:val="en-US" w:eastAsia="zh-CN"/>
        </w:rPr>
        <w:t>我校内设</w:t>
      </w:r>
      <w:r>
        <w:rPr>
          <w:rFonts w:hint="eastAsia" w:ascii="仿宋_GB2312" w:eastAsia="仿宋_GB2312"/>
          <w:sz w:val="32"/>
          <w:szCs w:val="32"/>
        </w:rPr>
        <w:t>九个科室（办公室），</w:t>
      </w:r>
      <w:r>
        <w:rPr>
          <w:rFonts w:hint="eastAsia" w:ascii="仿宋_GB2312" w:eastAsia="仿宋_GB2312"/>
          <w:sz w:val="32"/>
          <w:szCs w:val="32"/>
          <w:lang w:val="en-US" w:eastAsia="zh-CN"/>
        </w:rPr>
        <w:t>分别有</w:t>
      </w:r>
      <w:r>
        <w:rPr>
          <w:rFonts w:hint="eastAsia" w:ascii="仿宋_GB2312" w:eastAsia="仿宋_GB2312"/>
          <w:sz w:val="32"/>
          <w:szCs w:val="32"/>
        </w:rPr>
        <w:t>校务办公室、人力资源办公室、学生科、教务科、实训中心、后勤管理中心、保卫科、招生毕业办公室、财务科。</w:t>
      </w:r>
    </w:p>
    <w:p>
      <w:pPr>
        <w:spacing w:line="579" w:lineRule="exact"/>
        <w:ind w:firstLine="640" w:firstLineChars="200"/>
        <w:rPr>
          <w:rFonts w:ascii="黑体" w:hAnsi="黑体" w:eastAsia="黑体"/>
          <w:bCs/>
          <w:sz w:val="32"/>
          <w:szCs w:val="32"/>
        </w:rPr>
      </w:pPr>
      <w:r>
        <w:rPr>
          <w:rFonts w:hint="eastAsia" w:ascii="黑体" w:hAnsi="黑体" w:eastAsia="黑体"/>
          <w:bCs/>
          <w:sz w:val="32"/>
          <w:szCs w:val="32"/>
        </w:rPr>
        <w:t>三、预算收支增减变动情况</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预算收入</w:t>
      </w:r>
      <w:r>
        <w:rPr>
          <w:rFonts w:hint="eastAsia" w:ascii="仿宋_GB2312" w:eastAsia="仿宋_GB2312"/>
          <w:sz w:val="32"/>
          <w:szCs w:val="32"/>
          <w:highlight w:val="none"/>
        </w:rPr>
        <w:t>情况</w:t>
      </w:r>
      <w:r>
        <w:rPr>
          <w:rFonts w:hint="eastAsia" w:ascii="仿宋_GB2312" w:eastAsia="仿宋_GB2312"/>
          <w:sz w:val="32"/>
          <w:szCs w:val="32"/>
          <w:lang w:eastAsia="zh-CN"/>
        </w:rPr>
        <w:t>：</w:t>
      </w:r>
      <w:r>
        <w:rPr>
          <w:rFonts w:hint="eastAsia" w:ascii="仿宋_GB2312" w:eastAsia="仿宋_GB2312"/>
          <w:sz w:val="32"/>
          <w:szCs w:val="32"/>
        </w:rPr>
        <w:t>2022年部门预算总收入1478.3万元，</w:t>
      </w:r>
      <w:r>
        <w:rPr>
          <w:rFonts w:hint="eastAsia" w:ascii="仿宋_GB2312" w:eastAsia="仿宋_GB2312"/>
          <w:sz w:val="32"/>
          <w:szCs w:val="32"/>
          <w:lang w:val="en-US" w:eastAsia="zh-CN"/>
        </w:rPr>
        <w:t>比</w:t>
      </w:r>
      <w:r>
        <w:rPr>
          <w:rFonts w:hint="eastAsia" w:ascii="仿宋_GB2312" w:eastAsia="仿宋_GB2312"/>
          <w:sz w:val="32"/>
          <w:szCs w:val="32"/>
        </w:rPr>
        <w:t>上年减少16.5万元</w:t>
      </w:r>
      <w:r>
        <w:rPr>
          <w:rFonts w:hint="eastAsia" w:ascii="仿宋_GB2312" w:eastAsia="仿宋_GB2312"/>
          <w:sz w:val="32"/>
          <w:szCs w:val="32"/>
          <w:lang w:eastAsia="zh-CN"/>
        </w:rPr>
        <w:t>，</w:t>
      </w:r>
      <w:r>
        <w:rPr>
          <w:rFonts w:hint="eastAsia" w:ascii="仿宋_GB2312" w:eastAsia="仿宋_GB2312"/>
          <w:sz w:val="32"/>
          <w:szCs w:val="32"/>
          <w:lang w:val="en-US" w:eastAsia="zh-CN"/>
        </w:rPr>
        <w:t>减少1.1%</w:t>
      </w:r>
      <w:r>
        <w:rPr>
          <w:rFonts w:hint="eastAsia" w:ascii="仿宋_GB2312" w:eastAsia="仿宋_GB2312"/>
          <w:sz w:val="32"/>
          <w:szCs w:val="32"/>
        </w:rPr>
        <w:t>，主要是因为事业收入的减少。</w:t>
      </w:r>
      <w:r>
        <w:rPr>
          <w:rFonts w:hint="eastAsia" w:ascii="仿宋_GB2312" w:eastAsia="仿宋_GB2312"/>
          <w:sz w:val="32"/>
          <w:szCs w:val="32"/>
          <w:lang w:val="en-US" w:eastAsia="zh-CN"/>
        </w:rPr>
        <w:t>其中</w:t>
      </w:r>
      <w:r>
        <w:rPr>
          <w:rFonts w:hint="eastAsia" w:ascii="仿宋_GB2312" w:eastAsia="仿宋_GB2312"/>
          <w:sz w:val="32"/>
          <w:szCs w:val="32"/>
        </w:rPr>
        <w:t>：一般公共预算拨款收入295万元，较上年增长6万元</w:t>
      </w:r>
      <w:r>
        <w:rPr>
          <w:rFonts w:hint="eastAsia" w:ascii="仿宋_GB2312" w:eastAsia="仿宋_GB2312"/>
          <w:sz w:val="32"/>
          <w:szCs w:val="32"/>
          <w:lang w:eastAsia="zh-CN"/>
        </w:rPr>
        <w:t>，</w:t>
      </w:r>
      <w:r>
        <w:rPr>
          <w:rFonts w:hint="eastAsia" w:ascii="仿宋_GB2312" w:eastAsia="仿宋_GB2312"/>
          <w:sz w:val="32"/>
          <w:szCs w:val="32"/>
          <w:lang w:val="en-US" w:eastAsia="zh-CN"/>
        </w:rPr>
        <w:t>增加2.1%</w:t>
      </w:r>
      <w:r>
        <w:rPr>
          <w:rFonts w:hint="eastAsia" w:ascii="仿宋_GB2312" w:eastAsia="仿宋_GB2312"/>
          <w:sz w:val="32"/>
          <w:szCs w:val="32"/>
        </w:rPr>
        <w:t>。</w:t>
      </w:r>
      <w:r>
        <w:rPr>
          <w:rFonts w:hint="eastAsia" w:ascii="仿宋_GB2312" w:eastAsia="仿宋_GB2312"/>
          <w:sz w:val="32"/>
          <w:szCs w:val="32"/>
          <w:lang w:val="en-US" w:eastAsia="zh-CN"/>
        </w:rPr>
        <w:t>包括</w:t>
      </w:r>
      <w:r>
        <w:rPr>
          <w:rFonts w:hint="eastAsia" w:ascii="仿宋_GB2312" w:eastAsia="仿宋_GB2312"/>
          <w:sz w:val="32"/>
          <w:szCs w:val="32"/>
        </w:rPr>
        <w:t>经费拨款（补助）270万元，较上年无变动；行政事业单位资产收益拨款25万元，较上年增长6万元</w:t>
      </w:r>
      <w:r>
        <w:rPr>
          <w:rFonts w:hint="eastAsia" w:ascii="仿宋_GB2312" w:eastAsia="仿宋_GB2312"/>
          <w:sz w:val="32"/>
          <w:szCs w:val="32"/>
          <w:lang w:eastAsia="zh-CN"/>
        </w:rPr>
        <w:t>，</w:t>
      </w:r>
      <w:r>
        <w:rPr>
          <w:rFonts w:hint="eastAsia" w:ascii="仿宋_GB2312" w:eastAsia="仿宋_GB2312"/>
          <w:sz w:val="32"/>
          <w:szCs w:val="32"/>
          <w:lang w:val="en-US" w:eastAsia="zh-CN"/>
        </w:rPr>
        <w:t>增加31.6%。</w:t>
      </w:r>
    </w:p>
    <w:p>
      <w:pPr>
        <w:numPr>
          <w:ilvl w:val="0"/>
          <w:numId w:val="0"/>
        </w:numPr>
        <w:spacing w:line="579" w:lineRule="exact"/>
        <w:rPr>
          <w:rFonts w:hint="eastAsia" w:ascii="仿宋_GB2312" w:eastAsia="仿宋_GB2312"/>
          <w:sz w:val="32"/>
          <w:szCs w:val="32"/>
          <w:lang w:eastAsia="zh-CN"/>
        </w:rPr>
      </w:pPr>
      <w:r>
        <w:rPr>
          <w:rFonts w:hint="eastAsia" w:ascii="仿宋_GB2312" w:eastAsia="仿宋_GB2312"/>
          <w:sz w:val="32"/>
          <w:szCs w:val="32"/>
        </w:rPr>
        <w:t>财政专户管理资金收入350万，和上年持平</w:t>
      </w:r>
      <w:r>
        <w:rPr>
          <w:rFonts w:hint="eastAsia" w:ascii="仿宋_GB2312" w:eastAsia="仿宋_GB2312"/>
          <w:sz w:val="32"/>
          <w:szCs w:val="32"/>
          <w:lang w:eastAsia="zh-CN"/>
        </w:rPr>
        <w:t>。</w:t>
      </w:r>
      <w:r>
        <w:rPr>
          <w:rFonts w:hint="eastAsia" w:ascii="仿宋_GB2312" w:eastAsia="仿宋_GB2312"/>
          <w:sz w:val="32"/>
          <w:szCs w:val="32"/>
        </w:rPr>
        <w:t>事业收入443.3万元，较上年增长73.5万元</w:t>
      </w:r>
      <w:r>
        <w:rPr>
          <w:rFonts w:hint="eastAsia" w:ascii="仿宋_GB2312" w:eastAsia="仿宋_GB2312"/>
          <w:sz w:val="32"/>
          <w:szCs w:val="32"/>
          <w:lang w:eastAsia="zh-CN"/>
        </w:rPr>
        <w:t>，</w:t>
      </w:r>
      <w:r>
        <w:rPr>
          <w:rFonts w:hint="eastAsia" w:ascii="仿宋_GB2312" w:eastAsia="仿宋_GB2312"/>
          <w:sz w:val="32"/>
          <w:szCs w:val="32"/>
          <w:lang w:val="en-US" w:eastAsia="zh-CN"/>
        </w:rPr>
        <w:t>增加19.9%</w:t>
      </w:r>
      <w:r>
        <w:rPr>
          <w:rFonts w:hint="eastAsia" w:ascii="仿宋_GB2312" w:eastAsia="仿宋_GB2312"/>
          <w:sz w:val="32"/>
          <w:szCs w:val="32"/>
        </w:rPr>
        <w:t>。上级补助收入390万元，和上年减少96万</w:t>
      </w:r>
      <w:r>
        <w:rPr>
          <w:rFonts w:hint="eastAsia" w:ascii="仿宋_GB2312" w:eastAsia="仿宋_GB2312"/>
          <w:sz w:val="32"/>
          <w:szCs w:val="32"/>
          <w:lang w:eastAsia="zh-CN"/>
        </w:rPr>
        <w:t>，</w:t>
      </w:r>
      <w:r>
        <w:rPr>
          <w:rFonts w:hint="eastAsia" w:ascii="仿宋_GB2312" w:eastAsia="仿宋_GB2312"/>
          <w:sz w:val="32"/>
          <w:szCs w:val="32"/>
          <w:lang w:val="en-US" w:eastAsia="zh-CN"/>
        </w:rPr>
        <w:t>减少19.8%</w:t>
      </w:r>
      <w:r>
        <w:rPr>
          <w:rFonts w:hint="eastAsia" w:ascii="仿宋_GB2312" w:eastAsia="仿宋_GB2312"/>
          <w:sz w:val="32"/>
          <w:szCs w:val="32"/>
          <w:lang w:eastAsia="zh-CN"/>
        </w:rPr>
        <w:t>。</w:t>
      </w:r>
    </w:p>
    <w:p>
      <w:pPr>
        <w:spacing w:line="579"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预算支出</w:t>
      </w:r>
      <w:r>
        <w:rPr>
          <w:rFonts w:hint="eastAsia" w:ascii="仿宋_GB2312" w:eastAsia="仿宋_GB2312"/>
          <w:sz w:val="32"/>
          <w:szCs w:val="32"/>
          <w:highlight w:val="none"/>
        </w:rPr>
        <w:t>情况</w:t>
      </w:r>
      <w:r>
        <w:rPr>
          <w:rFonts w:hint="eastAsia" w:ascii="仿宋_GB2312" w:eastAsia="仿宋_GB2312"/>
          <w:sz w:val="32"/>
          <w:szCs w:val="32"/>
          <w:highlight w:val="none"/>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年部门预算总支出1478.3万元，</w:t>
      </w:r>
      <w:r>
        <w:rPr>
          <w:rFonts w:hint="eastAsia" w:ascii="仿宋_GB2312" w:eastAsia="仿宋_GB2312"/>
          <w:sz w:val="32"/>
          <w:szCs w:val="32"/>
          <w:lang w:val="en-US" w:eastAsia="zh-CN"/>
        </w:rPr>
        <w:t>比</w:t>
      </w:r>
      <w:r>
        <w:rPr>
          <w:rFonts w:hint="eastAsia" w:ascii="仿宋_GB2312" w:eastAsia="仿宋_GB2312"/>
          <w:sz w:val="32"/>
          <w:szCs w:val="32"/>
        </w:rPr>
        <w:t>上年减少16.5万元</w:t>
      </w:r>
      <w:r>
        <w:rPr>
          <w:rFonts w:hint="eastAsia" w:ascii="仿宋_GB2312" w:eastAsia="仿宋_GB2312"/>
          <w:sz w:val="32"/>
          <w:szCs w:val="32"/>
          <w:lang w:val="en-US" w:eastAsia="zh-CN"/>
        </w:rPr>
        <w:t>，减少1.1%。其中：教育支出1133.3万元，比上年增加47.3万元，增加4.4%；文化旅游体育与传媒支出235万元，比上年减少77万元，减少24.7%；社会保障和就业支出110万元，比上年增加13.2万元，增加13.6%。</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（1）2022</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我校</w:t>
      </w:r>
      <w:r>
        <w:rPr>
          <w:rFonts w:hint="eastAsia" w:ascii="仿宋_GB2312" w:hAnsi="Calibri" w:eastAsia="仿宋_GB2312" w:cs="Times New Roman"/>
          <w:sz w:val="32"/>
          <w:szCs w:val="32"/>
        </w:rPr>
        <w:t>基本支出比上年</w:t>
      </w:r>
      <w:r>
        <w:rPr>
          <w:rFonts w:hint="eastAsia" w:ascii="仿宋_GB2312" w:hAnsi="Calibri" w:eastAsia="仿宋_GB2312" w:cs="Times New Roman"/>
          <w:bCs/>
          <w:smallCaps/>
          <w:spacing w:val="5"/>
          <w:sz w:val="32"/>
          <w:szCs w:val="32"/>
        </w:rPr>
        <w:t>减少</w:t>
      </w:r>
      <w:r>
        <w:rPr>
          <w:rFonts w:hint="eastAsia" w:ascii="仿宋_GB2312" w:hAnsi="Calibri" w:eastAsia="仿宋_GB2312" w:cs="Times New Roman"/>
          <w:bCs/>
          <w:smallCaps/>
          <w:spacing w:val="5"/>
          <w:sz w:val="32"/>
          <w:szCs w:val="32"/>
          <w:lang w:val="en-US" w:eastAsia="zh-CN"/>
        </w:rPr>
        <w:t>16.5</w:t>
      </w:r>
      <w:r>
        <w:rPr>
          <w:rFonts w:hint="eastAsia" w:ascii="仿宋_GB2312" w:hAnsi="Calibri" w:eastAsia="仿宋_GB2312" w:cs="Times New Roman"/>
          <w:sz w:val="32"/>
          <w:szCs w:val="32"/>
        </w:rPr>
        <w:t>万元，</w:t>
      </w:r>
      <w:r>
        <w:rPr>
          <w:rFonts w:hint="eastAsia" w:ascii="仿宋_GB2312" w:hAnsi="Calibri" w:eastAsia="仿宋_GB2312" w:cs="Times New Roman"/>
          <w:sz w:val="32"/>
          <w:szCs w:val="32"/>
          <w:lang w:val="en-US" w:eastAsia="zh-CN"/>
        </w:rPr>
        <w:t>减少1.1%，</w:t>
      </w:r>
      <w:r>
        <w:rPr>
          <w:rFonts w:hint="eastAsia" w:ascii="仿宋_GB2312" w:eastAsia="仿宋_GB2312"/>
          <w:sz w:val="32"/>
          <w:szCs w:val="32"/>
        </w:rPr>
        <w:t>变动</w:t>
      </w:r>
      <w:r>
        <w:rPr>
          <w:rFonts w:hint="eastAsia" w:ascii="仿宋_GB2312" w:eastAsia="仿宋_GB2312"/>
          <w:sz w:val="32"/>
          <w:szCs w:val="32"/>
          <w:lang w:val="en-US" w:eastAsia="zh-CN"/>
        </w:rPr>
        <w:t>的主要</w:t>
      </w:r>
      <w:r>
        <w:rPr>
          <w:rFonts w:hint="eastAsia" w:ascii="仿宋_GB2312" w:eastAsia="仿宋_GB2312"/>
          <w:sz w:val="32"/>
          <w:szCs w:val="32"/>
        </w:rPr>
        <w:t>原因是日常公用经费的减少。</w:t>
      </w:r>
    </w:p>
    <w:p>
      <w:pPr>
        <w:spacing w:line="579"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lang w:val="en-US" w:eastAsia="zh-CN"/>
        </w:rPr>
        <w:t>2022年</w:t>
      </w:r>
      <w:r>
        <w:rPr>
          <w:rFonts w:hint="eastAsia" w:ascii="仿宋_GB2312" w:hAnsi="Calibri" w:eastAsia="仿宋_GB2312" w:cs="Times New Roman"/>
          <w:color w:val="000000"/>
          <w:sz w:val="32"/>
          <w:szCs w:val="32"/>
        </w:rPr>
        <w:t>项目支出比上年</w:t>
      </w:r>
      <w:r>
        <w:rPr>
          <w:rFonts w:hint="eastAsia" w:ascii="仿宋_GB2312" w:hAnsi="Calibri" w:eastAsia="仿宋_GB2312" w:cs="Times New Roman"/>
          <w:bCs/>
          <w:smallCaps/>
          <w:spacing w:val="5"/>
          <w:sz w:val="32"/>
          <w:szCs w:val="32"/>
        </w:rPr>
        <w:t>增加</w:t>
      </w:r>
      <w:r>
        <w:rPr>
          <w:rFonts w:hint="eastAsia" w:ascii="仿宋_GB2312" w:hAnsi="Calibri" w:eastAsia="仿宋_GB2312" w:cs="Times New Roman"/>
          <w:bCs/>
          <w:smallCaps/>
          <w:spacing w:val="5"/>
          <w:sz w:val="32"/>
          <w:szCs w:val="32"/>
          <w:lang w:eastAsia="zh-CN"/>
        </w:rPr>
        <w:t>（</w:t>
      </w:r>
      <w:r>
        <w:rPr>
          <w:rFonts w:hint="eastAsia" w:ascii="仿宋_GB2312" w:hAnsi="Calibri" w:eastAsia="仿宋_GB2312" w:cs="Times New Roman"/>
          <w:bCs/>
          <w:smallCaps/>
          <w:spacing w:val="5"/>
          <w:sz w:val="32"/>
          <w:szCs w:val="32"/>
          <w:lang w:val="en-US" w:eastAsia="zh-CN"/>
        </w:rPr>
        <w:t>减少</w:t>
      </w:r>
      <w:r>
        <w:rPr>
          <w:rFonts w:hint="eastAsia" w:ascii="仿宋_GB2312" w:hAnsi="Calibri" w:eastAsia="仿宋_GB2312" w:cs="Times New Roman"/>
          <w:bCs/>
          <w:smallCaps/>
          <w:spacing w:val="5"/>
          <w:sz w:val="32"/>
          <w:szCs w:val="32"/>
          <w:lang w:eastAsia="zh-CN"/>
        </w:rPr>
        <w:t>）</w:t>
      </w:r>
      <w:r>
        <w:rPr>
          <w:rFonts w:hint="eastAsia" w:ascii="仿宋_GB2312" w:hAnsi="Calibri" w:eastAsia="仿宋_GB2312" w:cs="Times New Roman"/>
          <w:bCs/>
          <w:smallCaps/>
          <w:spacing w:val="5"/>
          <w:sz w:val="32"/>
          <w:szCs w:val="32"/>
          <w:lang w:val="en-US" w:eastAsia="zh-CN"/>
        </w:rPr>
        <w:t>0</w:t>
      </w:r>
      <w:r>
        <w:rPr>
          <w:rFonts w:hint="eastAsia" w:ascii="仿宋_GB2312" w:hAnsi="Calibri" w:eastAsia="仿宋_GB2312" w:cs="Times New Roman"/>
          <w:color w:val="000000"/>
          <w:sz w:val="32"/>
          <w:szCs w:val="32"/>
        </w:rPr>
        <w:t>万元，</w:t>
      </w:r>
      <w:r>
        <w:rPr>
          <w:rFonts w:hint="eastAsia" w:ascii="仿宋_GB2312" w:hAnsi="Calibri" w:eastAsia="仿宋_GB2312" w:cs="Times New Roman"/>
          <w:bCs/>
          <w:smallCaps/>
          <w:spacing w:val="5"/>
          <w:sz w:val="32"/>
          <w:szCs w:val="32"/>
        </w:rPr>
        <w:t>增加</w:t>
      </w:r>
      <w:r>
        <w:rPr>
          <w:rFonts w:hint="eastAsia" w:ascii="仿宋_GB2312" w:hAnsi="Calibri" w:eastAsia="仿宋_GB2312" w:cs="Times New Roman"/>
          <w:bCs/>
          <w:smallCaps/>
          <w:spacing w:val="5"/>
          <w:sz w:val="32"/>
          <w:szCs w:val="32"/>
          <w:lang w:eastAsia="zh-CN"/>
        </w:rPr>
        <w:t>（</w:t>
      </w:r>
      <w:r>
        <w:rPr>
          <w:rFonts w:hint="eastAsia" w:ascii="仿宋_GB2312" w:hAnsi="Calibri" w:eastAsia="仿宋_GB2312" w:cs="Times New Roman"/>
          <w:bCs/>
          <w:smallCaps/>
          <w:spacing w:val="5"/>
          <w:sz w:val="32"/>
          <w:szCs w:val="32"/>
          <w:lang w:val="en-US" w:eastAsia="zh-CN"/>
        </w:rPr>
        <w:t>减少</w:t>
      </w:r>
      <w:r>
        <w:rPr>
          <w:rFonts w:hint="eastAsia" w:ascii="仿宋_GB2312" w:hAnsi="Calibri" w:eastAsia="仿宋_GB2312" w:cs="Times New Roman"/>
          <w:bCs/>
          <w:smallCaps/>
          <w:spacing w:val="5"/>
          <w:sz w:val="32"/>
          <w:szCs w:val="32"/>
          <w:lang w:eastAsia="zh-CN"/>
        </w:rPr>
        <w:t>）</w:t>
      </w:r>
      <w:r>
        <w:rPr>
          <w:rFonts w:hint="eastAsia" w:ascii="仿宋_GB2312" w:hAnsi="Calibri" w:eastAsia="仿宋_GB2312" w:cs="Times New Roman"/>
          <w:bCs/>
          <w:smallCaps/>
          <w:spacing w:val="5"/>
          <w:sz w:val="32"/>
          <w:szCs w:val="32"/>
          <w:lang w:val="en-US" w:eastAsia="zh-CN"/>
        </w:rPr>
        <w:t>0</w:t>
      </w:r>
      <w:r>
        <w:rPr>
          <w:rFonts w:hint="eastAsia" w:ascii="仿宋_GB2312" w:hAnsi="Calibri" w:eastAsia="仿宋_GB2312" w:cs="Times New Roman"/>
          <w:bCs/>
          <w:smallCaps/>
          <w:spacing w:val="5"/>
          <w:sz w:val="32"/>
          <w:szCs w:val="32"/>
        </w:rPr>
        <w:t>%，</w:t>
      </w:r>
      <w:r>
        <w:rPr>
          <w:rFonts w:hint="eastAsia" w:ascii="仿宋_GB2312" w:hAnsi="Calibri" w:eastAsia="仿宋_GB2312" w:cs="Times New Roman"/>
          <w:color w:val="000000"/>
          <w:sz w:val="32"/>
          <w:szCs w:val="32"/>
        </w:rPr>
        <w:t>主要原因是</w:t>
      </w:r>
      <w:r>
        <w:rPr>
          <w:rFonts w:hint="eastAsia" w:ascii="仿宋_GB2312" w:hAnsi="Calibri" w:eastAsia="仿宋_GB2312" w:cs="Times New Roman"/>
          <w:color w:val="000000"/>
          <w:sz w:val="32"/>
          <w:szCs w:val="32"/>
          <w:lang w:val="en-US" w:eastAsia="zh-CN"/>
        </w:rPr>
        <w:t>我校无项目支出</w:t>
      </w:r>
      <w:r>
        <w:rPr>
          <w:rFonts w:hint="eastAsia" w:ascii="仿宋_GB2312" w:hAnsi="Calibri" w:eastAsia="仿宋_GB2312" w:cs="Times New Roman"/>
          <w:color w:val="000000"/>
          <w:sz w:val="32"/>
          <w:szCs w:val="32"/>
        </w:rPr>
        <w:t>。</w:t>
      </w:r>
    </w:p>
    <w:p>
      <w:pPr>
        <w:spacing w:line="579"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sz w:val="32"/>
          <w:szCs w:val="32"/>
        </w:rPr>
        <w:t>机关运行经费安排情况</w:t>
      </w:r>
    </w:p>
    <w:p>
      <w:pPr>
        <w:spacing w:line="580" w:lineRule="exact"/>
        <w:ind w:firstLine="640" w:firstLineChars="200"/>
        <w:rPr>
          <w:rFonts w:hint="default" w:ascii="仿宋_GB2312" w:eastAsia="仿宋_GB2312"/>
          <w:sz w:val="32"/>
          <w:szCs w:val="32"/>
          <w:lang w:val="en-US"/>
        </w:rPr>
      </w:pPr>
      <w:r>
        <w:rPr>
          <w:rFonts w:hint="eastAsia" w:ascii="仿宋_GB2312" w:eastAsia="仿宋_GB2312"/>
          <w:sz w:val="32"/>
          <w:szCs w:val="32"/>
          <w:lang w:val="en-US" w:eastAsia="zh-CN"/>
        </w:rPr>
        <w:t>我校无一般公共预算基本支出公用经费，2022年机关运行经费为0万元，与上年持平。</w:t>
      </w:r>
    </w:p>
    <w:p>
      <w:pPr>
        <w:numPr>
          <w:ilvl w:val="0"/>
          <w:numId w:val="1"/>
        </w:numPr>
        <w:spacing w:line="579" w:lineRule="exact"/>
        <w:ind w:left="0" w:firstLine="640" w:firstLineChars="200"/>
        <w:jc w:val="left"/>
        <w:rPr>
          <w:rFonts w:ascii="黑体" w:hAnsi="黑体" w:eastAsia="黑体" w:cs="黑体"/>
          <w:sz w:val="32"/>
          <w:szCs w:val="32"/>
        </w:rPr>
      </w:pPr>
      <w:r>
        <w:rPr>
          <w:rFonts w:hint="eastAsia" w:ascii="黑体" w:hAnsi="黑体" w:eastAsia="黑体" w:cs="黑体"/>
          <w:sz w:val="32"/>
          <w:szCs w:val="32"/>
        </w:rPr>
        <w:t>一般公共预算“三公”经费及增减变化情况</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2022</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我校</w:t>
      </w:r>
      <w:r>
        <w:rPr>
          <w:rFonts w:hint="eastAsia" w:ascii="仿宋_GB2312" w:hAnsi="Calibri" w:eastAsia="仿宋_GB2312" w:cs="Times New Roman"/>
          <w:sz w:val="32"/>
          <w:szCs w:val="32"/>
        </w:rPr>
        <w:t>“三公”经费财政拨款预算</w:t>
      </w:r>
      <w:r>
        <w:rPr>
          <w:rFonts w:hint="eastAsia" w:ascii="仿宋_GB2312" w:hAnsi="Calibri" w:eastAsia="仿宋_GB2312" w:cs="Times New Roman"/>
          <w:sz w:val="32"/>
          <w:szCs w:val="32"/>
          <w:lang w:val="en-US" w:eastAsia="zh-CN"/>
        </w:rPr>
        <w:t>0</w:t>
      </w:r>
      <w:r>
        <w:rPr>
          <w:rFonts w:hint="eastAsia" w:ascii="仿宋_GB2312" w:hAnsi="Calibri" w:eastAsia="仿宋_GB2312" w:cs="Times New Roman"/>
          <w:sz w:val="32"/>
          <w:szCs w:val="32"/>
        </w:rPr>
        <w:t>万元，</w:t>
      </w:r>
      <w:r>
        <w:rPr>
          <w:rFonts w:hint="eastAsia" w:ascii="仿宋_GB2312" w:hAnsi="Calibri" w:eastAsia="仿宋_GB2312" w:cs="Times New Roman"/>
          <w:sz w:val="32"/>
          <w:szCs w:val="32"/>
          <w:lang w:val="en-US" w:eastAsia="zh-CN"/>
        </w:rPr>
        <w:t>与上年一致，</w:t>
      </w:r>
      <w:r>
        <w:rPr>
          <w:rFonts w:hint="eastAsia" w:ascii="仿宋_GB2312" w:hAnsi="Calibri" w:eastAsia="仿宋_GB2312" w:cs="Times New Roman"/>
          <w:sz w:val="32"/>
          <w:szCs w:val="32"/>
        </w:rPr>
        <w:t>比上年预算增加（减少）</w:t>
      </w:r>
      <w:r>
        <w:rPr>
          <w:rFonts w:hint="eastAsia" w:ascii="仿宋_GB2312" w:hAnsi="Calibri" w:eastAsia="仿宋_GB2312" w:cs="Times New Roman"/>
          <w:sz w:val="32"/>
          <w:szCs w:val="32"/>
          <w:lang w:val="en-US" w:eastAsia="zh-CN"/>
        </w:rPr>
        <w:t>0</w:t>
      </w:r>
      <w:r>
        <w:rPr>
          <w:rFonts w:hint="eastAsia" w:ascii="仿宋_GB2312" w:hAnsi="Calibri" w:eastAsia="仿宋_GB2312" w:cs="Times New Roman"/>
          <w:sz w:val="32"/>
          <w:szCs w:val="32"/>
        </w:rPr>
        <w:t>万元，增加（减少</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0</w:t>
      </w:r>
      <w:r>
        <w:rPr>
          <w:rFonts w:ascii="仿宋_GB2312" w:hAnsi="Calibri" w:eastAsia="仿宋_GB2312" w:cs="Times New Roman"/>
          <w:sz w:val="32"/>
          <w:szCs w:val="32"/>
        </w:rPr>
        <w:t>%</w:t>
      </w:r>
      <w:r>
        <w:rPr>
          <w:rFonts w:hint="eastAsia" w:ascii="仿宋_GB2312" w:hAnsi="Calibri" w:eastAsia="仿宋_GB2312" w:cs="Times New Roman"/>
          <w:sz w:val="32"/>
          <w:szCs w:val="32"/>
        </w:rPr>
        <w:t>。其中：</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1.</w:t>
      </w:r>
      <w:r>
        <w:rPr>
          <w:rFonts w:hint="eastAsia" w:ascii="仿宋_GB2312" w:hAnsi="Times New Roman" w:eastAsia="仿宋_GB2312" w:cs=".PingFang-SC-Light"/>
          <w:kern w:val="0"/>
          <w:sz w:val="32"/>
          <w:szCs w:val="32"/>
        </w:rPr>
        <w:t>因公出国（境）</w:t>
      </w:r>
      <w:r>
        <w:rPr>
          <w:rFonts w:hint="eastAsia" w:ascii="仿宋_GB2312" w:hAnsi="宋体" w:eastAsia="仿宋_GB2312" w:cs="宋体"/>
          <w:kern w:val="0"/>
          <w:sz w:val="32"/>
          <w:szCs w:val="32"/>
        </w:rPr>
        <w:t>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与上年持平</w:t>
      </w:r>
      <w:r>
        <w:rPr>
          <w:rFonts w:hint="eastAsia" w:ascii="仿宋_GB2312" w:hAnsi="MS Mincho" w:eastAsia="仿宋_GB2312" w:cs="MS Mincho"/>
          <w:kern w:val="0"/>
          <w:sz w:val="32"/>
          <w:szCs w:val="32"/>
        </w:rPr>
        <w:t>。</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outlineLvl w:val="9"/>
        <w:rPr>
          <w:rFonts w:ascii="仿宋_GB2312" w:hAnsi="Calibri" w:eastAsia="仿宋_GB2312" w:cs="Times New Roman"/>
          <w:sz w:val="32"/>
          <w:szCs w:val="32"/>
        </w:rPr>
      </w:pPr>
      <w:r>
        <w:rPr>
          <w:rFonts w:ascii="仿宋_GB2312" w:hAnsi="Times New Roman" w:eastAsia="仿宋_GB2312" w:cs=".PingFang-SC-Light"/>
          <w:kern w:val="0"/>
          <w:sz w:val="32"/>
          <w:szCs w:val="32"/>
        </w:rPr>
        <w:t>2.</w:t>
      </w:r>
      <w:r>
        <w:rPr>
          <w:rFonts w:hint="eastAsia" w:ascii="仿宋_GB2312" w:hAnsi="Times New Roman" w:eastAsia="仿宋_GB2312" w:cs=".PingFang-SC-Light"/>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宋体" w:eastAsia="仿宋_GB2312" w:cs="宋体"/>
          <w:kern w:val="0"/>
          <w:sz w:val="32"/>
          <w:szCs w:val="32"/>
          <w:lang w:val="en-US" w:eastAsia="zh-CN"/>
        </w:rPr>
        <w:t>0</w:t>
      </w:r>
      <w:r>
        <w:rPr>
          <w:rFonts w:hint="eastAsia" w:ascii="仿宋_GB2312" w:hAnsi="Times New Roman" w:eastAsia="仿宋_GB2312" w:cs=".PingFang-SC-Light"/>
          <w:kern w:val="0"/>
          <w:sz w:val="32"/>
          <w:szCs w:val="32"/>
        </w:rPr>
        <w:t>万元，</w:t>
      </w:r>
      <w:r>
        <w:rPr>
          <w:rFonts w:hint="eastAsia" w:ascii="仿宋_GB2312" w:hAnsi="宋体" w:eastAsia="仿宋_GB2312" w:cs="宋体"/>
          <w:kern w:val="0"/>
          <w:sz w:val="32"/>
          <w:szCs w:val="32"/>
          <w:lang w:val="en-US" w:eastAsia="zh-CN"/>
        </w:rPr>
        <w:t>与上年持平</w:t>
      </w:r>
      <w:r>
        <w:rPr>
          <w:rFonts w:hint="eastAsia" w:ascii="仿宋_GB2312" w:hAnsi="Calibri" w:eastAsia="仿宋_GB2312" w:cs="Times New Roman"/>
          <w:sz w:val="32"/>
          <w:szCs w:val="32"/>
        </w:rPr>
        <w:t>。</w:t>
      </w:r>
    </w:p>
    <w:p>
      <w:pPr>
        <w:spacing w:line="579" w:lineRule="exact"/>
        <w:ind w:firstLine="640" w:firstLineChars="200"/>
        <w:jc w:val="left"/>
        <w:rPr>
          <w:rFonts w:ascii="仿宋_GB2312" w:eastAsia="仿宋_GB2312"/>
          <w:sz w:val="32"/>
          <w:szCs w:val="32"/>
        </w:rPr>
      </w:pPr>
      <w:r>
        <w:rPr>
          <w:rFonts w:ascii="仿宋_GB2312" w:hAnsi="Times New Roman" w:eastAsia="仿宋_GB2312" w:cs=".PingFang-SC-Light"/>
          <w:kern w:val="0"/>
          <w:sz w:val="32"/>
          <w:szCs w:val="32"/>
        </w:rPr>
        <w:t>3.</w:t>
      </w:r>
      <w:r>
        <w:rPr>
          <w:rFonts w:hint="eastAsia" w:ascii="仿宋_GB2312" w:hAnsi="Times New Roman" w:eastAsia="仿宋_GB2312" w:cs=".PingFang-SC-Light"/>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置及运行</w:t>
      </w:r>
      <w:r>
        <w:rPr>
          <w:rFonts w:hint="eastAsia" w:ascii="仿宋_GB2312" w:hAnsi="宋体" w:eastAsia="仿宋_GB2312" w:cs="宋体"/>
          <w:kern w:val="0"/>
          <w:sz w:val="32"/>
          <w:szCs w:val="32"/>
        </w:rPr>
        <w:t>维护费</w:t>
      </w:r>
      <w:r>
        <w:rPr>
          <w:rFonts w:hint="eastAsia" w:ascii="仿宋_GB2312" w:hAnsi="宋体" w:eastAsia="仿宋_GB2312" w:cs="宋体"/>
          <w:kern w:val="0"/>
          <w:sz w:val="32"/>
          <w:szCs w:val="32"/>
          <w:lang w:val="en-US" w:eastAsia="zh-CN"/>
        </w:rPr>
        <w:t>0</w:t>
      </w:r>
      <w:r>
        <w:rPr>
          <w:rFonts w:hint="eastAsia" w:ascii="仿宋_GB2312" w:hAnsi="Times New Roman" w:eastAsia="仿宋_GB2312" w:cs=".PingFang-SC-Light"/>
          <w:kern w:val="0"/>
          <w:sz w:val="32"/>
          <w:szCs w:val="32"/>
        </w:rPr>
        <w:t>万元，</w:t>
      </w:r>
      <w:r>
        <w:rPr>
          <w:rFonts w:hint="eastAsia" w:ascii="仿宋_GB2312" w:hAnsi="宋体" w:eastAsia="仿宋_GB2312" w:cs="宋体"/>
          <w:kern w:val="0"/>
          <w:sz w:val="32"/>
          <w:szCs w:val="32"/>
          <w:lang w:val="en-US" w:eastAsia="zh-CN"/>
        </w:rPr>
        <w:t>与上年持平</w:t>
      </w:r>
      <w:r>
        <w:rPr>
          <w:rFonts w:hint="eastAsia" w:ascii="仿宋_GB2312" w:hAnsi="Times New Roman" w:eastAsia="仿宋_GB2312" w:cs=".PingFang-SC-Light"/>
          <w:kern w:val="0"/>
          <w:sz w:val="32"/>
          <w:szCs w:val="32"/>
        </w:rPr>
        <w:t>，其中：公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w:t>
      </w:r>
      <w:r>
        <w:rPr>
          <w:rFonts w:hint="eastAsia" w:ascii="仿宋_GB2312" w:hAnsi="MS Mincho" w:eastAsia="仿宋_GB2312" w:cs="MS Mincho"/>
          <w:kern w:val="0"/>
          <w:sz w:val="32"/>
          <w:szCs w:val="32"/>
          <w:lang w:val="en-US" w:eastAsia="zh-CN"/>
        </w:rPr>
        <w:t>0</w:t>
      </w:r>
      <w:r>
        <w:rPr>
          <w:rFonts w:hint="eastAsia" w:ascii="仿宋_GB2312" w:hAnsi="MS Mincho" w:eastAsia="仿宋_GB2312" w:cs="MS Mincho"/>
          <w:kern w:val="0"/>
          <w:sz w:val="32"/>
          <w:szCs w:val="32"/>
        </w:rPr>
        <w:t>万元，</w:t>
      </w:r>
      <w:r>
        <w:rPr>
          <w:rFonts w:hint="eastAsia" w:ascii="仿宋_GB2312" w:hAnsi="宋体" w:eastAsia="仿宋_GB2312" w:cs="宋体"/>
          <w:kern w:val="0"/>
          <w:sz w:val="32"/>
          <w:szCs w:val="32"/>
          <w:lang w:val="en-US" w:eastAsia="zh-CN"/>
        </w:rPr>
        <w:t>与上年持平</w:t>
      </w:r>
      <w:r>
        <w:rPr>
          <w:rFonts w:hint="eastAsia" w:ascii="仿宋_GB2312" w:hAnsi="MS Mincho" w:eastAsia="仿宋_GB2312" w:cs="MS Mincho"/>
          <w:kern w:val="0"/>
          <w:sz w:val="32"/>
          <w:szCs w:val="32"/>
        </w:rPr>
        <w:t>。公务用车运行维护</w:t>
      </w:r>
      <w:r>
        <w:rPr>
          <w:rFonts w:hint="eastAsia" w:ascii="仿宋_GB2312" w:hAnsi="宋体" w:eastAsia="仿宋_GB2312" w:cs="宋体"/>
          <w:kern w:val="0"/>
          <w:sz w:val="32"/>
          <w:szCs w:val="32"/>
        </w:rPr>
        <w:t>费</w:t>
      </w:r>
      <w:r>
        <w:rPr>
          <w:rFonts w:hint="eastAsia" w:ascii="仿宋_GB2312" w:hAnsi="宋体" w:eastAsia="仿宋_GB2312" w:cs="宋体"/>
          <w:kern w:val="0"/>
          <w:sz w:val="32"/>
          <w:szCs w:val="32"/>
          <w:lang w:val="en-US" w:eastAsia="zh-CN"/>
        </w:rPr>
        <w:t>0</w:t>
      </w:r>
      <w:r>
        <w:rPr>
          <w:rFonts w:hint="eastAsia" w:ascii="仿宋_GB2312" w:hAnsi="Times New Roman" w:eastAsia="仿宋_GB2312" w:cs=".PingFang-SC-Light"/>
          <w:kern w:val="0"/>
          <w:sz w:val="32"/>
          <w:szCs w:val="32"/>
        </w:rPr>
        <w:t>万元，</w:t>
      </w:r>
      <w:r>
        <w:rPr>
          <w:rFonts w:hint="eastAsia" w:ascii="仿宋_GB2312" w:hAnsi="宋体" w:eastAsia="仿宋_GB2312" w:cs="宋体"/>
          <w:kern w:val="0"/>
          <w:sz w:val="32"/>
          <w:szCs w:val="32"/>
          <w:lang w:val="en-US" w:eastAsia="zh-CN"/>
        </w:rPr>
        <w:t>与上年持平</w:t>
      </w:r>
      <w:r>
        <w:rPr>
          <w:rFonts w:hint="eastAsia" w:ascii="仿宋_GB2312" w:hAnsi="Times New Roman" w:eastAsia="仿宋_GB2312" w:cs=".PingFang-SC-Light"/>
          <w:kern w:val="0"/>
          <w:sz w:val="32"/>
          <w:szCs w:val="32"/>
        </w:rPr>
        <w:t>。</w:t>
      </w:r>
    </w:p>
    <w:p>
      <w:pPr>
        <w:spacing w:line="579" w:lineRule="exact"/>
        <w:ind w:firstLine="640" w:firstLineChars="200"/>
        <w:rPr>
          <w:rFonts w:hint="default" w:ascii="黑体" w:hAnsi="黑体" w:eastAsia="黑体"/>
          <w:bCs/>
          <w:sz w:val="32"/>
          <w:szCs w:val="32"/>
          <w:lang w:val="en-US" w:eastAsia="zh-CN"/>
        </w:rPr>
      </w:pPr>
      <w:r>
        <w:rPr>
          <w:rFonts w:hint="eastAsia" w:ascii="黑体" w:hAnsi="黑体" w:eastAsia="黑体"/>
          <w:bCs/>
          <w:sz w:val="32"/>
          <w:szCs w:val="32"/>
        </w:rPr>
        <w:t>六、政府采购</w:t>
      </w:r>
      <w:r>
        <w:rPr>
          <w:rFonts w:hint="eastAsia" w:ascii="黑体" w:hAnsi="黑体" w:eastAsia="黑体"/>
          <w:bCs/>
          <w:sz w:val="32"/>
          <w:szCs w:val="32"/>
          <w:lang w:val="en-US" w:eastAsia="zh-CN"/>
        </w:rPr>
        <w:t>预算安排情况</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ascii="仿宋_GB2312" w:hAnsi="Calibri" w:eastAsia="仿宋_GB2312" w:cs="Times New Roman"/>
          <w:color w:val="FF0000"/>
          <w:sz w:val="32"/>
          <w:szCs w:val="32"/>
        </w:rPr>
      </w:pPr>
      <w:r>
        <w:rPr>
          <w:rFonts w:ascii="仿宋_GB2312" w:hAnsi="Calibri" w:eastAsia="仿宋_GB2312" w:cs="Times New Roman"/>
          <w:sz w:val="32"/>
          <w:szCs w:val="32"/>
        </w:rPr>
        <w:t>202</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我校</w:t>
      </w:r>
      <w:r>
        <w:rPr>
          <w:rFonts w:hint="eastAsia" w:ascii="仿宋_GB2312" w:hAnsi="Calibri" w:eastAsia="仿宋_GB2312" w:cs="Times New Roman"/>
          <w:sz w:val="32"/>
          <w:szCs w:val="32"/>
        </w:rPr>
        <w:t>编制政府采购预算</w:t>
      </w:r>
      <w:r>
        <w:rPr>
          <w:rFonts w:hint="eastAsia" w:ascii="仿宋_GB2312" w:hAnsi="Calibri" w:eastAsia="仿宋_GB2312" w:cs="Times New Roman"/>
          <w:sz w:val="32"/>
          <w:szCs w:val="32"/>
          <w:lang w:val="en-US" w:eastAsia="zh-CN"/>
        </w:rPr>
        <w:t>30</w:t>
      </w:r>
      <w:r>
        <w:rPr>
          <w:rFonts w:hint="eastAsia" w:ascii="仿宋_GB2312" w:hAnsi="Calibri" w:eastAsia="仿宋_GB2312" w:cs="Times New Roman"/>
          <w:sz w:val="32"/>
          <w:szCs w:val="32"/>
        </w:rPr>
        <w:t>万元，比上年度增加</w:t>
      </w:r>
      <w:r>
        <w:rPr>
          <w:rFonts w:hint="eastAsia" w:ascii="仿宋_GB2312" w:hAnsi="Calibri" w:eastAsia="仿宋_GB2312" w:cs="Times New Roman"/>
          <w:sz w:val="32"/>
          <w:szCs w:val="32"/>
          <w:lang w:val="en-US" w:eastAsia="zh-CN"/>
        </w:rPr>
        <w:t>30</w:t>
      </w:r>
      <w:r>
        <w:rPr>
          <w:rFonts w:hint="eastAsia" w:ascii="仿宋_GB2312" w:hAnsi="Calibri" w:eastAsia="仿宋_GB2312" w:cs="Times New Roman"/>
          <w:sz w:val="32"/>
          <w:szCs w:val="32"/>
        </w:rPr>
        <w:t>万元，增加</w:t>
      </w:r>
      <w:r>
        <w:rPr>
          <w:rFonts w:hint="eastAsia" w:ascii="仿宋_GB2312" w:hAnsi="Calibri" w:eastAsia="仿宋_GB2312" w:cs="Times New Roman"/>
          <w:sz w:val="32"/>
          <w:szCs w:val="32"/>
          <w:lang w:val="en-US" w:eastAsia="zh-CN"/>
        </w:rPr>
        <w:t>100</w:t>
      </w:r>
      <w:r>
        <w:rPr>
          <w:rFonts w:ascii="仿宋_GB2312" w:hAnsi="Calibri" w:eastAsia="仿宋_GB2312" w:cs="Times New Roman"/>
          <w:sz w:val="32"/>
          <w:szCs w:val="32"/>
        </w:rPr>
        <w:t>%</w:t>
      </w:r>
      <w:r>
        <w:rPr>
          <w:rFonts w:hint="eastAsia" w:ascii="仿宋_GB2312" w:hAnsi="Calibri" w:eastAsia="仿宋_GB2312" w:cs="Times New Roman"/>
          <w:sz w:val="32"/>
          <w:szCs w:val="32"/>
        </w:rPr>
        <w:t>，主要原因是</w:t>
      </w:r>
      <w:r>
        <w:rPr>
          <w:rFonts w:hint="eastAsia" w:ascii="仿宋_GB2312" w:hAnsi="Calibri" w:eastAsia="仿宋_GB2312" w:cs="Times New Roman"/>
          <w:sz w:val="32"/>
          <w:szCs w:val="32"/>
          <w:lang w:val="en-US" w:eastAsia="zh-CN"/>
        </w:rPr>
        <w:t>在校学生人数上涨以及2021年底新聘用4位老师</w:t>
      </w:r>
      <w:r>
        <w:rPr>
          <w:rFonts w:hint="eastAsia" w:ascii="仿宋_GB2312" w:hAnsi="Calibri" w:eastAsia="仿宋_GB2312" w:cs="Times New Roman"/>
          <w:color w:val="auto"/>
          <w:sz w:val="32"/>
          <w:szCs w:val="32"/>
        </w:rPr>
        <w:t>。其中：货物类政府采购</w:t>
      </w:r>
      <w:r>
        <w:rPr>
          <w:rFonts w:hint="eastAsia" w:ascii="仿宋_GB2312" w:hAnsi="Calibri" w:eastAsia="仿宋_GB2312" w:cs="Times New Roman"/>
          <w:color w:val="auto"/>
          <w:sz w:val="32"/>
          <w:szCs w:val="32"/>
          <w:lang w:val="en-US" w:eastAsia="zh-CN"/>
        </w:rPr>
        <w:t>预算30</w:t>
      </w:r>
      <w:r>
        <w:rPr>
          <w:rFonts w:hint="eastAsia" w:ascii="仿宋_GB2312" w:hAnsi="Calibri" w:eastAsia="仿宋_GB2312" w:cs="Times New Roman"/>
          <w:color w:val="auto"/>
          <w:sz w:val="32"/>
          <w:szCs w:val="32"/>
        </w:rPr>
        <w:t>万元，</w:t>
      </w:r>
      <w:r>
        <w:rPr>
          <w:rFonts w:hint="eastAsia" w:ascii="仿宋_GB2312" w:hAnsi="Calibri" w:eastAsia="仿宋_GB2312" w:cs="Times New Roman"/>
          <w:color w:val="auto"/>
          <w:sz w:val="32"/>
          <w:szCs w:val="32"/>
          <w:lang w:eastAsia="zh-CN"/>
        </w:rPr>
        <w:t>主要用于</w:t>
      </w:r>
      <w:r>
        <w:rPr>
          <w:rFonts w:hint="eastAsia" w:ascii="仿宋_GB2312" w:hAnsi="Calibri" w:eastAsia="仿宋_GB2312" w:cs="Times New Roman"/>
          <w:color w:val="auto"/>
          <w:sz w:val="32"/>
          <w:szCs w:val="32"/>
          <w:lang w:val="en-US" w:eastAsia="zh-CN"/>
        </w:rPr>
        <w:t>购置</w:t>
      </w:r>
      <w:r>
        <w:rPr>
          <w:rFonts w:hint="eastAsia" w:ascii="仿宋_GB2312" w:hAnsi="Calibri" w:eastAsia="仿宋_GB2312"/>
          <w:bCs/>
          <w:sz w:val="32"/>
          <w:szCs w:val="32"/>
          <w:highlight w:val="none"/>
        </w:rPr>
        <w:t>学生用课桌</w:t>
      </w:r>
      <w:r>
        <w:rPr>
          <w:rFonts w:hint="eastAsia" w:ascii="仿宋_GB2312" w:hAnsi="Calibri" w:eastAsia="仿宋_GB2312"/>
          <w:bCs/>
          <w:sz w:val="32"/>
          <w:szCs w:val="32"/>
        </w:rPr>
        <w:t>椅、教师办公桌椅、教师办公电脑等</w:t>
      </w:r>
      <w:r>
        <w:rPr>
          <w:rFonts w:hint="eastAsia" w:ascii="仿宋_GB2312" w:hAnsi="Calibri" w:eastAsia="仿宋_GB2312"/>
          <w:bCs/>
          <w:sz w:val="32"/>
          <w:szCs w:val="32"/>
          <w:lang w:val="en-US" w:eastAsia="zh-CN"/>
        </w:rPr>
        <w:t>固定资产</w:t>
      </w:r>
      <w:r>
        <w:rPr>
          <w:rFonts w:hint="eastAsia" w:ascii="仿宋_GB2312" w:hAnsi="Calibri" w:eastAsia="仿宋_GB2312" w:cs="Times New Roman"/>
          <w:color w:val="auto"/>
          <w:sz w:val="32"/>
          <w:szCs w:val="32"/>
        </w:rPr>
        <w:t>；</w:t>
      </w:r>
      <w:r>
        <w:rPr>
          <w:rFonts w:hint="eastAsia" w:ascii="仿宋_GB2312" w:hAnsi="MS Mincho" w:eastAsia="仿宋_GB2312" w:cs="MS Mincho"/>
          <w:color w:val="auto"/>
          <w:kern w:val="0"/>
          <w:sz w:val="32"/>
          <w:szCs w:val="32"/>
        </w:rPr>
        <w:t>工程</w:t>
      </w:r>
      <w:r>
        <w:rPr>
          <w:rFonts w:hint="eastAsia" w:ascii="仿宋_GB2312" w:hAnsi="宋体" w:eastAsia="仿宋_GB2312" w:cs="宋体"/>
          <w:color w:val="auto"/>
          <w:kern w:val="0"/>
          <w:sz w:val="32"/>
          <w:szCs w:val="32"/>
        </w:rPr>
        <w:t>类</w:t>
      </w:r>
      <w:r>
        <w:rPr>
          <w:rFonts w:hint="eastAsia" w:ascii="仿宋_GB2312" w:hAnsi="MS Mincho" w:eastAsia="仿宋_GB2312" w:cs="MS Mincho"/>
          <w:color w:val="auto"/>
          <w:kern w:val="0"/>
          <w:sz w:val="32"/>
          <w:szCs w:val="32"/>
        </w:rPr>
        <w:t>政府采</w:t>
      </w:r>
      <w:r>
        <w:rPr>
          <w:rFonts w:hint="eastAsia" w:ascii="仿宋_GB2312" w:hAnsi="宋体" w:eastAsia="仿宋_GB2312" w:cs="宋体"/>
          <w:color w:val="auto"/>
          <w:kern w:val="0"/>
          <w:sz w:val="32"/>
          <w:szCs w:val="32"/>
        </w:rPr>
        <w:t>购预</w:t>
      </w:r>
      <w:r>
        <w:rPr>
          <w:rFonts w:hint="eastAsia" w:ascii="仿宋_GB2312" w:hAnsi="MS Mincho" w:eastAsia="仿宋_GB2312" w:cs="MS Mincho"/>
          <w:color w:val="auto"/>
          <w:kern w:val="0"/>
          <w:sz w:val="32"/>
          <w:szCs w:val="32"/>
        </w:rPr>
        <w:t>算</w:t>
      </w:r>
      <w:r>
        <w:rPr>
          <w:rFonts w:hint="eastAsia" w:ascii="仿宋_GB2312" w:hAnsi="MS Mincho" w:eastAsia="仿宋_GB2312" w:cs="MS Mincho"/>
          <w:color w:val="auto"/>
          <w:kern w:val="0"/>
          <w:sz w:val="32"/>
          <w:szCs w:val="32"/>
          <w:lang w:val="en-US" w:eastAsia="zh-CN"/>
        </w:rPr>
        <w:t>0</w:t>
      </w:r>
      <w:r>
        <w:rPr>
          <w:rFonts w:hint="eastAsia" w:ascii="仿宋_GB2312" w:hAnsi="Times New Roman" w:eastAsia="仿宋_GB2312" w:cs=".PingFang-SC-Light"/>
          <w:color w:val="auto"/>
          <w:kern w:val="0"/>
          <w:sz w:val="32"/>
          <w:szCs w:val="32"/>
        </w:rPr>
        <w:t>万元</w:t>
      </w:r>
      <w:r>
        <w:rPr>
          <w:rFonts w:hint="eastAsia" w:ascii="仿宋_GB2312" w:hAnsi="Calibri" w:eastAsia="仿宋_GB2312" w:cs="Times New Roman"/>
          <w:color w:val="auto"/>
          <w:sz w:val="32"/>
          <w:szCs w:val="32"/>
        </w:rPr>
        <w:t>；</w:t>
      </w:r>
      <w:r>
        <w:rPr>
          <w:rFonts w:hint="eastAsia" w:ascii="仿宋_GB2312" w:hAnsi="MS Mincho" w:eastAsia="仿宋_GB2312" w:cs="MS Mincho"/>
          <w:color w:val="auto"/>
          <w:kern w:val="0"/>
          <w:sz w:val="32"/>
          <w:szCs w:val="32"/>
        </w:rPr>
        <w:t>服</w:t>
      </w:r>
      <w:r>
        <w:rPr>
          <w:rFonts w:hint="eastAsia" w:ascii="仿宋_GB2312" w:hAnsi="宋体" w:eastAsia="仿宋_GB2312" w:cs="宋体"/>
          <w:color w:val="auto"/>
          <w:kern w:val="0"/>
          <w:sz w:val="32"/>
          <w:szCs w:val="32"/>
        </w:rPr>
        <w:t>务类</w:t>
      </w:r>
      <w:r>
        <w:rPr>
          <w:rFonts w:hint="eastAsia" w:ascii="仿宋_GB2312" w:hAnsi="MS Mincho" w:eastAsia="仿宋_GB2312" w:cs="MS Mincho"/>
          <w:color w:val="auto"/>
          <w:kern w:val="0"/>
          <w:sz w:val="32"/>
          <w:szCs w:val="32"/>
        </w:rPr>
        <w:t>政府采</w:t>
      </w:r>
      <w:r>
        <w:rPr>
          <w:rFonts w:hint="eastAsia" w:ascii="仿宋_GB2312" w:hAnsi="宋体" w:eastAsia="仿宋_GB2312" w:cs="宋体"/>
          <w:color w:val="auto"/>
          <w:kern w:val="0"/>
          <w:sz w:val="32"/>
          <w:szCs w:val="32"/>
        </w:rPr>
        <w:t>购预</w:t>
      </w:r>
      <w:r>
        <w:rPr>
          <w:rFonts w:hint="eastAsia" w:ascii="仿宋_GB2312" w:hAnsi="MS Mincho" w:eastAsia="仿宋_GB2312" w:cs="MS Mincho"/>
          <w:color w:val="auto"/>
          <w:kern w:val="0"/>
          <w:sz w:val="32"/>
          <w:szCs w:val="32"/>
        </w:rPr>
        <w:t>算</w:t>
      </w:r>
      <w:r>
        <w:rPr>
          <w:rFonts w:hint="eastAsia" w:ascii="仿宋_GB2312" w:hAnsi="MS Mincho" w:eastAsia="仿宋_GB2312" w:cs="MS Mincho"/>
          <w:color w:val="auto"/>
          <w:kern w:val="0"/>
          <w:sz w:val="32"/>
          <w:szCs w:val="32"/>
          <w:lang w:val="en-US" w:eastAsia="zh-CN"/>
        </w:rPr>
        <w:t>0</w:t>
      </w:r>
      <w:r>
        <w:rPr>
          <w:rFonts w:hint="eastAsia" w:ascii="仿宋_GB2312" w:hAnsi="Times New Roman" w:eastAsia="仿宋_GB2312" w:cs=".PingFang-SC-Light"/>
          <w:color w:val="auto"/>
          <w:kern w:val="0"/>
          <w:sz w:val="32"/>
          <w:szCs w:val="32"/>
        </w:rPr>
        <w:t>万元</w:t>
      </w:r>
      <w:r>
        <w:rPr>
          <w:rFonts w:hint="eastAsia" w:ascii="仿宋_GB2312" w:hAnsi="MS Mincho" w:eastAsia="仿宋_GB2312" w:cs="MS Mincho"/>
          <w:color w:val="auto"/>
          <w:kern w:val="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MS Mincho" w:eastAsia="仿宋_GB2312" w:cs="MS Mincho"/>
          <w:kern w:val="0"/>
          <w:sz w:val="32"/>
          <w:szCs w:val="32"/>
          <w:highlight w:val="none"/>
          <w:lang w:val="en-US" w:eastAsia="zh-CN"/>
        </w:rPr>
        <w:t>2022</w:t>
      </w:r>
      <w:r>
        <w:rPr>
          <w:rFonts w:hint="eastAsia" w:ascii="仿宋_GB2312" w:hAnsi="MS Mincho" w:eastAsia="仿宋_GB2312" w:cs="MS Mincho"/>
          <w:kern w:val="0"/>
          <w:sz w:val="32"/>
          <w:szCs w:val="32"/>
          <w:highlight w:val="none"/>
        </w:rPr>
        <w:t>年，面向中小企业采购预算</w:t>
      </w:r>
      <w:r>
        <w:rPr>
          <w:rFonts w:hint="eastAsia" w:ascii="仿宋_GB2312" w:hAnsi="MS Mincho" w:eastAsia="仿宋_GB2312" w:cs="MS Mincho"/>
          <w:kern w:val="0"/>
          <w:sz w:val="32"/>
          <w:szCs w:val="32"/>
          <w:highlight w:val="none"/>
          <w:lang w:val="en-US" w:eastAsia="zh-CN"/>
        </w:rPr>
        <w:t>30</w:t>
      </w:r>
      <w:r>
        <w:rPr>
          <w:rFonts w:hint="eastAsia" w:ascii="仿宋_GB2312" w:hAnsi="MS Mincho" w:eastAsia="仿宋_GB2312" w:cs="MS Mincho"/>
          <w:kern w:val="0"/>
          <w:sz w:val="32"/>
          <w:szCs w:val="32"/>
          <w:highlight w:val="none"/>
        </w:rPr>
        <w:t>万元，其中面向小微企业采购预算</w:t>
      </w:r>
      <w:r>
        <w:rPr>
          <w:rFonts w:hint="eastAsia" w:ascii="仿宋_GB2312" w:hAnsi="MS Mincho" w:eastAsia="仿宋_GB2312" w:cs="MS Mincho"/>
          <w:kern w:val="0"/>
          <w:sz w:val="32"/>
          <w:szCs w:val="32"/>
          <w:highlight w:val="none"/>
          <w:lang w:val="en-US" w:eastAsia="zh-CN"/>
        </w:rPr>
        <w:t>30</w:t>
      </w:r>
      <w:r>
        <w:rPr>
          <w:rFonts w:hint="eastAsia" w:ascii="仿宋_GB2312" w:hAnsi="MS Mincho" w:eastAsia="仿宋_GB2312" w:cs="MS Mincho"/>
          <w:kern w:val="0"/>
          <w:sz w:val="32"/>
          <w:szCs w:val="32"/>
          <w:highlight w:val="none"/>
        </w:rPr>
        <w:t>万元。</w:t>
      </w:r>
    </w:p>
    <w:p>
      <w:pPr>
        <w:spacing w:line="579" w:lineRule="exact"/>
        <w:ind w:firstLine="640" w:firstLineChars="200"/>
        <w:rPr>
          <w:rFonts w:ascii="黑体" w:hAnsi="黑体" w:eastAsia="黑体"/>
          <w:bCs/>
          <w:sz w:val="32"/>
          <w:szCs w:val="32"/>
        </w:rPr>
      </w:pPr>
      <w:r>
        <w:rPr>
          <w:rFonts w:hint="eastAsia" w:ascii="黑体" w:hAnsi="黑体" w:eastAsia="黑体"/>
          <w:bCs/>
          <w:sz w:val="32"/>
          <w:szCs w:val="32"/>
        </w:rPr>
        <w:t>七、国有资产占用情况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ascii="仿宋_GB2312" w:hAnsi="Calibri" w:eastAsia="仿宋_GB2312"/>
          <w:bCs/>
          <w:sz w:val="32"/>
          <w:szCs w:val="32"/>
        </w:rPr>
      </w:pPr>
      <w:r>
        <w:rPr>
          <w:rFonts w:hint="eastAsia" w:ascii="仿宋_GB2312" w:hAnsi="Times New Roman" w:eastAsia="仿宋_GB2312" w:cs=".PingFang-SC-Light"/>
          <w:kern w:val="0"/>
          <w:sz w:val="32"/>
          <w:szCs w:val="32"/>
          <w:lang w:eastAsia="zh-CN"/>
        </w:rPr>
        <w:t>截至</w:t>
      </w:r>
      <w:r>
        <w:rPr>
          <w:rFonts w:ascii="仿宋_GB2312" w:hAnsi="Times New Roman" w:eastAsia="仿宋_GB2312" w:cs=".PingFang-SC-Light"/>
          <w:kern w:val="0"/>
          <w:sz w:val="32"/>
          <w:szCs w:val="32"/>
        </w:rPr>
        <w:t>202</w:t>
      </w:r>
      <w:r>
        <w:rPr>
          <w:rFonts w:hint="eastAsia" w:ascii="仿宋_GB2312" w:hAnsi="Times New Roman" w:eastAsia="仿宋_GB2312" w:cs=".PingFang-SC-Light"/>
          <w:kern w:val="0"/>
          <w:sz w:val="32"/>
          <w:szCs w:val="32"/>
          <w:lang w:val="en-US" w:eastAsia="zh-CN"/>
        </w:rPr>
        <w:t>2</w:t>
      </w:r>
      <w:r>
        <w:rPr>
          <w:rFonts w:hint="eastAsia" w:ascii="仿宋_GB2312" w:hAnsi="Times New Roman" w:eastAsia="仿宋_GB2312" w:cs=".PingFang-SC-Light"/>
          <w:kern w:val="0"/>
          <w:sz w:val="32"/>
          <w:szCs w:val="32"/>
        </w:rPr>
        <w:t>年</w:t>
      </w:r>
      <w:r>
        <w:rPr>
          <w:rFonts w:hint="eastAsia" w:ascii="仿宋_GB2312" w:hAnsi="Times New Roman" w:eastAsia="仿宋_GB2312" w:cs=".PingFang-SC-Light"/>
          <w:kern w:val="0"/>
          <w:sz w:val="32"/>
          <w:szCs w:val="32"/>
          <w:lang w:eastAsia="zh-CN"/>
        </w:rPr>
        <w:t>，</w:t>
      </w:r>
      <w:r>
        <w:rPr>
          <w:rFonts w:hint="eastAsia" w:ascii="仿宋_GB2312" w:hAnsi="Times New Roman" w:eastAsia="仿宋_GB2312" w:cs=".PingFang-SC-Light"/>
          <w:kern w:val="0"/>
          <w:sz w:val="32"/>
          <w:szCs w:val="32"/>
          <w:lang w:val="en-US" w:eastAsia="zh-CN"/>
        </w:rPr>
        <w:t>我校</w:t>
      </w:r>
      <w:r>
        <w:rPr>
          <w:rFonts w:hint="eastAsia" w:ascii="仿宋_GB2312" w:hAnsi="MS Mincho" w:eastAsia="仿宋_GB2312" w:cs="MS Mincho"/>
          <w:kern w:val="0"/>
          <w:sz w:val="32"/>
          <w:szCs w:val="32"/>
        </w:rPr>
        <w:t>占有房屋面</w:t>
      </w:r>
      <w:r>
        <w:rPr>
          <w:rFonts w:hint="eastAsia" w:ascii="仿宋_GB2312" w:hAnsi="宋体" w:eastAsia="仿宋_GB2312" w:cs="宋体"/>
          <w:kern w:val="0"/>
          <w:sz w:val="32"/>
          <w:szCs w:val="32"/>
        </w:rPr>
        <w:t>积</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590.59平方米</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其中：</w:t>
      </w:r>
      <w:r>
        <w:rPr>
          <w:rFonts w:hint="eastAsia" w:ascii="仿宋_GB2312" w:hAnsi="Times New Roman" w:eastAsia="仿宋_GB2312" w:cs=".PingFang-SC-Light"/>
          <w:kern w:val="0"/>
          <w:sz w:val="32"/>
          <w:szCs w:val="32"/>
        </w:rPr>
        <w:t>办公用房</w:t>
      </w:r>
      <w:r>
        <w:rPr>
          <w:rFonts w:hint="eastAsia" w:ascii="仿宋_GB2312" w:hAnsi="Times New Roman" w:eastAsia="仿宋_GB2312" w:cs=".PingFang-SC-Light"/>
          <w:kern w:val="0"/>
          <w:sz w:val="32"/>
          <w:szCs w:val="32"/>
          <w:lang w:eastAsia="zh-CN"/>
        </w:rPr>
        <w:t>建筑</w:t>
      </w:r>
      <w:r>
        <w:rPr>
          <w:rFonts w:hint="eastAsia" w:ascii="仿宋_GB2312" w:hAnsi="Times New Roman" w:eastAsia="仿宋_GB2312" w:cs=".PingFang-SC-Light"/>
          <w:kern w:val="0"/>
          <w:sz w:val="32"/>
          <w:szCs w:val="32"/>
        </w:rPr>
        <w:t>面积2933.02平方米，专用用房面积14539.46平方米，职工用房面积118.11平方米</w:t>
      </w:r>
      <w:r>
        <w:rPr>
          <w:rFonts w:hint="eastAsia" w:ascii="仿宋_GB2312" w:hAnsi="Times New Roman" w:eastAsia="仿宋_GB2312" w:cs=".PingFang-SC-Light"/>
          <w:kern w:val="0"/>
          <w:sz w:val="32"/>
          <w:szCs w:val="32"/>
          <w:lang w:eastAsia="zh-CN"/>
        </w:rPr>
        <w:t>。</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w:t>
      </w:r>
      <w:r>
        <w:rPr>
          <w:rFonts w:hint="eastAsia" w:ascii="仿宋_GB2312" w:hAnsi="宋体" w:eastAsia="仿宋_GB2312" w:cs="宋体"/>
          <w:kern w:val="0"/>
          <w:sz w:val="32"/>
          <w:szCs w:val="32"/>
          <w:lang w:eastAsia="zh-CN"/>
        </w:rPr>
        <w:t>，其中：副省级及以上领导干部用车</w:t>
      </w:r>
      <w:r>
        <w:rPr>
          <w:rFonts w:hint="eastAsia" w:ascii="仿宋_GB2312" w:hAnsi="宋体" w:eastAsia="仿宋_GB2312" w:cs="宋体"/>
          <w:kern w:val="0"/>
          <w:sz w:val="32"/>
          <w:szCs w:val="32"/>
          <w:lang w:val="en-US" w:eastAsia="zh-CN"/>
        </w:rPr>
        <w:t>0</w:t>
      </w:r>
      <w:r>
        <w:rPr>
          <w:rFonts w:hint="eastAsia" w:ascii="仿宋_GB2312" w:hAnsi="Times New Roman" w:eastAsia="仿宋_GB2312" w:cs=".PingFang-SC-Light"/>
          <w:kern w:val="0"/>
          <w:sz w:val="32"/>
          <w:szCs w:val="32"/>
          <w:u w:val="none"/>
          <w:lang w:eastAsia="zh-CN"/>
        </w:rPr>
        <w:t>辆、主要领导干部用车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u w:val="none"/>
          <w:lang w:eastAsia="zh-CN"/>
        </w:rPr>
        <w:t>辆、机要通信用车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u w:val="none"/>
          <w:lang w:eastAsia="zh-CN"/>
        </w:rPr>
        <w:t>辆、应急保障用车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u w:val="none"/>
          <w:lang w:eastAsia="zh-CN"/>
        </w:rPr>
        <w:t>辆、执法执勤用车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u w:val="none"/>
          <w:lang w:eastAsia="zh-CN"/>
        </w:rPr>
        <w:t>辆、特种专业技术用车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u w:val="none"/>
          <w:lang w:eastAsia="zh-CN"/>
        </w:rPr>
        <w:t>辆、其他用车</w:t>
      </w:r>
      <w:r>
        <w:rPr>
          <w:rFonts w:hint="eastAsia" w:ascii="仿宋_GB2312" w:hAnsi="Times New Roman" w:eastAsia="仿宋_GB2312" w:cs=".PingFang-SC-Light"/>
          <w:kern w:val="0"/>
          <w:sz w:val="32"/>
          <w:szCs w:val="32"/>
          <w:u w:val="none"/>
          <w:lang w:val="en-US" w:eastAsia="zh-CN"/>
        </w:rPr>
        <w:t>1</w:t>
      </w:r>
      <w:r>
        <w:rPr>
          <w:rFonts w:hint="eastAsia" w:ascii="仿宋_GB2312" w:hAnsi="Times New Roman" w:eastAsia="仿宋_GB2312" w:cs=".PingFang-SC-Light"/>
          <w:kern w:val="0"/>
          <w:sz w:val="32"/>
          <w:szCs w:val="32"/>
          <w:u w:val="none"/>
          <w:lang w:eastAsia="zh-CN"/>
        </w:rPr>
        <w:t>辆，其他用车是</w:t>
      </w:r>
      <w:r>
        <w:rPr>
          <w:rFonts w:hint="eastAsia" w:ascii="仿宋_GB2312" w:hAnsi="Calibri" w:eastAsia="仿宋_GB2312"/>
          <w:bCs/>
          <w:color w:val="auto"/>
          <w:sz w:val="32"/>
          <w:szCs w:val="32"/>
        </w:rPr>
        <w:t>原值22</w:t>
      </w:r>
      <w:r>
        <w:rPr>
          <w:rFonts w:hint="eastAsia" w:ascii="仿宋_GB2312" w:hAnsi="Calibri" w:eastAsia="仿宋_GB2312"/>
          <w:bCs/>
          <w:color w:val="auto"/>
          <w:sz w:val="32"/>
          <w:szCs w:val="32"/>
          <w:lang w:val="en-US" w:eastAsia="zh-CN"/>
        </w:rPr>
        <w:t>.</w:t>
      </w:r>
      <w:r>
        <w:rPr>
          <w:rFonts w:hint="eastAsia" w:ascii="仿宋_GB2312" w:hAnsi="Calibri" w:eastAsia="仿宋_GB2312"/>
          <w:bCs/>
          <w:color w:val="auto"/>
          <w:sz w:val="32"/>
          <w:szCs w:val="32"/>
        </w:rPr>
        <w:t>99</w:t>
      </w:r>
      <w:r>
        <w:rPr>
          <w:rFonts w:hint="eastAsia" w:ascii="仿宋_GB2312" w:hAnsi="Calibri" w:eastAsia="仿宋_GB2312"/>
          <w:bCs/>
          <w:color w:val="auto"/>
          <w:sz w:val="32"/>
          <w:szCs w:val="32"/>
          <w:lang w:val="en-US" w:eastAsia="zh-CN"/>
        </w:rPr>
        <w:t>万</w:t>
      </w:r>
      <w:r>
        <w:rPr>
          <w:rFonts w:hint="eastAsia" w:ascii="仿宋_GB2312" w:hAnsi="Calibri" w:eastAsia="仿宋_GB2312"/>
          <w:bCs/>
          <w:color w:val="auto"/>
          <w:sz w:val="32"/>
          <w:szCs w:val="32"/>
        </w:rPr>
        <w:t>元的大众帕萨特轿车</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价</w:t>
      </w:r>
      <w:r>
        <w:rPr>
          <w:rFonts w:ascii="仿宋_GB2312" w:hAnsi="Times New Roman" w:eastAsia="仿宋_GB2312" w:cs=".PingFang-SC-Light"/>
          <w:kern w:val="0"/>
          <w:sz w:val="32"/>
          <w:szCs w:val="32"/>
        </w:rPr>
        <w:t>50</w:t>
      </w:r>
      <w:r>
        <w:rPr>
          <w:rFonts w:hint="eastAsia" w:ascii="仿宋_GB2312" w:hAnsi="Times New Roman" w:eastAsia="仿宋_GB2312" w:cs=".PingFang-SC-Light"/>
          <w:kern w:val="0"/>
          <w:sz w:val="32"/>
          <w:szCs w:val="32"/>
        </w:rPr>
        <w:t>万元以上的通用</w:t>
      </w:r>
      <w:r>
        <w:rPr>
          <w:rFonts w:hint="eastAsia" w:ascii="仿宋_GB2312" w:hAnsi="宋体" w:eastAsia="仿宋_GB2312" w:cs="宋体"/>
          <w:kern w:val="0"/>
          <w:sz w:val="32"/>
          <w:szCs w:val="32"/>
        </w:rPr>
        <w:t>设备</w:t>
      </w:r>
      <w:r>
        <w:rPr>
          <w:rFonts w:hint="eastAsia" w:ascii="仿宋_GB2312" w:hAnsi="宋体" w:eastAsia="仿宋_GB2312" w:cs="宋体"/>
          <w:kern w:val="0"/>
          <w:sz w:val="32"/>
          <w:szCs w:val="32"/>
          <w:lang w:val="en-US" w:eastAsia="zh-CN"/>
        </w:rPr>
        <w:t>0</w:t>
      </w:r>
      <w:r>
        <w:rPr>
          <w:rFonts w:hint="eastAsia" w:ascii="仿宋_GB2312" w:hAnsi="Times New Roman" w:eastAsia="仿宋_GB2312" w:cs=".PingFang-SC-Light"/>
          <w:kern w:val="0"/>
          <w:sz w:val="32"/>
          <w:szCs w:val="32"/>
        </w:rPr>
        <w:t>台</w:t>
      </w:r>
      <w:r>
        <w:rPr>
          <w:rFonts w:hint="eastAsia" w:ascii="仿宋_GB2312" w:hAnsi="Times New Roman" w:eastAsia="仿宋_GB2312" w:cs=".PingFang-SC-Light"/>
          <w:kern w:val="0"/>
          <w:sz w:val="32"/>
          <w:szCs w:val="32"/>
          <w:lang w:eastAsia="zh-CN"/>
        </w:rPr>
        <w:t>（套）</w:t>
      </w:r>
      <w:r>
        <w:rPr>
          <w:rFonts w:hint="eastAsia" w:ascii="仿宋_GB2312" w:hAnsi="Times New Roman" w:eastAsia="仿宋_GB2312" w:cs=".PingFang-SC-Light"/>
          <w:kern w:val="0"/>
          <w:sz w:val="32"/>
          <w:szCs w:val="32"/>
        </w:rPr>
        <w:t>，</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价</w:t>
      </w:r>
      <w:r>
        <w:rPr>
          <w:rFonts w:ascii="仿宋_GB2312" w:hAnsi="Times New Roman" w:eastAsia="仿宋_GB2312" w:cs=".PingFang-SC-Light"/>
          <w:kern w:val="0"/>
          <w:sz w:val="32"/>
          <w:szCs w:val="32"/>
        </w:rPr>
        <w:t>100</w:t>
      </w:r>
      <w:r>
        <w:rPr>
          <w:rFonts w:hint="eastAsia" w:ascii="仿宋_GB2312" w:hAnsi="Times New Roman" w:eastAsia="仿宋_GB2312" w:cs=".PingFang-SC-Light"/>
          <w:kern w:val="0"/>
          <w:sz w:val="32"/>
          <w:szCs w:val="32"/>
        </w:rPr>
        <w:t>万元以上的</w:t>
      </w:r>
      <w:r>
        <w:rPr>
          <w:rFonts w:hint="eastAsia" w:ascii="仿宋_GB2312" w:hAnsi="宋体" w:eastAsia="仿宋_GB2312" w:cs="宋体"/>
          <w:kern w:val="0"/>
          <w:sz w:val="32"/>
          <w:szCs w:val="32"/>
        </w:rPr>
        <w:t>专</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数量</w:t>
      </w:r>
      <w:r>
        <w:rPr>
          <w:rFonts w:hint="eastAsia" w:ascii="仿宋_GB2312" w:hAnsi="宋体" w:eastAsia="仿宋_GB2312" w:cs="宋体"/>
          <w:kern w:val="0"/>
          <w:sz w:val="32"/>
          <w:szCs w:val="32"/>
        </w:rPr>
        <w:t>为</w:t>
      </w:r>
      <w:r>
        <w:rPr>
          <w:rFonts w:hint="eastAsia" w:ascii="仿宋_GB2312" w:hAnsi="宋体" w:eastAsia="仿宋_GB2312" w:cs="宋体"/>
          <w:kern w:val="0"/>
          <w:sz w:val="32"/>
          <w:szCs w:val="32"/>
          <w:lang w:val="en-US" w:eastAsia="zh-CN"/>
        </w:rPr>
        <w:t>0</w:t>
      </w:r>
      <w:r>
        <w:rPr>
          <w:rFonts w:hint="eastAsia" w:ascii="仿宋_GB2312" w:hAnsi="Times New Roman" w:eastAsia="仿宋_GB2312" w:cs=".PingFang-SC-Light"/>
          <w:kern w:val="0"/>
          <w:sz w:val="32"/>
          <w:szCs w:val="32"/>
        </w:rPr>
        <w:t>台</w:t>
      </w:r>
      <w:r>
        <w:rPr>
          <w:rFonts w:hint="eastAsia" w:ascii="仿宋_GB2312" w:hAnsi="Times New Roman" w:eastAsia="仿宋_GB2312" w:cs=".PingFang-SC-Light"/>
          <w:kern w:val="0"/>
          <w:sz w:val="32"/>
          <w:szCs w:val="32"/>
          <w:lang w:eastAsia="zh-CN"/>
        </w:rPr>
        <w:t>（套）</w:t>
      </w:r>
      <w:r>
        <w:rPr>
          <w:rFonts w:hint="eastAsia" w:ascii="仿宋_GB2312" w:hAnsi="Times New Roman" w:eastAsia="仿宋_GB2312" w:cs=".PingFang-SC-Light"/>
          <w:kern w:val="0"/>
          <w:sz w:val="32"/>
          <w:szCs w:val="32"/>
        </w:rPr>
        <w:t>。</w:t>
      </w:r>
    </w:p>
    <w:p>
      <w:pPr>
        <w:spacing w:line="579" w:lineRule="exact"/>
        <w:ind w:firstLine="640" w:firstLineChars="200"/>
        <w:rPr>
          <w:rFonts w:ascii="黑体" w:hAnsi="黑体" w:eastAsia="黑体"/>
          <w:bCs/>
          <w:sz w:val="32"/>
          <w:szCs w:val="32"/>
        </w:rPr>
      </w:pPr>
      <w:r>
        <w:rPr>
          <w:rFonts w:hint="eastAsia" w:ascii="黑体" w:hAnsi="黑体" w:eastAsia="黑体"/>
          <w:bCs/>
          <w:sz w:val="32"/>
          <w:szCs w:val="32"/>
        </w:rPr>
        <w:t>八、重点项目预算绩效情况</w:t>
      </w:r>
    </w:p>
    <w:p>
      <w:pPr>
        <w:spacing w:line="580" w:lineRule="exact"/>
        <w:ind w:firstLine="648"/>
        <w:rPr>
          <w:rFonts w:hint="eastAsia" w:ascii="仿宋_GB2312" w:hAnsi="Calibri" w:eastAsia="仿宋_GB2312"/>
          <w:bCs/>
          <w:sz w:val="32"/>
          <w:szCs w:val="32"/>
          <w:lang w:eastAsia="zh-CN"/>
        </w:rPr>
      </w:pPr>
      <w:r>
        <w:rPr>
          <w:rFonts w:hint="eastAsia" w:ascii="仿宋_GB2312" w:hAnsi="Calibri" w:eastAsia="仿宋_GB2312"/>
          <w:bCs/>
          <w:sz w:val="32"/>
          <w:szCs w:val="32"/>
          <w:lang w:val="en-US" w:eastAsia="zh-CN"/>
        </w:rPr>
        <w:t>我校</w:t>
      </w:r>
      <w:r>
        <w:rPr>
          <w:rFonts w:hint="eastAsia" w:ascii="仿宋_GB2312" w:hAnsi="Calibri" w:eastAsia="仿宋_GB2312"/>
          <w:bCs/>
          <w:sz w:val="32"/>
          <w:szCs w:val="32"/>
        </w:rPr>
        <w:t>无重点项目</w:t>
      </w:r>
      <w:r>
        <w:rPr>
          <w:rFonts w:hint="eastAsia" w:ascii="仿宋_GB2312" w:hAnsi="Calibri" w:eastAsia="仿宋_GB2312"/>
          <w:bCs/>
          <w:sz w:val="32"/>
          <w:szCs w:val="32"/>
          <w:lang w:val="en-US" w:eastAsia="zh-CN"/>
        </w:rPr>
        <w:t>支出</w:t>
      </w:r>
      <w:r>
        <w:rPr>
          <w:rFonts w:hint="eastAsia" w:ascii="仿宋_GB2312" w:hAnsi="Calibri" w:eastAsia="仿宋_GB2312"/>
          <w:bCs/>
          <w:sz w:val="32"/>
          <w:szCs w:val="32"/>
        </w:rPr>
        <w:t>，故相关数据为0</w:t>
      </w:r>
      <w:r>
        <w:rPr>
          <w:rFonts w:hint="eastAsia" w:ascii="仿宋_GB2312" w:hAnsi="Calibri" w:eastAsia="仿宋_GB2312"/>
          <w:bCs/>
          <w:sz w:val="32"/>
          <w:szCs w:val="32"/>
          <w:lang w:eastAsia="zh-CN"/>
        </w:rPr>
        <w:t>。</w:t>
      </w:r>
    </w:p>
    <w:p>
      <w:pPr>
        <w:spacing w:line="580" w:lineRule="exact"/>
        <w:ind w:left="636"/>
        <w:rPr>
          <w:rFonts w:hint="eastAsia" w:ascii="黑体" w:hAnsi="黑体" w:eastAsia="黑体" w:cs="黑体"/>
          <w:b w:val="0"/>
          <w:bCs w:val="0"/>
          <w:sz w:val="32"/>
          <w:szCs w:val="32"/>
        </w:rPr>
      </w:pPr>
      <w:r>
        <w:rPr>
          <w:rFonts w:hint="eastAsia" w:ascii="黑体" w:hAnsi="黑体" w:eastAsia="黑体" w:cs="黑体"/>
          <w:b w:val="0"/>
          <w:bCs w:val="0"/>
          <w:sz w:val="32"/>
          <w:szCs w:val="32"/>
        </w:rPr>
        <w:t>九、其他需要说明的情况</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10" w:leftChars="0" w:right="0" w:firstLine="640" w:firstLineChars="0"/>
        <w:jc w:val="left"/>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空表说明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Chars="200" w:right="0" w:rightChars="0"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我校</w:t>
      </w:r>
      <w:r>
        <w:rPr>
          <w:rFonts w:hint="eastAsia" w:ascii="仿宋_GB2312" w:hAnsi="仿宋_GB2312" w:eastAsia="仿宋_GB2312" w:cs="仿宋_GB2312"/>
          <w:sz w:val="32"/>
          <w:szCs w:val="32"/>
        </w:rPr>
        <w:t>无政府性基金预算支出、财政专项及专项转移支付项目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sz w:val="32"/>
          <w:szCs w:val="32"/>
          <w:shd w:val="clear" w:color="auto" w:fill="FFFFFF"/>
          <w:lang w:eastAsia="zh-CN"/>
        </w:rPr>
        <w:t>故该表为空表</w:t>
      </w:r>
      <w:r>
        <w:rPr>
          <w:rFonts w:hint="eastAsia" w:ascii="仿宋_GB2312" w:hAnsi="仿宋_GB2312" w:eastAsia="仿宋_GB2312" w:cs="仿宋_GB2312"/>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i w:val="0"/>
          <w:iCs w:val="0"/>
          <w:caps w:val="0"/>
          <w:color w:val="auto"/>
          <w:spacing w:val="0"/>
          <w:sz w:val="32"/>
          <w:szCs w:val="32"/>
          <w:shd w:val="clear" w:color="auto" w:fill="FFFFFF"/>
        </w:rPr>
        <w:t>其他情况说明</w:t>
      </w:r>
    </w:p>
    <w:p>
      <w:pPr>
        <w:spacing w:line="579" w:lineRule="exact"/>
        <w:ind w:firstLine="640" w:firstLineChars="200"/>
        <w:rPr>
          <w:rFonts w:hint="default" w:ascii="仿宋_GB2312" w:hAnsi="Calibri" w:eastAsia="仿宋_GB2312"/>
          <w:sz w:val="32"/>
          <w:szCs w:val="32"/>
          <w:lang w:val="en-US" w:eastAsia="zh-CN"/>
        </w:rPr>
      </w:pPr>
      <w:r>
        <w:rPr>
          <w:rFonts w:hint="eastAsia" w:ascii="仿宋_GB2312" w:eastAsia="仿宋_GB2312"/>
          <w:sz w:val="32"/>
          <w:szCs w:val="32"/>
          <w:lang w:val="en-US" w:eastAsia="zh-CN"/>
        </w:rPr>
        <w:t>我校无一般公共预算基本支出公用经费，2022年机关运行经费为0万元。</w:t>
      </w:r>
    </w:p>
    <w:p>
      <w:pPr>
        <w:spacing w:line="579"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我校</w:t>
      </w:r>
      <w:r>
        <w:rPr>
          <w:rFonts w:hint="eastAsia" w:ascii="仿宋_GB2312" w:hAnsi="Calibri" w:eastAsia="仿宋_GB2312"/>
          <w:sz w:val="32"/>
          <w:szCs w:val="32"/>
        </w:rPr>
        <w:t>“三公经费”支出未使用财政资金，资金来源全部为经营性资金，故财政拨款“三公”经费支出公开表中金额都为0。</w:t>
      </w:r>
    </w:p>
    <w:p>
      <w:pPr>
        <w:spacing w:line="580" w:lineRule="exact"/>
        <w:ind w:firstLine="640" w:firstLineChars="200"/>
        <w:rPr>
          <w:rFonts w:hint="eastAsia" w:ascii="仿宋_GB2312" w:hAnsi="Calibri" w:eastAsia="仿宋_GB2312"/>
          <w:sz w:val="32"/>
          <w:szCs w:val="32"/>
        </w:rPr>
      </w:pPr>
      <w:r>
        <w:rPr>
          <w:rFonts w:hint="eastAsia" w:ascii="仿宋_GB2312" w:eastAsia="仿宋_GB2312"/>
          <w:sz w:val="32"/>
          <w:szCs w:val="32"/>
          <w:lang w:val="en-US" w:eastAsia="zh-CN"/>
        </w:rPr>
        <w:t>我校“一般公共预算基本支出公开表”中“人员经费”只包括财政性资金，故“一般公共预算基本支出公开表”中“工资福利支出”只反映295万元。</w:t>
      </w:r>
    </w:p>
    <w:p>
      <w:pPr>
        <w:spacing w:line="579" w:lineRule="exact"/>
        <w:ind w:firstLine="640" w:firstLineChars="200"/>
        <w:rPr>
          <w:rFonts w:ascii="黑体" w:hAnsi="黑体" w:eastAsia="黑体"/>
          <w:sz w:val="32"/>
          <w:szCs w:val="32"/>
        </w:rPr>
      </w:pPr>
      <w:r>
        <w:rPr>
          <w:rFonts w:hint="eastAsia" w:ascii="黑体" w:hAnsi="黑体" w:eastAsia="黑体"/>
          <w:bCs/>
          <w:sz w:val="32"/>
          <w:szCs w:val="32"/>
          <w:lang w:val="en-US" w:eastAsia="zh-CN"/>
        </w:rPr>
        <w:t>十</w:t>
      </w:r>
      <w:r>
        <w:rPr>
          <w:rFonts w:hint="eastAsia" w:ascii="黑体" w:hAnsi="黑体" w:eastAsia="黑体"/>
          <w:bCs/>
          <w:sz w:val="32"/>
          <w:szCs w:val="32"/>
        </w:rPr>
        <w:t>、</w:t>
      </w:r>
      <w:r>
        <w:rPr>
          <w:rFonts w:hint="eastAsia" w:ascii="黑体" w:hAnsi="黑体" w:eastAsia="黑体"/>
          <w:bCs/>
          <w:sz w:val="32"/>
          <w:szCs w:val="32"/>
          <w:lang w:val="en-US" w:eastAsia="zh-CN"/>
        </w:rPr>
        <w:t>专业</w:t>
      </w:r>
      <w:r>
        <w:rPr>
          <w:rFonts w:hint="eastAsia" w:ascii="黑体" w:hAnsi="黑体" w:eastAsia="黑体"/>
          <w:bCs/>
          <w:sz w:val="32"/>
          <w:szCs w:val="32"/>
        </w:rPr>
        <w:t>名词解释</w:t>
      </w:r>
    </w:p>
    <w:p>
      <w:pPr>
        <w:spacing w:line="579"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财政拨款：指省级财政当年拨付的资金。</w:t>
      </w:r>
      <w:r>
        <w:rPr>
          <w:rFonts w:ascii="仿宋_GB2312" w:eastAsia="仿宋_GB2312"/>
          <w:sz w:val="32"/>
          <w:szCs w:val="32"/>
        </w:rPr>
        <w:br w:type="textWrapping"/>
      </w:r>
      <w:r>
        <w:rPr>
          <w:rFonts w:ascii="仿宋_GB2312" w:eastAsia="仿宋_GB2312"/>
          <w:sz w:val="32"/>
          <w:szCs w:val="32"/>
        </w:rPr>
        <w:t>　　2</w:t>
      </w:r>
      <w:r>
        <w:rPr>
          <w:rFonts w:hint="eastAsia" w:ascii="仿宋_GB2312" w:eastAsia="仿宋_GB2312"/>
          <w:sz w:val="32"/>
          <w:szCs w:val="32"/>
        </w:rPr>
        <w:t>.</w:t>
      </w:r>
      <w:r>
        <w:rPr>
          <w:rFonts w:ascii="仿宋_GB2312" w:eastAsia="仿宋_GB2312"/>
          <w:sz w:val="32"/>
          <w:szCs w:val="32"/>
        </w:rPr>
        <w:t>事业收入：指事业单位开展专业业务活动及辅助活动取得的收入。</w:t>
      </w:r>
      <w:r>
        <w:rPr>
          <w:rFonts w:ascii="仿宋_GB2312" w:eastAsia="仿宋_GB2312"/>
          <w:sz w:val="32"/>
          <w:szCs w:val="32"/>
        </w:rPr>
        <w:br w:type="textWrapping"/>
      </w:r>
      <w:r>
        <w:rPr>
          <w:rFonts w:ascii="仿宋_GB2312" w:eastAsia="仿宋_GB2312"/>
          <w:sz w:val="32"/>
          <w:szCs w:val="32"/>
        </w:rPr>
        <w:t>　　3</w:t>
      </w:r>
      <w:r>
        <w:rPr>
          <w:rFonts w:hint="eastAsia" w:ascii="仿宋_GB2312" w:eastAsia="仿宋_GB2312"/>
          <w:sz w:val="32"/>
          <w:szCs w:val="32"/>
        </w:rPr>
        <w:t>.</w:t>
      </w:r>
      <w:r>
        <w:rPr>
          <w:rFonts w:ascii="仿宋_GB2312" w:eastAsia="仿宋_GB2312"/>
          <w:sz w:val="32"/>
          <w:szCs w:val="32"/>
        </w:rPr>
        <w:t>事业单位经营收入：指事业单位在专业业务活动及辅助活动之外开展非独立核算经营活动取得的收入。</w:t>
      </w:r>
      <w:r>
        <w:rPr>
          <w:rFonts w:ascii="仿宋_GB2312" w:eastAsia="仿宋_GB2312"/>
          <w:sz w:val="32"/>
          <w:szCs w:val="32"/>
        </w:rPr>
        <w:br w:type="textWrapping"/>
      </w:r>
      <w:r>
        <w:rPr>
          <w:rFonts w:ascii="仿宋_GB2312" w:eastAsia="仿宋_GB2312"/>
          <w:sz w:val="32"/>
          <w:szCs w:val="32"/>
        </w:rPr>
        <w:t>　　4</w:t>
      </w:r>
      <w:r>
        <w:rPr>
          <w:rFonts w:hint="eastAsia" w:ascii="仿宋_GB2312" w:eastAsia="仿宋_GB2312"/>
          <w:sz w:val="32"/>
          <w:szCs w:val="32"/>
        </w:rPr>
        <w:t>.</w:t>
      </w:r>
      <w:r>
        <w:rPr>
          <w:rFonts w:ascii="仿宋_GB2312" w:eastAsia="仿宋_GB2312"/>
          <w:sz w:val="32"/>
          <w:szCs w:val="32"/>
        </w:rPr>
        <w:t>其他收入：指部门取得的除</w:t>
      </w:r>
      <w:r>
        <w:rPr>
          <w:rFonts w:hint="eastAsia" w:ascii="仿宋_GB2312" w:eastAsia="仿宋_GB2312"/>
          <w:sz w:val="32"/>
          <w:szCs w:val="32"/>
          <w:lang w:eastAsia="zh-CN"/>
        </w:rPr>
        <w:t>“</w:t>
      </w:r>
      <w:r>
        <w:rPr>
          <w:rFonts w:ascii="仿宋_GB2312" w:eastAsia="仿宋_GB2312"/>
          <w:sz w:val="32"/>
          <w:szCs w:val="32"/>
        </w:rPr>
        <w:t>财政拨款</w:t>
      </w:r>
      <w:r>
        <w:rPr>
          <w:rFonts w:hint="eastAsia" w:ascii="仿宋_GB2312" w:eastAsia="仿宋_GB2312"/>
          <w:sz w:val="32"/>
          <w:szCs w:val="32"/>
          <w:lang w:eastAsia="zh-CN"/>
        </w:rPr>
        <w:t>”</w:t>
      </w:r>
      <w:r>
        <w:rPr>
          <w:rFonts w:ascii="仿宋_GB2312" w:eastAsia="仿宋_GB2312"/>
          <w:sz w:val="32"/>
          <w:szCs w:val="32"/>
        </w:rPr>
        <w:t>、</w:t>
      </w:r>
      <w:r>
        <w:rPr>
          <w:rFonts w:hint="eastAsia" w:ascii="仿宋_GB2312" w:eastAsia="仿宋_GB2312"/>
          <w:sz w:val="32"/>
          <w:szCs w:val="32"/>
          <w:lang w:eastAsia="zh-CN"/>
        </w:rPr>
        <w:t>“</w:t>
      </w:r>
      <w:r>
        <w:rPr>
          <w:rFonts w:ascii="仿宋_GB2312" w:eastAsia="仿宋_GB2312"/>
          <w:sz w:val="32"/>
          <w:szCs w:val="32"/>
        </w:rPr>
        <w:t>事业收入</w:t>
      </w:r>
      <w:r>
        <w:rPr>
          <w:rFonts w:hint="eastAsia" w:ascii="仿宋_GB2312" w:eastAsia="仿宋_GB2312"/>
          <w:sz w:val="32"/>
          <w:szCs w:val="32"/>
          <w:lang w:eastAsia="zh-CN"/>
        </w:rPr>
        <w:t>”</w:t>
      </w:r>
      <w:r>
        <w:rPr>
          <w:rFonts w:ascii="仿宋_GB2312" w:eastAsia="仿宋_GB2312"/>
          <w:sz w:val="32"/>
          <w:szCs w:val="32"/>
        </w:rPr>
        <w:t>、</w:t>
      </w:r>
      <w:r>
        <w:rPr>
          <w:rFonts w:hint="eastAsia" w:ascii="仿宋_GB2312" w:eastAsia="仿宋_GB2312"/>
          <w:sz w:val="32"/>
          <w:szCs w:val="32"/>
          <w:lang w:eastAsia="zh-CN"/>
        </w:rPr>
        <w:t>“</w:t>
      </w:r>
      <w:r>
        <w:rPr>
          <w:rFonts w:ascii="仿宋_GB2312" w:eastAsia="仿宋_GB2312"/>
          <w:sz w:val="32"/>
          <w:szCs w:val="32"/>
        </w:rPr>
        <w:t>事业单位经营收入</w:t>
      </w:r>
      <w:r>
        <w:rPr>
          <w:rFonts w:hint="eastAsia" w:ascii="仿宋_GB2312" w:eastAsia="仿宋_GB2312"/>
          <w:sz w:val="32"/>
          <w:szCs w:val="32"/>
          <w:lang w:eastAsia="zh-CN"/>
        </w:rPr>
        <w:t>”</w:t>
      </w:r>
      <w:r>
        <w:rPr>
          <w:rFonts w:ascii="仿宋_GB2312" w:eastAsia="仿宋_GB2312"/>
          <w:sz w:val="32"/>
          <w:szCs w:val="32"/>
        </w:rPr>
        <w:t>等以外的收入，包括利息收入、捐赠收入等。</w:t>
      </w:r>
      <w:r>
        <w:rPr>
          <w:rFonts w:ascii="仿宋_GB2312" w:eastAsia="仿宋_GB2312"/>
          <w:sz w:val="32"/>
          <w:szCs w:val="32"/>
        </w:rPr>
        <w:br w:type="textWrapping"/>
      </w:r>
      <w:r>
        <w:rPr>
          <w:rFonts w:ascii="仿宋_GB2312" w:eastAsia="仿宋_GB2312"/>
          <w:sz w:val="32"/>
          <w:szCs w:val="32"/>
        </w:rPr>
        <w:t>　　5</w:t>
      </w:r>
      <w:r>
        <w:rPr>
          <w:rFonts w:hint="eastAsia" w:ascii="仿宋_GB2312" w:eastAsia="仿宋_GB2312"/>
          <w:sz w:val="32"/>
          <w:szCs w:val="32"/>
        </w:rPr>
        <w:t>.</w:t>
      </w:r>
      <w:r>
        <w:rPr>
          <w:rFonts w:ascii="仿宋_GB2312" w:eastAsia="仿宋_GB2312"/>
          <w:sz w:val="32"/>
          <w:szCs w:val="32"/>
        </w:rPr>
        <w:t>上年结转：指以前年度尚未完成、结转到本年仍按原规定用途继续使用的资金。</w:t>
      </w:r>
      <w:r>
        <w:rPr>
          <w:rFonts w:ascii="仿宋_GB2312" w:eastAsia="仿宋_GB2312"/>
          <w:sz w:val="32"/>
          <w:szCs w:val="32"/>
        </w:rPr>
        <w:br w:type="textWrapping"/>
      </w:r>
      <w:r>
        <w:rPr>
          <w:rFonts w:ascii="仿宋_GB2312" w:eastAsia="仿宋_GB2312"/>
          <w:sz w:val="32"/>
          <w:szCs w:val="32"/>
        </w:rPr>
        <w:t>　　</w:t>
      </w:r>
      <w:r>
        <w:rPr>
          <w:rFonts w:hint="eastAsia" w:ascii="仿宋_GB2312" w:eastAsia="仿宋_GB2312"/>
          <w:sz w:val="32"/>
          <w:szCs w:val="32"/>
        </w:rPr>
        <w:t>6.</w:t>
      </w:r>
      <w:r>
        <w:rPr>
          <w:rFonts w:ascii="仿宋_GB2312" w:eastAsia="仿宋_GB2312"/>
          <w:sz w:val="32"/>
          <w:szCs w:val="32"/>
        </w:rPr>
        <w:t>基本支出：指为保证机构正常运转、完成日常工作任务所必需的人员经费和日常公用经费。</w:t>
      </w:r>
      <w:r>
        <w:rPr>
          <w:rFonts w:ascii="仿宋_GB2312" w:eastAsia="仿宋_GB2312"/>
          <w:sz w:val="32"/>
          <w:szCs w:val="32"/>
        </w:rPr>
        <w:br w:type="textWrapping"/>
      </w:r>
      <w:r>
        <w:rPr>
          <w:rFonts w:ascii="仿宋_GB2312" w:eastAsia="仿宋_GB2312"/>
          <w:sz w:val="32"/>
          <w:szCs w:val="32"/>
        </w:rPr>
        <w:t>　　</w:t>
      </w:r>
      <w:r>
        <w:rPr>
          <w:rFonts w:hint="eastAsia" w:ascii="仿宋_GB2312" w:eastAsia="仿宋_GB2312"/>
          <w:sz w:val="32"/>
          <w:szCs w:val="32"/>
        </w:rPr>
        <w:t>7.</w:t>
      </w:r>
      <w:r>
        <w:rPr>
          <w:rFonts w:ascii="仿宋_GB2312" w:eastAsia="仿宋_GB2312"/>
          <w:sz w:val="32"/>
          <w:szCs w:val="32"/>
        </w:rPr>
        <w:t>项目支出：指在基本支出之外，为完成特定的工作任务和事业发展目标发生的支出。</w:t>
      </w:r>
      <w:r>
        <w:rPr>
          <w:rFonts w:ascii="仿宋_GB2312" w:eastAsia="仿宋_GB2312"/>
          <w:sz w:val="32"/>
          <w:szCs w:val="32"/>
        </w:rPr>
        <w:br w:type="textWrapping"/>
      </w:r>
      <w:r>
        <w:rPr>
          <w:rFonts w:ascii="仿宋_GB2312" w:eastAsia="仿宋_GB2312"/>
          <w:sz w:val="32"/>
          <w:szCs w:val="32"/>
        </w:rPr>
        <w:t>　　</w:t>
      </w:r>
      <w:r>
        <w:rPr>
          <w:rFonts w:hint="eastAsia" w:ascii="仿宋_GB2312" w:eastAsia="仿宋_GB2312"/>
          <w:sz w:val="32"/>
          <w:szCs w:val="32"/>
        </w:rPr>
        <w:t>8.文化体育与传媒</w:t>
      </w:r>
      <w:r>
        <w:rPr>
          <w:rFonts w:ascii="仿宋_GB2312" w:eastAsia="仿宋_GB2312"/>
          <w:sz w:val="32"/>
          <w:szCs w:val="32"/>
        </w:rPr>
        <w:t>(类)</w:t>
      </w:r>
      <w:r>
        <w:rPr>
          <w:rFonts w:hint="eastAsia" w:ascii="仿宋_GB2312" w:eastAsia="仿宋_GB2312"/>
          <w:sz w:val="32"/>
          <w:szCs w:val="32"/>
        </w:rPr>
        <w:t>新闻出版广播影视</w:t>
      </w:r>
      <w:r>
        <w:rPr>
          <w:rFonts w:ascii="仿宋_GB2312" w:eastAsia="仿宋_GB2312"/>
          <w:sz w:val="32"/>
          <w:szCs w:val="32"/>
        </w:rPr>
        <w:t>(款)</w:t>
      </w:r>
      <w:r>
        <w:rPr>
          <w:rFonts w:hint="eastAsia" w:ascii="仿宋_GB2312" w:eastAsia="仿宋_GB2312"/>
          <w:sz w:val="32"/>
          <w:szCs w:val="32"/>
        </w:rPr>
        <w:t>电视（项）</w:t>
      </w:r>
      <w:r>
        <w:rPr>
          <w:rFonts w:ascii="仿宋_GB2312" w:eastAsia="仿宋_GB2312"/>
          <w:sz w:val="32"/>
          <w:szCs w:val="32"/>
        </w:rPr>
        <w:t>：</w:t>
      </w:r>
      <w:r>
        <w:rPr>
          <w:rFonts w:hint="eastAsia" w:ascii="仿宋_GB2312" w:eastAsia="仿宋_GB2312"/>
          <w:sz w:val="32"/>
          <w:szCs w:val="32"/>
        </w:rPr>
        <w:t>反映电视台、电视发射台、电视转播台的支出</w:t>
      </w:r>
      <w:r>
        <w:rPr>
          <w:rFonts w:ascii="仿宋_GB2312" w:eastAsia="仿宋_GB2312"/>
          <w:sz w:val="32"/>
          <w:szCs w:val="32"/>
        </w:rPr>
        <w:t>。</w:t>
      </w:r>
      <w:r>
        <w:rPr>
          <w:rFonts w:ascii="仿宋_GB2312" w:eastAsia="仿宋_GB2312"/>
          <w:sz w:val="32"/>
          <w:szCs w:val="32"/>
        </w:rPr>
        <w:br w:type="textWrapping"/>
      </w:r>
      <w:r>
        <w:rPr>
          <w:rFonts w:hint="eastAsia" w:ascii="仿宋_GB2312" w:eastAsia="仿宋_GB2312"/>
          <w:sz w:val="32"/>
          <w:szCs w:val="32"/>
        </w:rPr>
        <w:t xml:space="preserve">    9.文化体育与传媒</w:t>
      </w:r>
      <w:r>
        <w:rPr>
          <w:rFonts w:ascii="仿宋_GB2312" w:eastAsia="仿宋_GB2312"/>
          <w:sz w:val="32"/>
          <w:szCs w:val="32"/>
        </w:rPr>
        <w:t>(类)</w:t>
      </w:r>
      <w:r>
        <w:rPr>
          <w:rFonts w:hint="eastAsia" w:ascii="仿宋_GB2312" w:eastAsia="仿宋_GB2312"/>
          <w:sz w:val="32"/>
          <w:szCs w:val="32"/>
        </w:rPr>
        <w:t>新闻出版广播影视</w:t>
      </w:r>
      <w:r>
        <w:rPr>
          <w:rFonts w:ascii="仿宋_GB2312" w:eastAsia="仿宋_GB2312"/>
          <w:sz w:val="32"/>
          <w:szCs w:val="32"/>
        </w:rPr>
        <w:t>(款)</w:t>
      </w:r>
      <w:r>
        <w:rPr>
          <w:rFonts w:hint="eastAsia" w:ascii="仿宋_GB2312" w:eastAsia="仿宋_GB2312"/>
          <w:sz w:val="32"/>
          <w:szCs w:val="32"/>
        </w:rPr>
        <w:t>广播（项）：反映广播电台、广播发射台、广播转播台及有线广播站的支出。</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10.文化体育与传媒</w:t>
      </w:r>
      <w:r>
        <w:rPr>
          <w:rFonts w:ascii="仿宋_GB2312" w:eastAsia="仿宋_GB2312"/>
          <w:sz w:val="32"/>
          <w:szCs w:val="32"/>
        </w:rPr>
        <w:t>(类)</w:t>
      </w:r>
      <w:r>
        <w:rPr>
          <w:rFonts w:hint="eastAsia" w:ascii="仿宋_GB2312" w:eastAsia="仿宋_GB2312"/>
          <w:sz w:val="32"/>
          <w:szCs w:val="32"/>
        </w:rPr>
        <w:t>新闻出版广播影视</w:t>
      </w:r>
      <w:r>
        <w:rPr>
          <w:rFonts w:ascii="仿宋_GB2312" w:eastAsia="仿宋_GB2312"/>
          <w:sz w:val="32"/>
          <w:szCs w:val="32"/>
        </w:rPr>
        <w:t>(款)</w:t>
      </w:r>
      <w:r>
        <w:rPr>
          <w:rFonts w:hint="eastAsia" w:ascii="仿宋_GB2312" w:eastAsia="仿宋_GB2312"/>
          <w:sz w:val="32"/>
          <w:szCs w:val="32"/>
        </w:rPr>
        <w:t>其他新闻出版广播影视支出（项）：反映其他用于新闻出版广播影视方面的支出。</w:t>
      </w:r>
      <w:r>
        <w:rPr>
          <w:rFonts w:ascii="仿宋_GB2312" w:eastAsia="仿宋_GB2312"/>
          <w:sz w:val="32"/>
          <w:szCs w:val="32"/>
        </w:rPr>
        <w:br w:type="textWrapping"/>
      </w:r>
      <w:r>
        <w:rPr>
          <w:rFonts w:ascii="仿宋_GB2312" w:eastAsia="仿宋_GB2312"/>
          <w:sz w:val="32"/>
          <w:szCs w:val="32"/>
        </w:rPr>
        <w:t>　　</w:t>
      </w:r>
      <w:r>
        <w:rPr>
          <w:rFonts w:hint="eastAsia" w:ascii="仿宋_GB2312" w:eastAsia="仿宋_GB2312"/>
          <w:sz w:val="32"/>
          <w:szCs w:val="32"/>
        </w:rPr>
        <w:t>11.</w:t>
      </w:r>
      <w:r>
        <w:rPr>
          <w:rFonts w:ascii="仿宋_GB2312" w:eastAsia="仿宋_GB2312"/>
          <w:sz w:val="32"/>
          <w:szCs w:val="32"/>
        </w:rPr>
        <w:t>社会保障和就业(类)行政事业单位离退休(款)</w:t>
      </w:r>
      <w:r>
        <w:rPr>
          <w:rFonts w:hint="eastAsia" w:ascii="仿宋_GB2312" w:eastAsia="仿宋_GB2312"/>
          <w:sz w:val="32"/>
          <w:szCs w:val="32"/>
        </w:rPr>
        <w:t>机关事业单位基本养老保险缴费支出</w:t>
      </w:r>
      <w:r>
        <w:rPr>
          <w:rFonts w:ascii="仿宋_GB2312" w:eastAsia="仿宋_GB2312"/>
          <w:sz w:val="32"/>
          <w:szCs w:val="32"/>
        </w:rPr>
        <w:t>（项）：主要</w:t>
      </w:r>
      <w:r>
        <w:rPr>
          <w:rFonts w:hint="eastAsia" w:ascii="仿宋_GB2312" w:eastAsia="仿宋_GB2312"/>
          <w:sz w:val="32"/>
          <w:szCs w:val="32"/>
        </w:rPr>
        <w:t>反映台本级及所属单位</w:t>
      </w:r>
      <w:r>
        <w:rPr>
          <w:rFonts w:ascii="仿宋_GB2312" w:eastAsia="仿宋_GB2312"/>
          <w:sz w:val="32"/>
          <w:szCs w:val="32"/>
        </w:rPr>
        <w:t>人员</w:t>
      </w:r>
      <w:r>
        <w:rPr>
          <w:rFonts w:hint="eastAsia" w:ascii="仿宋_GB2312" w:eastAsia="仿宋_GB2312"/>
          <w:sz w:val="32"/>
          <w:szCs w:val="32"/>
        </w:rPr>
        <w:t>缴纳的基本养老保险</w:t>
      </w:r>
      <w:r>
        <w:rPr>
          <w:rFonts w:ascii="仿宋_GB2312" w:eastAsia="仿宋_GB2312"/>
          <w:sz w:val="32"/>
          <w:szCs w:val="32"/>
        </w:rPr>
        <w:t>支出。</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社会保障和就业(类)行政事业单位离退休(款)</w:t>
      </w:r>
      <w:r>
        <w:rPr>
          <w:rFonts w:hint="eastAsia" w:ascii="仿宋_GB2312" w:eastAsia="仿宋_GB2312"/>
          <w:sz w:val="32"/>
          <w:szCs w:val="32"/>
        </w:rPr>
        <w:t xml:space="preserve"> 机关事业单位年金缴费支出</w:t>
      </w:r>
      <w:r>
        <w:rPr>
          <w:rFonts w:ascii="仿宋_GB2312" w:eastAsia="仿宋_GB2312"/>
          <w:sz w:val="32"/>
          <w:szCs w:val="32"/>
        </w:rPr>
        <w:t>（项）：主要</w:t>
      </w:r>
      <w:r>
        <w:rPr>
          <w:rFonts w:hint="eastAsia" w:ascii="仿宋_GB2312" w:eastAsia="仿宋_GB2312"/>
          <w:sz w:val="32"/>
          <w:szCs w:val="32"/>
        </w:rPr>
        <w:t>反映台本级及所属单位人员缴纳的企业年金</w:t>
      </w:r>
      <w:r>
        <w:rPr>
          <w:rFonts w:ascii="仿宋_GB2312" w:eastAsia="仿宋_GB2312"/>
          <w:sz w:val="32"/>
          <w:szCs w:val="32"/>
        </w:rPr>
        <w:t>支出</w:t>
      </w:r>
      <w:r>
        <w:rPr>
          <w:rFonts w:hint="eastAsia" w:ascii="仿宋_GB2312" w:eastAsia="仿宋_GB2312"/>
          <w:sz w:val="32"/>
          <w:szCs w:val="32"/>
        </w:rPr>
        <w:t xml:space="preserve">。   </w:t>
      </w:r>
      <w:r>
        <w:rPr>
          <w:rFonts w:ascii="仿宋_GB2312" w:eastAsia="仿宋_GB2312"/>
          <w:sz w:val="32"/>
          <w:szCs w:val="32"/>
        </w:rPr>
        <w:br w:type="textWrapping"/>
      </w:r>
      <w:r>
        <w:rPr>
          <w:rFonts w:ascii="仿宋_GB2312" w:eastAsia="仿宋_GB2312"/>
          <w:sz w:val="32"/>
          <w:szCs w:val="32"/>
        </w:rPr>
        <w:t>　　</w:t>
      </w:r>
      <w:r>
        <w:rPr>
          <w:rFonts w:hint="eastAsia" w:ascii="仿宋_GB2312" w:eastAsia="仿宋_GB2312"/>
          <w:sz w:val="32"/>
          <w:szCs w:val="32"/>
        </w:rPr>
        <w:t>13.“</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经费：纳入省级财政预算管理的</w:t>
      </w:r>
      <w:r>
        <w:rPr>
          <w:rFonts w:hint="eastAsia" w:ascii="仿宋_GB2312" w:eastAsia="仿宋_GB2312"/>
          <w:sz w:val="32"/>
          <w:szCs w:val="32"/>
        </w:rPr>
        <w:t>“</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是指省级部门用财政拨款安排的因公出国（境）费、公务接待费和公务用车购置及运行费。其中，因公出国（境）费反映单位工作人员公务出国（境）的住宿费、旅费、伙食补助费、杂费、培训费等支出；公务接待费反映单位按规定开支的各类公务接待（含外宾接待）支出；公务用车购置及运行费反映单位公务用车购置及租用费、燃料费、维修费、过路过桥费、保险费、安全奖励费用等支出。</w:t>
      </w: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sectPr>
          <w:footerReference r:id="rId3" w:type="default"/>
          <w:pgSz w:w="11906" w:h="16838"/>
          <w:pgMar w:top="2098" w:right="1474" w:bottom="1985" w:left="1587" w:header="851" w:footer="992" w:gutter="0"/>
          <w:pgNumType w:fmt="numberInDash" w:start="1"/>
          <w:cols w:space="0" w:num="1"/>
          <w:docGrid w:type="lines" w:linePitch="319" w:charSpace="0"/>
        </w:sectPr>
      </w:pPr>
    </w:p>
    <w:p>
      <w:pPr>
        <w:spacing w:line="579"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r>
        <w:rPr>
          <w:rFonts w:hint="eastAsia" w:ascii="黑体" w:hAnsi="黑体" w:eastAsia="黑体" w:cs="黑体"/>
          <w:sz w:val="32"/>
          <w:szCs w:val="32"/>
          <w:lang w:val="en-US" w:eastAsia="zh-CN"/>
        </w:rPr>
        <w:t>：</w:t>
      </w:r>
    </w:p>
    <w:p>
      <w:pPr>
        <w:spacing w:line="579" w:lineRule="exact"/>
        <w:rPr>
          <w:rFonts w:hint="eastAsia" w:ascii="黑体" w:hAnsi="黑体" w:eastAsia="黑体" w:cs="黑体"/>
          <w:sz w:val="32"/>
          <w:szCs w:val="32"/>
          <w:lang w:val="en-US" w:eastAsia="zh-CN"/>
        </w:rPr>
      </w:pPr>
    </w:p>
    <w:tbl>
      <w:tblPr>
        <w:tblW w:w="120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55"/>
        <w:gridCol w:w="1462"/>
        <w:gridCol w:w="4274"/>
        <w:gridCol w:w="1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2034" w:type="dxa"/>
            <w:gridSpan w:val="4"/>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bottom"/>
          </w:tcPr>
          <w:p>
            <w:pPr>
              <w:rPr>
                <w:rFonts w:hint="eastAsia" w:ascii="Calibri" w:hAnsi="Calibri" w:cs="Calibri"/>
                <w:i w:val="0"/>
                <w:iCs w:val="0"/>
                <w:color w:val="000000"/>
                <w:sz w:val="18"/>
                <w:szCs w:val="18"/>
                <w:u w:val="none"/>
              </w:rPr>
            </w:pP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经费拨款（补助）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行政事业单位资产收益拨款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其他纳入预算管理的非税拨款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预算内基本建设投资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中央专项转移支付补助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政府性基金财政拨款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政府性基金转移支付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443.30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廿一、其他支出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廿二、债务还本支出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廿三、债务付息支出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廿四、债务发行费用支出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本年收入合计</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1,478.30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1,478.30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4"/>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备注：财政专户管理资金收入是指教育收费收入；事业收入不含教育收费收入，下同。</w:t>
            </w:r>
          </w:p>
        </w:tc>
      </w:tr>
    </w:tbl>
    <w:p>
      <w:pPr>
        <w:spacing w:line="579" w:lineRule="exact"/>
        <w:rPr>
          <w:rFonts w:hint="default" w:eastAsiaTheme="minorEastAsia"/>
          <w:sz w:val="18"/>
          <w:szCs w:val="18"/>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sectPr>
          <w:pgSz w:w="16838" w:h="11906" w:orient="landscape"/>
          <w:pgMar w:top="1587" w:right="2098" w:bottom="1474" w:left="1985" w:header="851" w:footer="992" w:gutter="0"/>
          <w:pgNumType w:fmt="numberInDash"/>
          <w:cols w:space="0" w:num="1"/>
          <w:docGrid w:type="lines" w:linePitch="319" w:charSpace="0"/>
        </w:sectPr>
      </w:pPr>
    </w:p>
    <w:tbl>
      <w:tblPr>
        <w:tblStyle w:val="6"/>
        <w:tblpPr w:leftFromText="180" w:rightFromText="180" w:vertAnchor="text" w:horzAnchor="page" w:tblpX="1118" w:tblpY="-3490"/>
        <w:tblOverlap w:val="never"/>
        <w:tblW w:w="14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4"/>
        <w:gridCol w:w="2040"/>
        <w:gridCol w:w="888"/>
        <w:gridCol w:w="864"/>
        <w:gridCol w:w="876"/>
        <w:gridCol w:w="576"/>
        <w:gridCol w:w="552"/>
        <w:gridCol w:w="840"/>
        <w:gridCol w:w="768"/>
        <w:gridCol w:w="576"/>
        <w:gridCol w:w="792"/>
        <w:gridCol w:w="444"/>
        <w:gridCol w:w="1944"/>
        <w:gridCol w:w="396"/>
        <w:gridCol w:w="516"/>
        <w:gridCol w:w="468"/>
        <w:gridCol w:w="540"/>
        <w:gridCol w:w="492"/>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4892"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2040" w:type="dxa"/>
            <w:tcBorders>
              <w:top w:val="nil"/>
              <w:left w:val="nil"/>
              <w:bottom w:val="nil"/>
              <w:right w:val="nil"/>
            </w:tcBorders>
            <w:shd w:val="clear" w:color="auto" w:fill="auto"/>
            <w:noWrap/>
            <w:vAlign w:val="bottom"/>
          </w:tcPr>
          <w:p>
            <w:pPr>
              <w:rPr>
                <w:rFonts w:hint="eastAsia" w:ascii="Calibri" w:hAnsi="Calibri" w:cs="Calibri"/>
                <w:i w:val="0"/>
                <w:iCs w:val="0"/>
                <w:color w:val="000000"/>
                <w:sz w:val="16"/>
                <w:szCs w:val="16"/>
                <w:u w:val="none"/>
              </w:rPr>
            </w:pPr>
          </w:p>
        </w:tc>
        <w:tc>
          <w:tcPr>
            <w:tcW w:w="88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4"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76"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76"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76"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9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4"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944"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96"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16"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6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0" w:type="dxa"/>
            <w:tcBorders>
              <w:top w:val="nil"/>
              <w:left w:val="nil"/>
              <w:bottom w:val="nil"/>
              <w:right w:val="nil"/>
            </w:tcBorders>
            <w:shd w:val="clear" w:color="auto" w:fill="auto"/>
            <w:noWrap/>
            <w:vAlign w:val="bottom"/>
          </w:tcPr>
          <w:p>
            <w:pPr>
              <w:rPr>
                <w:rFonts w:hint="default" w:ascii="Calibri" w:hAnsi="Calibri" w:cs="Calibri"/>
                <w:i w:val="0"/>
                <w:iCs w:val="0"/>
                <w:color w:val="000000"/>
                <w:sz w:val="16"/>
                <w:szCs w:val="16"/>
                <w:u w:val="none"/>
              </w:rPr>
            </w:pPr>
          </w:p>
        </w:tc>
        <w:tc>
          <w:tcPr>
            <w:tcW w:w="888"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部门（单位）代码</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23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w:t>
            </w:r>
          </w:p>
        </w:tc>
        <w:tc>
          <w:tcPr>
            <w:tcW w:w="28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事业收入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事业单位经营收入</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上级补助收入</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附属单位上缴收入</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其他收入</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bidi="ar"/>
              </w:rPr>
              <w:t xml:space="preserve">1478.30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bidi="ar"/>
              </w:rPr>
              <w:t xml:space="preserve">1478.30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295.00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350.00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443.30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390.00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湖北广播电视台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bidi="ar"/>
              </w:rPr>
              <w:t xml:space="preserve">1478.30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bidi="ar"/>
              </w:rPr>
              <w:t xml:space="preserve">1478.30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295.00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350.00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443.30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390.00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324015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湖北省广播电视学校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1478.30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1478.30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443.30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tbl>
      <w:tblPr>
        <w:tblW w:w="122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80"/>
        <w:gridCol w:w="2423"/>
        <w:gridCol w:w="817"/>
        <w:gridCol w:w="1280"/>
        <w:gridCol w:w="217"/>
        <w:gridCol w:w="1063"/>
        <w:gridCol w:w="1280"/>
        <w:gridCol w:w="1280"/>
        <w:gridCol w:w="80"/>
        <w:gridCol w:w="1200"/>
        <w:gridCol w:w="1114"/>
        <w:gridCol w:w="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2200" w:type="dxa"/>
            <w:gridSpan w:val="12"/>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28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p>
        </w:tc>
        <w:tc>
          <w:tcPr>
            <w:tcW w:w="3240" w:type="dxa"/>
            <w:gridSpan w:val="2"/>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1280" w:type="dxa"/>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1280" w:type="dxa"/>
            <w:gridSpan w:val="2"/>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28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28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280" w:type="dxa"/>
            <w:gridSpan w:val="2"/>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280" w:type="dxa"/>
            <w:gridSpan w:val="2"/>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科目编码</w:t>
            </w:r>
          </w:p>
        </w:tc>
        <w:tc>
          <w:tcPr>
            <w:tcW w:w="32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科目名称</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合计</w:t>
            </w:r>
          </w:p>
        </w:tc>
        <w:tc>
          <w:tcPr>
            <w:tcW w:w="12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基本支出</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项目支出</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事业单位经营支出</w:t>
            </w:r>
          </w:p>
        </w:tc>
        <w:tc>
          <w:tcPr>
            <w:tcW w:w="12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上缴上级支出</w:t>
            </w:r>
          </w:p>
        </w:tc>
        <w:tc>
          <w:tcPr>
            <w:tcW w:w="12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2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bCs/>
                <w:i w:val="0"/>
                <w:iCs w:val="0"/>
                <w:color w:val="000000"/>
                <w:sz w:val="18"/>
                <w:szCs w:val="18"/>
                <w:u w:val="none"/>
              </w:rPr>
            </w:pPr>
          </w:p>
        </w:tc>
        <w:tc>
          <w:tcPr>
            <w:tcW w:w="32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合计</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1,478.30</w:t>
            </w: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1,478.30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205</w:t>
            </w:r>
          </w:p>
        </w:tc>
        <w:tc>
          <w:tcPr>
            <w:tcW w:w="32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教育支出</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1,133.30</w:t>
            </w: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1,133.30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20505</w:t>
            </w:r>
          </w:p>
        </w:tc>
        <w:tc>
          <w:tcPr>
            <w:tcW w:w="32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广播电视教育</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1,133.30</w:t>
            </w: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1,133.30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0" w:hRule="atLeast"/>
        </w:trPr>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2050501</w:t>
            </w:r>
          </w:p>
        </w:tc>
        <w:tc>
          <w:tcPr>
            <w:tcW w:w="32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广播电视学校</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1,133.30</w:t>
            </w: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1,133.30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0" w:hRule="atLeast"/>
        </w:trPr>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207</w:t>
            </w:r>
          </w:p>
        </w:tc>
        <w:tc>
          <w:tcPr>
            <w:tcW w:w="32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文化旅游体育与传媒支出</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235.00</w:t>
            </w: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235.00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20708</w:t>
            </w:r>
          </w:p>
        </w:tc>
        <w:tc>
          <w:tcPr>
            <w:tcW w:w="32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广播电视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235.00</w:t>
            </w: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235.00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2070808</w:t>
            </w:r>
          </w:p>
        </w:tc>
        <w:tc>
          <w:tcPr>
            <w:tcW w:w="32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广播电视事务</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235.00</w:t>
            </w: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208</w:t>
            </w:r>
          </w:p>
        </w:tc>
        <w:tc>
          <w:tcPr>
            <w:tcW w:w="32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社会保障和就业支出</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110.00</w:t>
            </w: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110.00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20805</w:t>
            </w:r>
          </w:p>
        </w:tc>
        <w:tc>
          <w:tcPr>
            <w:tcW w:w="32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行政事业单位养老支出</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110.00</w:t>
            </w: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110.00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2080505</w:t>
            </w:r>
          </w:p>
        </w:tc>
        <w:tc>
          <w:tcPr>
            <w:tcW w:w="32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机关事业单位基本养老保险缴费支出</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73.50</w:t>
            </w: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73.50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2080506</w:t>
            </w:r>
          </w:p>
        </w:tc>
        <w:tc>
          <w:tcPr>
            <w:tcW w:w="32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机关事业单位职业年金缴费支出</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36.50</w:t>
            </w: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36.50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450" w:hRule="atLeast"/>
        </w:trPr>
        <w:tc>
          <w:tcPr>
            <w:tcW w:w="12034"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4财政拨款收支总表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300" w:hRule="atLeast"/>
        </w:trPr>
        <w:tc>
          <w:tcPr>
            <w:tcW w:w="3703" w:type="dxa"/>
            <w:gridSpan w:val="2"/>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314" w:type="dxa"/>
            <w:gridSpan w:val="3"/>
            <w:tcBorders>
              <w:top w:val="nil"/>
              <w:left w:val="nil"/>
              <w:bottom w:val="nil"/>
              <w:right w:val="nil"/>
            </w:tcBorders>
            <w:shd w:val="clear"/>
            <w:noWrap/>
            <w:vAlign w:val="bottom"/>
          </w:tcPr>
          <w:p>
            <w:pPr>
              <w:rPr>
                <w:rFonts w:hint="eastAsia" w:ascii="Calibri" w:hAnsi="Calibri" w:cs="Calibri"/>
                <w:i w:val="0"/>
                <w:iCs w:val="0"/>
                <w:color w:val="000000"/>
                <w:sz w:val="18"/>
                <w:szCs w:val="18"/>
                <w:u w:val="none"/>
              </w:rPr>
            </w:pPr>
          </w:p>
        </w:tc>
        <w:tc>
          <w:tcPr>
            <w:tcW w:w="3703" w:type="dxa"/>
            <w:gridSpan w:val="4"/>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2"/>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6017"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收      入</w:t>
            </w:r>
          </w:p>
        </w:tc>
        <w:tc>
          <w:tcPr>
            <w:tcW w:w="6017"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预算数</w:t>
            </w: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一、本年收入</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295.00</w:t>
            </w: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一、本年支出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295.00</w:t>
            </w: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经费拨款（补助）</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270.00</w:t>
            </w: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（二）公共安全支出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行政事业单位资产收益拨款</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（三）教育支出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专项收入</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（四）科学技术支出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其他纳入预算管理的非税拨款</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（五）文化旅游体育与传媒支出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预算内基本建设投资</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（六）社会保障和就业支出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中央专项转移支付补助</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（七）卫生健康支出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（八）节能环保支出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政府性基金财政拨款</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（九）城乡社区支出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政府性基金转移支付</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（十）农林水支出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（十一）交通运输支出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二、上年结转</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（十二）资源勘探工业信息等支出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（十三）商业服务业等支出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（十四）金融支出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（十五）援助其他地区支出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（十六）自然资源海洋气象等支出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（十七）住房保障支出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（十八）粮油物资储备支出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（十九）国有资本经营预算支出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（二十）灾害防治及应急管理支出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（廿一）其他支出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（廿二）债务还本支出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（廿三）债务付息支出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（廿四）债务发行费用支出</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二、年终结转结余</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6" w:type="dxa"/>
          <w:trHeight w:val="28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收   入   总   计</w:t>
            </w:r>
          </w:p>
        </w:tc>
        <w:tc>
          <w:tcPr>
            <w:tcW w:w="231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295.00</w:t>
            </w:r>
          </w:p>
        </w:tc>
        <w:tc>
          <w:tcPr>
            <w:tcW w:w="370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支   出   总   计</w:t>
            </w:r>
          </w:p>
        </w:tc>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295.00</w:t>
            </w:r>
          </w:p>
        </w:tc>
      </w:tr>
    </w:tbl>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tbl>
      <w:tblPr>
        <w:tblW w:w="114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75"/>
        <w:gridCol w:w="2704"/>
        <w:gridCol w:w="1131"/>
        <w:gridCol w:w="1131"/>
        <w:gridCol w:w="1396"/>
        <w:gridCol w:w="1396"/>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1492" w:type="dxa"/>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5一般公共预算支出表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240" w:type="dxa"/>
            <w:tcBorders>
              <w:top w:val="nil"/>
              <w:left w:val="nil"/>
              <w:bottom w:val="nil"/>
              <w:right w:val="nil"/>
            </w:tcBorders>
            <w:shd w:val="clear"/>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科目编码</w:t>
            </w:r>
          </w:p>
        </w:tc>
        <w:tc>
          <w:tcPr>
            <w:tcW w:w="32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8"/>
                <w:szCs w:val="18"/>
                <w:u w:val="none"/>
              </w:rPr>
            </w:pPr>
          </w:p>
        </w:tc>
        <w:tc>
          <w:tcPr>
            <w:tcW w:w="32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18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18"/>
                <w:szCs w:val="18"/>
                <w:u w:val="none"/>
              </w:rPr>
            </w:pP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295.00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295.00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295.00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205</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20505</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广播电视教育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2050501</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广播电视学校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15" w:hRule="atLeast"/>
        </w:trPr>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207</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20708</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广播电视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15" w:hRule="atLeast"/>
        </w:trPr>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2070808</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广播电视事务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tbl>
      <w:tblPr>
        <w:tblW w:w="127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930"/>
        <w:gridCol w:w="3042"/>
        <w:gridCol w:w="2424"/>
        <w:gridCol w:w="2244"/>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2752"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6一般公共预算基本支出表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3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042" w:type="dxa"/>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2424"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244"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112"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97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部门预算支出经济分类科目</w:t>
            </w:r>
          </w:p>
        </w:tc>
        <w:tc>
          <w:tcPr>
            <w:tcW w:w="6780"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科目编码</w:t>
            </w:r>
          </w:p>
        </w:tc>
        <w:tc>
          <w:tcPr>
            <w:tcW w:w="3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科目名称</w:t>
            </w:r>
          </w:p>
        </w:tc>
        <w:tc>
          <w:tcPr>
            <w:tcW w:w="2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合计</w:t>
            </w:r>
          </w:p>
        </w:tc>
        <w:tc>
          <w:tcPr>
            <w:tcW w:w="22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人员经费</w:t>
            </w:r>
          </w:p>
        </w:tc>
        <w:tc>
          <w:tcPr>
            <w:tcW w:w="2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3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bCs/>
                <w:i w:val="0"/>
                <w:iCs w:val="0"/>
                <w:color w:val="000000"/>
                <w:sz w:val="18"/>
                <w:szCs w:val="18"/>
                <w:u w:val="none"/>
              </w:rPr>
            </w:pPr>
          </w:p>
        </w:tc>
        <w:tc>
          <w:tcPr>
            <w:tcW w:w="3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合计</w:t>
            </w:r>
          </w:p>
        </w:tc>
        <w:tc>
          <w:tcPr>
            <w:tcW w:w="2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295.00</w:t>
            </w:r>
          </w:p>
        </w:tc>
        <w:tc>
          <w:tcPr>
            <w:tcW w:w="22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295.00</w:t>
            </w:r>
          </w:p>
        </w:tc>
        <w:tc>
          <w:tcPr>
            <w:tcW w:w="211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301</w:t>
            </w:r>
          </w:p>
        </w:tc>
        <w:tc>
          <w:tcPr>
            <w:tcW w:w="3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工资福利支出</w:t>
            </w:r>
          </w:p>
        </w:tc>
        <w:tc>
          <w:tcPr>
            <w:tcW w:w="2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295.00</w:t>
            </w:r>
          </w:p>
        </w:tc>
        <w:tc>
          <w:tcPr>
            <w:tcW w:w="22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295.00</w:t>
            </w:r>
          </w:p>
        </w:tc>
        <w:tc>
          <w:tcPr>
            <w:tcW w:w="211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30101</w:t>
            </w:r>
          </w:p>
        </w:tc>
        <w:tc>
          <w:tcPr>
            <w:tcW w:w="3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基本工资</w:t>
            </w:r>
          </w:p>
        </w:tc>
        <w:tc>
          <w:tcPr>
            <w:tcW w:w="2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92.00</w:t>
            </w:r>
          </w:p>
        </w:tc>
        <w:tc>
          <w:tcPr>
            <w:tcW w:w="22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92.00</w:t>
            </w:r>
          </w:p>
        </w:tc>
        <w:tc>
          <w:tcPr>
            <w:tcW w:w="211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30107</w:t>
            </w:r>
          </w:p>
        </w:tc>
        <w:tc>
          <w:tcPr>
            <w:tcW w:w="3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绩效工资</w:t>
            </w:r>
          </w:p>
        </w:tc>
        <w:tc>
          <w:tcPr>
            <w:tcW w:w="2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178.00</w:t>
            </w:r>
          </w:p>
        </w:tc>
        <w:tc>
          <w:tcPr>
            <w:tcW w:w="22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178.00</w:t>
            </w:r>
          </w:p>
        </w:tc>
        <w:tc>
          <w:tcPr>
            <w:tcW w:w="211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30113</w:t>
            </w:r>
          </w:p>
        </w:tc>
        <w:tc>
          <w:tcPr>
            <w:tcW w:w="3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住房公积金</w:t>
            </w:r>
          </w:p>
        </w:tc>
        <w:tc>
          <w:tcPr>
            <w:tcW w:w="2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c>
          <w:tcPr>
            <w:tcW w:w="22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c>
          <w:tcPr>
            <w:tcW w:w="211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tbl>
      <w:tblPr>
        <w:tblW w:w="1272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39"/>
        <w:gridCol w:w="1362"/>
        <w:gridCol w:w="2327"/>
        <w:gridCol w:w="2784"/>
        <w:gridCol w:w="2784"/>
        <w:gridCol w:w="2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2728"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7一般公共预算“三公”经费支出表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23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62" w:type="dxa"/>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2327" w:type="dxa"/>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2784"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784"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232"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23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“三公”经费合计</w:t>
            </w:r>
          </w:p>
        </w:tc>
        <w:tc>
          <w:tcPr>
            <w:tcW w:w="136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因公出国（境）费</w:t>
            </w:r>
          </w:p>
        </w:tc>
        <w:tc>
          <w:tcPr>
            <w:tcW w:w="78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公务用车购置及运行费</w:t>
            </w:r>
          </w:p>
        </w:tc>
        <w:tc>
          <w:tcPr>
            <w:tcW w:w="223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23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小计</w:t>
            </w:r>
          </w:p>
        </w:tc>
        <w:tc>
          <w:tcPr>
            <w:tcW w:w="2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公务用车购置费</w:t>
            </w:r>
          </w:p>
        </w:tc>
        <w:tc>
          <w:tcPr>
            <w:tcW w:w="2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公务用车运行费</w:t>
            </w:r>
          </w:p>
        </w:tc>
        <w:tc>
          <w:tcPr>
            <w:tcW w:w="223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23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232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278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278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223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pacing w:line="579" w:lineRule="exact"/>
        <w:rPr>
          <w:rFonts w:hint="default" w:eastAsiaTheme="minorEastAsia"/>
          <w:sz w:val="36"/>
          <w:szCs w:val="44"/>
          <w:highlight w:val="yellow"/>
          <w:lang w:val="en-US" w:eastAsia="zh-CN"/>
        </w:rPr>
      </w:pPr>
    </w:p>
    <w:p>
      <w:pPr>
        <w:spacing w:line="579" w:lineRule="exac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备注</w:t>
      </w:r>
      <w:r>
        <w:rPr>
          <w:rFonts w:hint="eastAsia" w:asciiTheme="minorEastAsia" w:hAnsiTheme="minorEastAsia" w:eastAsiaTheme="minorEastAsia" w:cstheme="minorEastAsia"/>
          <w:b/>
          <w:bCs/>
          <w:sz w:val="24"/>
          <w:szCs w:val="24"/>
          <w:highlight w:val="none"/>
          <w:lang w:val="en-US" w:eastAsia="zh-CN"/>
        </w:rPr>
        <w:t>：2022年我校</w:t>
      </w: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一般公共预算</w:t>
      </w:r>
      <w:r>
        <w:rPr>
          <w:rFonts w:hint="eastAsia" w:asciiTheme="minorEastAsia" w:hAnsiTheme="minorEastAsia" w:eastAsiaTheme="minorEastAsia" w:cstheme="minorEastAsia"/>
          <w:b/>
          <w:bCs/>
          <w:sz w:val="24"/>
          <w:szCs w:val="24"/>
          <w:highlight w:val="none"/>
          <w:lang w:val="en-US" w:eastAsia="zh-CN"/>
        </w:rPr>
        <w:t>无</w:t>
      </w: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“三公”经费支出</w:t>
      </w: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tbl>
      <w:tblPr>
        <w:tblW w:w="127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200"/>
        <w:gridCol w:w="3654"/>
        <w:gridCol w:w="1974"/>
        <w:gridCol w:w="1944"/>
        <w:gridCol w:w="1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2740"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8政府性基金预算支出表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20" w:hRule="atLeast"/>
        </w:trPr>
        <w:tc>
          <w:tcPr>
            <w:tcW w:w="320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654" w:type="dxa"/>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1974"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944"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968"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32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科目编码</w:t>
            </w:r>
          </w:p>
        </w:tc>
        <w:tc>
          <w:tcPr>
            <w:tcW w:w="36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科目名称</w:t>
            </w:r>
          </w:p>
        </w:tc>
        <w:tc>
          <w:tcPr>
            <w:tcW w:w="5886"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3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8"/>
                <w:szCs w:val="18"/>
                <w:u w:val="none"/>
              </w:rPr>
            </w:pPr>
          </w:p>
        </w:tc>
        <w:tc>
          <w:tcPr>
            <w:tcW w:w="36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合计</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基本支出</w:t>
            </w:r>
          </w:p>
        </w:tc>
        <w:tc>
          <w:tcPr>
            <w:tcW w:w="19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32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pacing w:line="579" w:lineRule="exact"/>
        <w:rPr>
          <w:rFonts w:hint="default" w:eastAsiaTheme="minorEastAsia"/>
          <w:sz w:val="36"/>
          <w:szCs w:val="44"/>
          <w:highlight w:val="yellow"/>
          <w:lang w:val="en-US" w:eastAsia="zh-CN"/>
        </w:rPr>
      </w:pPr>
    </w:p>
    <w:p>
      <w:pPr>
        <w:spacing w:line="579" w:lineRule="exac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备注</w:t>
      </w:r>
      <w:r>
        <w:rPr>
          <w:rFonts w:hint="eastAsia" w:asciiTheme="minorEastAsia" w:hAnsiTheme="minorEastAsia" w:eastAsiaTheme="minorEastAsia" w:cstheme="minorEastAsia"/>
          <w:b/>
          <w:bCs/>
          <w:sz w:val="24"/>
          <w:szCs w:val="24"/>
          <w:highlight w:val="none"/>
          <w:lang w:val="en-US" w:eastAsia="zh-CN"/>
        </w:rPr>
        <w:t>：2022年我校无政府性基金预算</w:t>
      </w: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支出</w:t>
      </w: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tbl>
      <w:tblPr>
        <w:tblW w:w="127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80"/>
        <w:gridCol w:w="1044"/>
        <w:gridCol w:w="600"/>
        <w:gridCol w:w="1104"/>
        <w:gridCol w:w="1212"/>
        <w:gridCol w:w="1404"/>
        <w:gridCol w:w="1116"/>
        <w:gridCol w:w="1164"/>
        <w:gridCol w:w="1320"/>
        <w:gridCol w:w="1392"/>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274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9项目支出表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8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w:t>
            </w:r>
          </w:p>
        </w:tc>
        <w:tc>
          <w:tcPr>
            <w:tcW w:w="1044" w:type="dxa"/>
            <w:tcBorders>
              <w:top w:val="nil"/>
              <w:left w:val="nil"/>
              <w:bottom w:val="nil"/>
              <w:right w:val="nil"/>
            </w:tcBorders>
            <w:shd w:val="clear"/>
            <w:noWrap/>
            <w:vAlign w:val="bottom"/>
          </w:tcPr>
          <w:p>
            <w:pPr>
              <w:rPr>
                <w:rFonts w:hint="eastAsia" w:ascii="Calibri" w:hAnsi="Calibri" w:cs="Calibri"/>
                <w:i w:val="0"/>
                <w:iCs w:val="0"/>
                <w:color w:val="000000"/>
                <w:sz w:val="16"/>
                <w:szCs w:val="16"/>
                <w:u w:val="none"/>
              </w:rPr>
            </w:pPr>
          </w:p>
        </w:tc>
        <w:tc>
          <w:tcPr>
            <w:tcW w:w="60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16"/>
                <w:szCs w:val="16"/>
                <w:u w:val="none"/>
              </w:rPr>
            </w:pPr>
          </w:p>
        </w:tc>
        <w:tc>
          <w:tcPr>
            <w:tcW w:w="1104"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16"/>
                <w:szCs w:val="16"/>
                <w:u w:val="none"/>
              </w:rPr>
            </w:pPr>
          </w:p>
        </w:tc>
        <w:tc>
          <w:tcPr>
            <w:tcW w:w="1212"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16"/>
                <w:szCs w:val="16"/>
                <w:u w:val="none"/>
              </w:rPr>
            </w:pPr>
          </w:p>
        </w:tc>
        <w:tc>
          <w:tcPr>
            <w:tcW w:w="1404"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16"/>
                <w:szCs w:val="16"/>
                <w:u w:val="none"/>
              </w:rPr>
            </w:pPr>
          </w:p>
        </w:tc>
        <w:tc>
          <w:tcPr>
            <w:tcW w:w="111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16"/>
                <w:szCs w:val="16"/>
                <w:u w:val="none"/>
              </w:rPr>
            </w:pPr>
          </w:p>
        </w:tc>
        <w:tc>
          <w:tcPr>
            <w:tcW w:w="1164"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16"/>
                <w:szCs w:val="16"/>
                <w:u w:val="none"/>
              </w:rPr>
            </w:pPr>
          </w:p>
        </w:tc>
        <w:tc>
          <w:tcPr>
            <w:tcW w:w="132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16"/>
                <w:szCs w:val="16"/>
                <w:u w:val="none"/>
              </w:rPr>
            </w:pPr>
          </w:p>
        </w:tc>
        <w:tc>
          <w:tcPr>
            <w:tcW w:w="1392"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16"/>
                <w:szCs w:val="16"/>
                <w:u w:val="none"/>
              </w:rPr>
            </w:pPr>
          </w:p>
        </w:tc>
        <w:tc>
          <w:tcPr>
            <w:tcW w:w="1404"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8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项目分类</w:t>
            </w:r>
          </w:p>
        </w:tc>
        <w:tc>
          <w:tcPr>
            <w:tcW w:w="104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合计</w:t>
            </w:r>
          </w:p>
        </w:tc>
        <w:tc>
          <w:tcPr>
            <w:tcW w:w="372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本年拨款</w:t>
            </w:r>
          </w:p>
        </w:tc>
        <w:tc>
          <w:tcPr>
            <w:tcW w:w="360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财政拨款结转结余</w:t>
            </w:r>
          </w:p>
        </w:tc>
        <w:tc>
          <w:tcPr>
            <w:tcW w:w="139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财政专户管理资金</w:t>
            </w:r>
          </w:p>
        </w:tc>
        <w:tc>
          <w:tcPr>
            <w:tcW w:w="140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8"/>
                <w:szCs w:val="18"/>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一般公共预算</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政府性基金预算</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国有资本经营预算</w:t>
            </w: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一般公共预算</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政府性基金预算</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国有资本经营预算</w:t>
            </w:r>
          </w:p>
        </w:tc>
        <w:tc>
          <w:tcPr>
            <w:tcW w:w="139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9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pacing w:line="579" w:lineRule="exact"/>
        <w:rPr>
          <w:rFonts w:hint="default" w:eastAsiaTheme="minorEastAsia"/>
          <w:sz w:val="36"/>
          <w:szCs w:val="44"/>
          <w:highlight w:val="yellow"/>
          <w:lang w:val="en-US" w:eastAsia="zh-CN"/>
        </w:rPr>
      </w:pPr>
    </w:p>
    <w:p>
      <w:pPr>
        <w:spacing w:line="579" w:lineRule="exac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备注</w:t>
      </w:r>
      <w:r>
        <w:rPr>
          <w:rFonts w:hint="eastAsia" w:asciiTheme="minorEastAsia" w:hAnsiTheme="minorEastAsia" w:eastAsiaTheme="minorEastAsia" w:cstheme="minorEastAsia"/>
          <w:b/>
          <w:bCs/>
          <w:sz w:val="24"/>
          <w:szCs w:val="24"/>
          <w:highlight w:val="none"/>
          <w:lang w:val="en-US" w:eastAsia="zh-CN"/>
        </w:rPr>
        <w:t>：2022年我校无</w:t>
      </w:r>
      <w:r>
        <w:rPr>
          <w:rFonts w:hint="eastAsia" w:asciiTheme="minorEastAsia" w:hAnsiTheme="minorEastAsia" w:cstheme="minorEastAsia"/>
          <w:b/>
          <w:bCs/>
          <w:sz w:val="24"/>
          <w:szCs w:val="24"/>
          <w:highlight w:val="none"/>
          <w:lang w:val="en-US" w:eastAsia="zh-CN"/>
        </w:rPr>
        <w:t>项目</w:t>
      </w: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支出</w:t>
      </w: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p>
      <w:pPr>
        <w:spacing w:line="579" w:lineRule="exact"/>
        <w:rPr>
          <w:rFonts w:hint="default" w:eastAsiaTheme="minorEastAsia"/>
          <w:sz w:val="36"/>
          <w:szCs w:val="44"/>
          <w:highlight w:val="yellow"/>
          <w:lang w:val="en-US" w:eastAsia="zh-CN"/>
        </w:rPr>
      </w:pPr>
    </w:p>
    <w:sectPr>
      <w:pgSz w:w="16838" w:h="11906" w:orient="landscape"/>
      <w:pgMar w:top="1587" w:right="2098" w:bottom="1474" w:left="1985"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PingFang-SC-Light">
    <w:altName w:val="Yu Gothic"/>
    <w:panose1 w:val="00000000000000000000"/>
    <w:charset w:val="80"/>
    <w:family w:val="auto"/>
    <w:pitch w:val="default"/>
    <w:sig w:usb0="00000000" w:usb1="00000000" w:usb2="00000010" w:usb3="00000000" w:csb0="00020000" w:csb1="00000000"/>
  </w:font>
  <w:font w:name="MS Mincho">
    <w:altName w:val="Yu Gothic UI"/>
    <w:panose1 w:val="02020609040205080304"/>
    <w:charset w:val="80"/>
    <w:family w:val="modern"/>
    <w:pitch w:val="default"/>
    <w:sig w:usb0="00000000" w:usb1="00000000" w:usb2="00000012" w:usb3="00000000" w:csb0="4002009F" w:csb1="DFD70000"/>
  </w:font>
  <w:font w:name="ËÎÌå">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42D5A"/>
    <w:multiLevelType w:val="singleLevel"/>
    <w:tmpl w:val="87142D5A"/>
    <w:lvl w:ilvl="0" w:tentative="0">
      <w:start w:val="1"/>
      <w:numFmt w:val="chineseCounting"/>
      <w:suff w:val="nothing"/>
      <w:lvlText w:val="（%1）"/>
      <w:lvlJc w:val="left"/>
      <w:pPr>
        <w:ind w:left="-10"/>
      </w:pPr>
      <w:rPr>
        <w:rFonts w:hint="eastAsia"/>
      </w:rPr>
    </w:lvl>
  </w:abstractNum>
  <w:abstractNum w:abstractNumId="1">
    <w:nsid w:val="2E99E29B"/>
    <w:multiLevelType w:val="singleLevel"/>
    <w:tmpl w:val="2E99E29B"/>
    <w:lvl w:ilvl="0" w:tentative="0">
      <w:start w:val="5"/>
      <w:numFmt w:val="chineseCounting"/>
      <w:suff w:val="nothing"/>
      <w:lvlText w:val="%1、"/>
      <w:lvlJc w:val="left"/>
      <w:pPr>
        <w:ind w:left="2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OWNlOGRhYWZiNDYxNDA1ODY4OWY1MjJhOTRmNTUifQ=="/>
  </w:docVars>
  <w:rsids>
    <w:rsidRoot w:val="00172A27"/>
    <w:rsid w:val="02854248"/>
    <w:rsid w:val="03DD5331"/>
    <w:rsid w:val="09311305"/>
    <w:rsid w:val="10703EDE"/>
    <w:rsid w:val="115D2B23"/>
    <w:rsid w:val="1C9553F8"/>
    <w:rsid w:val="1D914E97"/>
    <w:rsid w:val="1FBA5960"/>
    <w:rsid w:val="21B02010"/>
    <w:rsid w:val="21E76A63"/>
    <w:rsid w:val="2449701B"/>
    <w:rsid w:val="278C38BF"/>
    <w:rsid w:val="27CE5C62"/>
    <w:rsid w:val="289105C6"/>
    <w:rsid w:val="28AA222B"/>
    <w:rsid w:val="2A6A4652"/>
    <w:rsid w:val="2D033C32"/>
    <w:rsid w:val="2DA42BB9"/>
    <w:rsid w:val="2DAA4C5D"/>
    <w:rsid w:val="2DD62635"/>
    <w:rsid w:val="2E8B49B7"/>
    <w:rsid w:val="2F9C6CA5"/>
    <w:rsid w:val="30AA1D49"/>
    <w:rsid w:val="366B59FA"/>
    <w:rsid w:val="36B9703B"/>
    <w:rsid w:val="3B1904F7"/>
    <w:rsid w:val="3B812781"/>
    <w:rsid w:val="3D546097"/>
    <w:rsid w:val="3D5B544A"/>
    <w:rsid w:val="3D5E1027"/>
    <w:rsid w:val="3FC22229"/>
    <w:rsid w:val="410947F2"/>
    <w:rsid w:val="43B6162D"/>
    <w:rsid w:val="445706A9"/>
    <w:rsid w:val="467D7A14"/>
    <w:rsid w:val="4B4F2B4B"/>
    <w:rsid w:val="4E0425F6"/>
    <w:rsid w:val="4FF73899"/>
    <w:rsid w:val="529F7A13"/>
    <w:rsid w:val="52EB7273"/>
    <w:rsid w:val="5AC05BEB"/>
    <w:rsid w:val="5EEA61D6"/>
    <w:rsid w:val="6492304D"/>
    <w:rsid w:val="677A6D77"/>
    <w:rsid w:val="6B781D7C"/>
    <w:rsid w:val="71727514"/>
    <w:rsid w:val="750C5D22"/>
    <w:rsid w:val="767636D5"/>
    <w:rsid w:val="7766430A"/>
    <w:rsid w:val="77B706CD"/>
    <w:rsid w:val="78CA3C99"/>
    <w:rsid w:val="7AF07A2E"/>
    <w:rsid w:val="7DD079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4248</Words>
  <Characters>5015</Characters>
  <Lines>18</Lines>
  <Paragraphs>5</Paragraphs>
  <TotalTime>2</TotalTime>
  <ScaleCrop>false</ScaleCrop>
  <LinksUpToDate>false</LinksUpToDate>
  <CharactersWithSpaces>5232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2020-08-20T14:47:00Z</dcterms:created>
  <dc:creator>dell</dc:creator>
  <cp:lastModifiedBy>L490</cp:lastModifiedBy>
  <dcterms:modified xsi:type="dcterms:W3CDTF">2023-08-18T03:05:45Z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93E7617863994A068F59EFA1D1BDAE44</vt:lpwstr>
  </property>
</Properties>
</file>