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</w:rPr>
      </w:pPr>
      <w:r>
        <w:rPr>
          <w:rFonts w:hint="eastAsia"/>
        </w:rPr>
        <w:t>永安街道办事处开展“电影进</w:t>
      </w:r>
      <w:r>
        <w:rPr>
          <w:rFonts w:hint="eastAsia"/>
          <w:lang w:eastAsia="zh-CN"/>
        </w:rPr>
        <w:t>小</w:t>
      </w:r>
      <w:r>
        <w:rPr>
          <w:rFonts w:hint="eastAsia"/>
        </w:rPr>
        <w:t>区”活动</w:t>
      </w:r>
    </w:p>
    <w:p>
      <w:pPr>
        <w:pStyle w:val="5"/>
        <w:bidi w:val="0"/>
        <w:jc w:val="center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通讯员：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黄晓华 孟润民</w:t>
      </w:r>
      <w:bookmarkStart w:id="0" w:name="_GoBack"/>
      <w:bookmarkEnd w:id="0"/>
    </w:p>
    <w:p>
      <w:pPr>
        <w:pStyle w:val="5"/>
        <w:bidi w:val="0"/>
        <w:jc w:val="center"/>
        <w:rPr>
          <w:rFonts w:hint="eastAsia"/>
          <w:lang w:eastAsia="zh-CN"/>
        </w:rPr>
      </w:pPr>
    </w:p>
    <w:p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val="en-US" w:eastAsia="zh-CN"/>
        </w:rPr>
        <w:t>7月1日起，永安街道办事处文化站联合各社区网格党支部及文艺队伍开展“电影进小区”活动，免费为居民放映电影，</w:t>
      </w:r>
      <w:r>
        <w:rPr>
          <w:rFonts w:hint="eastAsia"/>
        </w:rPr>
        <w:t>丰富辖区居民的精神</w:t>
      </w:r>
      <w:r>
        <w:rPr>
          <w:rFonts w:hint="eastAsia"/>
          <w:lang w:eastAsia="zh-CN"/>
        </w:rPr>
        <w:t>文化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。</w:t>
      </w:r>
    </w:p>
    <w:p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“这次活动中我们为居民精心挑选了</w:t>
      </w:r>
      <w:r>
        <w:rPr>
          <w:rFonts w:hint="eastAsia"/>
        </w:rPr>
        <w:t>《战狼2》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</w:t>
      </w:r>
      <w:r>
        <w:rPr>
          <w:rFonts w:hint="eastAsia"/>
          <w:lang w:eastAsia="zh-CN"/>
        </w:rPr>
        <w:t>湄公河行动</w:t>
      </w:r>
      <w:r>
        <w:rPr>
          <w:rFonts w:hint="eastAsia"/>
        </w:rPr>
        <w:t>》</w:t>
      </w:r>
      <w:r>
        <w:rPr>
          <w:rFonts w:hint="eastAsia"/>
          <w:lang w:eastAsia="zh-CN"/>
        </w:rPr>
        <w:t>等优秀爱国主义电影，目的是为了增强群众爱国热情和民族自豪感。”</w:t>
      </w:r>
      <w:r>
        <w:rPr>
          <w:rFonts w:hint="eastAsia"/>
          <w:lang w:val="en-US" w:eastAsia="zh-CN"/>
        </w:rPr>
        <w:t>永安街道办事处文化站站长佘素芳介绍道。除此之外，工作人员还在电影放映之前发</w:t>
      </w:r>
      <w:r>
        <w:rPr>
          <w:rFonts w:hint="eastAsia"/>
          <w:lang w:eastAsia="zh-CN"/>
        </w:rPr>
        <w:t>放文明创建宣传手册或</w:t>
      </w:r>
      <w:r>
        <w:rPr>
          <w:rFonts w:hint="eastAsia"/>
        </w:rPr>
        <w:t>播放消防安全教育视频</w:t>
      </w:r>
      <w:r>
        <w:rPr>
          <w:rFonts w:hint="eastAsia"/>
          <w:lang w:eastAsia="zh-CN"/>
        </w:rPr>
        <w:t>，以此开展创建文明城市及安全知识宣讲。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目前，永安办事处已在学府华庭小区、</w:t>
      </w:r>
      <w:r>
        <w:rPr>
          <w:rFonts w:hint="eastAsia"/>
        </w:rPr>
        <w:t>畔山林语小区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宏宇小区等多个小区开展活动，下一步办事处将在辖区内其他小区陆续开展活动，点亮居民夜生活。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3648075" cy="2736215"/>
            <wp:effectExtent l="0" t="0" r="9525" b="6985"/>
            <wp:docPr id="1" name="图片 1" descr="看电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看电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双龙社区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学府华庭小区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885565" cy="2914650"/>
            <wp:effectExtent l="0" t="0" r="635" b="0"/>
            <wp:docPr id="2" name="图片 2" descr="mmexport156203632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620363256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阳光社区宏宇小区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4176395" cy="3963670"/>
            <wp:effectExtent l="0" t="0" r="14605" b="17780"/>
            <wp:docPr id="3" name="图片 3" descr="6707fa5328ae0fb3f99843df40e7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07fa5328ae0fb3f99843df40e7f87"/>
                    <pic:cNvPicPr>
                      <a:picLocks noChangeAspect="1"/>
                    </pic:cNvPicPr>
                  </pic:nvPicPr>
                  <pic:blipFill>
                    <a:blip r:embed="rId6"/>
                    <a:srcRect t="17361" b="28403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文笔路社区</w:t>
      </w:r>
      <w:r>
        <w:rPr>
          <w:rFonts w:hint="eastAsia" w:ascii="仿宋" w:hAnsi="仿宋" w:eastAsia="仿宋" w:cs="仿宋"/>
          <w:bCs/>
          <w:sz w:val="32"/>
          <w:szCs w:val="32"/>
        </w:rPr>
        <w:t>畔山林语小区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5820"/>
    <w:rsid w:val="19981768"/>
    <w:rsid w:val="1BD544DA"/>
    <w:rsid w:val="53FB42F3"/>
    <w:rsid w:val="6093169B"/>
    <w:rsid w:val="7A5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题目"/>
    <w:basedOn w:val="1"/>
    <w:link w:val="7"/>
    <w:qFormat/>
    <w:uiPriority w:val="0"/>
    <w:pPr>
      <w:jc w:val="center"/>
    </w:pPr>
    <w:rPr>
      <w:rFonts w:ascii="Times New Roman" w:hAnsi="Times New Roman" w:eastAsia="方正小标宋简体"/>
      <w:sz w:val="44"/>
    </w:rPr>
  </w:style>
  <w:style w:type="paragraph" w:customStyle="1" w:styleId="5">
    <w:name w:val="文章"/>
    <w:basedOn w:val="4"/>
    <w:link w:val="6"/>
    <w:qFormat/>
    <w:uiPriority w:val="0"/>
    <w:pPr>
      <w:spacing w:line="560" w:lineRule="exact"/>
      <w:ind w:firstLine="880" w:firstLineChars="200"/>
      <w:jc w:val="both"/>
    </w:pPr>
    <w:rPr>
      <w:rFonts w:eastAsia="仿宋_GB2312"/>
      <w:sz w:val="32"/>
    </w:rPr>
  </w:style>
  <w:style w:type="character" w:customStyle="1" w:styleId="6">
    <w:name w:val="文章 Char"/>
    <w:link w:val="5"/>
    <w:qFormat/>
    <w:uiPriority w:val="0"/>
    <w:rPr>
      <w:rFonts w:eastAsia="仿宋_GB2312"/>
      <w:sz w:val="32"/>
    </w:rPr>
  </w:style>
  <w:style w:type="character" w:customStyle="1" w:styleId="7">
    <w:name w:val="题目 Char"/>
    <w:link w:val="4"/>
    <w:qFormat/>
    <w:uiPriority w:val="0"/>
    <w:rPr>
      <w:rFonts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2019-07-08T01:23:28Z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