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襄州区人社局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2022年度政风行风履职尽责“双评”活动征求意见表</w:t>
      </w:r>
    </w:p>
    <w:tbl>
      <w:tblPr>
        <w:tblStyle w:val="3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7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220" w:type="dxa"/>
            <w:gridSpan w:val="2"/>
          </w:tcPr>
          <w:p>
            <w:pPr>
              <w:tabs>
                <w:tab w:val="left" w:pos="2271"/>
              </w:tabs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对区人社局的意见建议（1）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主动担当作为</w:t>
            </w:r>
          </w:p>
        </w:tc>
        <w:tc>
          <w:tcPr>
            <w:tcW w:w="7611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落实全面从严治党主体责任</w:t>
            </w:r>
          </w:p>
        </w:tc>
        <w:tc>
          <w:tcPr>
            <w:tcW w:w="7611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优化营商环境</w:t>
            </w:r>
          </w:p>
        </w:tc>
        <w:tc>
          <w:tcPr>
            <w:tcW w:w="7611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干部队伍建设</w:t>
            </w:r>
          </w:p>
        </w:tc>
        <w:tc>
          <w:tcPr>
            <w:tcW w:w="7611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9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其他方面</w:t>
            </w:r>
          </w:p>
        </w:tc>
        <w:tc>
          <w:tcPr>
            <w:tcW w:w="7611" w:type="dxa"/>
            <w:vAlign w:val="top"/>
          </w:tcPr>
          <w:p>
            <w:pPr>
              <w:jc w:val="left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55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7" w:type="dxa"/>
            <w:gridSpan w:val="2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对区公共就业和人才服务中心原负责人郭仁鹏同志的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意见建议（2）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思想觉悟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工作效率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工作态度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工作纪律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其他方面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455" w:tblpY="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6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37" w:type="dxa"/>
            <w:gridSpan w:val="2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对区人社局养老和工伤保险股陈勇同志的</w:t>
            </w:r>
          </w:p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意见建议（3）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思想觉悟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工作效率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工作态度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工作纪律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32"/>
                <w:szCs w:val="32"/>
                <w:lang w:val="en-US" w:eastAsia="zh-CN"/>
              </w:rPr>
              <w:t>其他方面</w:t>
            </w:r>
          </w:p>
        </w:tc>
        <w:tc>
          <w:tcPr>
            <w:tcW w:w="7523" w:type="dxa"/>
            <w:vAlign w:val="top"/>
          </w:tcPr>
          <w:p>
            <w:pPr>
              <w:jc w:val="both"/>
              <w:rPr>
                <w:rFonts w:hint="eastAsia" w:ascii="仿宋" w:hAnsi="仿宋" w:eastAsia="仿宋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OWMyMmUyMGRmNzQ3MjE5OTgyNzRkZDU4ZjQ0YWYifQ=="/>
  </w:docVars>
  <w:rsids>
    <w:rsidRoot w:val="37BB5648"/>
    <w:rsid w:val="17FA4C68"/>
    <w:rsid w:val="37BB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170</Words>
  <Characters>173</Characters>
  <Lines>0</Lines>
  <Paragraphs>0</Paragraphs>
  <TotalTime>0</TotalTime>
  <ScaleCrop>false</ScaleCrop>
  <LinksUpToDate>false</LinksUpToDate>
  <CharactersWithSpaces>173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2022-04-29T01:17:00Z</dcterms:created>
  <dc:creator>Administrator</dc:creator>
  <cp:lastModifiedBy>Administrator</cp:lastModifiedBy>
  <dcterms:modified xsi:type="dcterms:W3CDTF">2022-04-29T01:22:23Z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4C34F987F21B4280A4104F57C0865BC3</vt:lpwstr>
  </property>
</Properties>
</file>