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C929A">
      <w:pPr>
        <w:pStyle w:val="2"/>
        <w:keepNext w:val="0"/>
        <w:keepLines w:val="0"/>
        <w:widowControl/>
        <w:suppressLineNumbers w:val="0"/>
        <w:shd w:val="clear" w:fill="FFFFFF"/>
        <w:spacing w:line="368" w:lineRule="atLeast"/>
        <w:ind w:left="0" w:firstLine="0"/>
        <w:jc w:val="both"/>
        <w:rPr>
          <w:rStyle w:val="5"/>
          <w:rFonts w:ascii="仿宋" w:hAnsi="仿宋" w:eastAsia="仿宋" w:cs="仿宋"/>
          <w:spacing w:val="9"/>
          <w:shd w:val="clear" w:fill="FFFFFF"/>
        </w:rPr>
      </w:pPr>
      <w:r>
        <w:rPr>
          <w:sz w:val="25"/>
          <w:szCs w:val="25"/>
        </w:rPr>
        <w:t>附件：</w:t>
      </w:r>
    </w:p>
    <w:p w14:paraId="1645B9E9">
      <w:pPr>
        <w:pStyle w:val="2"/>
        <w:keepNext w:val="0"/>
        <w:keepLines w:val="0"/>
        <w:widowControl/>
        <w:suppressLineNumbers w:val="0"/>
        <w:shd w:val="clear" w:fill="FFFFFF"/>
        <w:spacing w:line="368" w:lineRule="atLeast"/>
        <w:ind w:left="0" w:firstLine="0"/>
        <w:jc w:val="center"/>
        <w:rPr>
          <w:rStyle w:val="5"/>
          <w:rFonts w:ascii="仿宋" w:hAnsi="仿宋" w:eastAsia="仿宋" w:cs="仿宋"/>
          <w:spacing w:val="9"/>
          <w:shd w:val="clear" w:fill="FFFFFF"/>
        </w:rPr>
      </w:pPr>
    </w:p>
    <w:p w14:paraId="1ADFA86E">
      <w:pPr>
        <w:pStyle w:val="2"/>
        <w:keepNext w:val="0"/>
        <w:keepLines w:val="0"/>
        <w:widowControl/>
        <w:suppressLineNumbers w:val="0"/>
        <w:shd w:val="clear" w:fill="FFFFFF"/>
        <w:spacing w:line="368" w:lineRule="atLeast"/>
        <w:ind w:left="0" w:firstLine="0"/>
        <w:jc w:val="center"/>
      </w:pPr>
      <w:r>
        <w:rPr>
          <w:rStyle w:val="5"/>
          <w:rFonts w:ascii="仿宋" w:hAnsi="仿宋" w:eastAsia="仿宋" w:cs="仿宋"/>
          <w:spacing w:val="9"/>
          <w:shd w:val="clear" w:fill="FFFFFF"/>
        </w:rPr>
        <w:t>北京市第一中级人民法院</w:t>
      </w:r>
    </w:p>
    <w:p w14:paraId="2CBB5A76">
      <w:pPr>
        <w:pStyle w:val="2"/>
        <w:keepNext w:val="0"/>
        <w:keepLines w:val="0"/>
        <w:widowControl/>
        <w:suppressLineNumbers w:val="0"/>
        <w:shd w:val="clear" w:fill="FFFFFF"/>
        <w:spacing w:line="368" w:lineRule="atLeast"/>
        <w:ind w:left="0" w:firstLine="0"/>
        <w:jc w:val="center"/>
      </w:pPr>
      <w:bookmarkStart w:id="0" w:name="_GoBack"/>
      <w:r>
        <w:rPr>
          <w:rStyle w:val="5"/>
          <w:rFonts w:hint="eastAsia" w:ascii="仿宋" w:hAnsi="仿宋" w:eastAsia="仿宋" w:cs="仿宋"/>
          <w:spacing w:val="9"/>
          <w:shd w:val="clear" w:fill="FFFFFF"/>
        </w:rPr>
        <w:t>关于安徽钰诚控股集团、钰诚国际控股集团有限公司及</w:t>
      </w:r>
      <w:r>
        <w:rPr>
          <w:rFonts w:hint="eastAsia" w:ascii="仿宋" w:hAnsi="仿宋" w:eastAsia="仿宋" w:cs="仿宋"/>
          <w:spacing w:val="9"/>
          <w:shd w:val="clear" w:fill="FFFFFF"/>
        </w:rPr>
        <w:t>丁宁</w:t>
      </w:r>
      <w:r>
        <w:rPr>
          <w:rStyle w:val="5"/>
          <w:rFonts w:hint="eastAsia" w:ascii="仿宋" w:hAnsi="仿宋" w:eastAsia="仿宋" w:cs="仿宋"/>
          <w:spacing w:val="9"/>
          <w:shd w:val="clear" w:fill="FFFFFF"/>
        </w:rPr>
        <w:t>等26人犯集资诈骗、非法吸收公众存款等罪一案的第二次资金清退公告</w:t>
      </w:r>
    </w:p>
    <w:bookmarkEnd w:id="0"/>
    <w:p w14:paraId="5A3B5ADE">
      <w:pPr>
        <w:pStyle w:val="2"/>
        <w:keepNext w:val="0"/>
        <w:keepLines w:val="0"/>
        <w:widowControl/>
        <w:suppressLineNumbers w:val="0"/>
        <w:shd w:val="clear" w:fill="FFFFFF"/>
        <w:spacing w:line="368" w:lineRule="atLeast"/>
        <w:ind w:left="0" w:firstLine="0"/>
        <w:jc w:val="center"/>
      </w:pPr>
    </w:p>
    <w:p w14:paraId="2F9C5803">
      <w:pPr>
        <w:pStyle w:val="2"/>
        <w:keepNext w:val="0"/>
        <w:keepLines w:val="0"/>
        <w:widowControl/>
        <w:suppressLineNumbers w:val="0"/>
        <w:shd w:val="clear" w:fill="FFFFFF"/>
        <w:spacing w:line="368" w:lineRule="atLeast"/>
        <w:ind w:left="0" w:firstLine="420"/>
      </w:pPr>
      <w:r>
        <w:rPr>
          <w:rFonts w:hint="eastAsia" w:ascii="仿宋" w:hAnsi="仿宋" w:eastAsia="仿宋" w:cs="仿宋"/>
          <w:spacing w:val="9"/>
          <w:shd w:val="clear" w:fill="FFFFFF"/>
        </w:rPr>
        <w:t>被告单位安徽钰诚控股集团、钰诚国际控股集团有限公司及被告人丁宁等26人犯集资诈骗、非法吸收公众存款等罪一案, 本院对刑事判决涉财产部分立案执行后，依法推进资产处置、资金归集、信息核实、资金清退等工作。为维护受损集资参与人的合法权益，在第一次资金清退后，本院继续对涉案财物追缴、处置，现对已归集的涉案资金进行清退，具体事项公告如下：</w:t>
      </w:r>
    </w:p>
    <w:p w14:paraId="424F8B56">
      <w:pPr>
        <w:pStyle w:val="2"/>
        <w:keepNext w:val="0"/>
        <w:keepLines w:val="0"/>
        <w:widowControl/>
        <w:suppressLineNumbers w:val="0"/>
        <w:spacing w:before="0" w:beforeAutospacing="0" w:after="0" w:afterAutospacing="0" w:line="420" w:lineRule="atLeast"/>
        <w:ind w:left="0" w:right="0" w:firstLine="420"/>
        <w:jc w:val="left"/>
      </w:pPr>
      <w:r>
        <w:rPr>
          <w:rStyle w:val="5"/>
          <w:rFonts w:ascii="黑体" w:hAnsi="宋体" w:eastAsia="黑体" w:cs="黑体"/>
          <w:spacing w:val="9"/>
          <w:sz w:val="24"/>
          <w:szCs w:val="24"/>
          <w:u w:val="none"/>
        </w:rPr>
        <w:t>一、清退时间</w:t>
      </w:r>
    </w:p>
    <w:p w14:paraId="04BCAC72">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pacing w:val="9"/>
          <w:sz w:val="24"/>
          <w:szCs w:val="24"/>
          <w:u w:val="none"/>
        </w:rPr>
        <w:t>本次资金清退自2025年4月7日开始，分两批次清退。</w:t>
      </w:r>
    </w:p>
    <w:p w14:paraId="7A3433C0">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pacing w:val="9"/>
          <w:sz w:val="24"/>
          <w:szCs w:val="24"/>
          <w:u w:val="none"/>
        </w:rPr>
        <w:t>2025年4月7日至4月13日，启动并完成第一批次集资参与人损失清退工作。</w:t>
      </w:r>
    </w:p>
    <w:p w14:paraId="64777B21">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pacing w:val="9"/>
          <w:sz w:val="24"/>
          <w:szCs w:val="24"/>
          <w:u w:val="none"/>
        </w:rPr>
        <w:t>2025年4月14日至4月20日，启动并完成第二批次集资参与人损失清退工作。</w:t>
      </w:r>
    </w:p>
    <w:p w14:paraId="7AAE3E20">
      <w:pPr>
        <w:pStyle w:val="2"/>
        <w:keepNext w:val="0"/>
        <w:keepLines w:val="0"/>
        <w:widowControl/>
        <w:suppressLineNumbers w:val="0"/>
        <w:spacing w:before="0" w:beforeAutospacing="0" w:after="0" w:afterAutospacing="0" w:line="420" w:lineRule="atLeast"/>
        <w:ind w:left="0" w:right="0" w:firstLine="420"/>
        <w:jc w:val="left"/>
      </w:pPr>
      <w:r>
        <w:rPr>
          <w:rStyle w:val="5"/>
          <w:rFonts w:hint="eastAsia" w:ascii="黑体" w:hAnsi="宋体" w:eastAsia="黑体" w:cs="黑体"/>
          <w:spacing w:val="9"/>
          <w:sz w:val="24"/>
          <w:szCs w:val="24"/>
          <w:u w:val="none"/>
        </w:rPr>
        <w:t>二、清退对象</w:t>
      </w:r>
    </w:p>
    <w:p w14:paraId="574AC128">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pacing w:val="9"/>
          <w:sz w:val="24"/>
          <w:szCs w:val="24"/>
          <w:u w:val="none"/>
        </w:rPr>
        <w:t>资金清退对象为在“e租宝”和“芝麻金融”网络平台参与集资的受损集资参与人。</w:t>
      </w:r>
    </w:p>
    <w:p w14:paraId="79BE60BC">
      <w:pPr>
        <w:pStyle w:val="2"/>
        <w:keepNext w:val="0"/>
        <w:keepLines w:val="0"/>
        <w:widowControl/>
        <w:suppressLineNumbers w:val="0"/>
        <w:spacing w:before="0" w:beforeAutospacing="0" w:after="0" w:afterAutospacing="0" w:line="420" w:lineRule="atLeast"/>
        <w:ind w:left="0" w:right="0" w:firstLine="420"/>
        <w:jc w:val="left"/>
      </w:pPr>
      <w:r>
        <w:rPr>
          <w:rStyle w:val="5"/>
          <w:rFonts w:hint="eastAsia" w:ascii="黑体" w:hAnsi="宋体" w:eastAsia="黑体" w:cs="黑体"/>
          <w:spacing w:val="9"/>
          <w:sz w:val="24"/>
          <w:szCs w:val="24"/>
          <w:u w:val="none"/>
        </w:rPr>
        <w:t>三、清退金额</w:t>
      </w:r>
    </w:p>
    <w:p w14:paraId="48C4700C">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pacing w:val="9"/>
          <w:sz w:val="24"/>
          <w:szCs w:val="24"/>
          <w:u w:val="none"/>
        </w:rPr>
        <w:t>资金清退比例根据受损金额和追缴到位的资金确定。</w:t>
      </w:r>
    </w:p>
    <w:p w14:paraId="18CBA684">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pacing w:val="9"/>
          <w:sz w:val="24"/>
          <w:szCs w:val="24"/>
          <w:u w:val="none"/>
        </w:rPr>
        <w:t>集资参与人具体清退金额等于充值金额减去提现金额的差额，再乘以资金清退比例。</w:t>
      </w:r>
    </w:p>
    <w:p w14:paraId="5D35E7E7">
      <w:pPr>
        <w:pStyle w:val="2"/>
        <w:keepNext w:val="0"/>
        <w:keepLines w:val="0"/>
        <w:widowControl/>
        <w:suppressLineNumbers w:val="0"/>
        <w:spacing w:before="0" w:beforeAutospacing="0" w:after="0" w:afterAutospacing="0" w:line="420" w:lineRule="atLeast"/>
        <w:ind w:left="0" w:right="0" w:firstLine="420"/>
        <w:jc w:val="left"/>
      </w:pPr>
      <w:r>
        <w:rPr>
          <w:rStyle w:val="5"/>
          <w:rFonts w:hint="eastAsia" w:ascii="黑体" w:hAnsi="宋体" w:eastAsia="黑体" w:cs="黑体"/>
          <w:spacing w:val="9"/>
          <w:sz w:val="24"/>
          <w:szCs w:val="24"/>
          <w:u w:val="none"/>
        </w:rPr>
        <w:t>四、清退方式</w:t>
      </w:r>
    </w:p>
    <w:p w14:paraId="270A1103">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pacing w:val="9"/>
          <w:sz w:val="24"/>
          <w:szCs w:val="24"/>
          <w:u w:val="none"/>
        </w:rPr>
        <w:t>资金清退采用开设电子存单和银行转账两种方式。</w:t>
      </w:r>
    </w:p>
    <w:p w14:paraId="5F3BD9C5">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pacing w:val="9"/>
          <w:sz w:val="24"/>
          <w:szCs w:val="24"/>
          <w:u w:val="none"/>
        </w:rPr>
        <w:t>清退金额50元以上的，以开设电子存单的方式清退资金。集资参与人应持有效身份证件至中国工商银行任一营业网点提取案款。在中国工商银行营业网点无法领取案款的，需将身份信息、个人名下中国工商银行账户信息寄送至北京市第一中级人民法院执行局（信封备注“e租宝领取案款”）。</w:t>
      </w:r>
    </w:p>
    <w:p w14:paraId="7F65FA7B">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pacing w:val="9"/>
          <w:sz w:val="24"/>
          <w:szCs w:val="24"/>
          <w:u w:val="none"/>
        </w:rPr>
        <w:t>清退金额50元以下的，扫描本公告所附二维码，登录“线上信息登记系统”，核对身份信息，录入本人名下的收款银行账户（必须为中国工商银行账户），案款将以转账方式发放。</w:t>
      </w:r>
    </w:p>
    <w:p w14:paraId="2E0133F4">
      <w:pPr>
        <w:pStyle w:val="2"/>
        <w:keepNext w:val="0"/>
        <w:keepLines w:val="0"/>
        <w:widowControl/>
        <w:suppressLineNumbers w:val="0"/>
        <w:spacing w:before="0" w:beforeAutospacing="0" w:after="0" w:afterAutospacing="0" w:line="420" w:lineRule="atLeast"/>
        <w:ind w:left="0" w:right="0" w:firstLine="420"/>
        <w:jc w:val="left"/>
      </w:pPr>
      <w:r>
        <w:rPr>
          <w:rStyle w:val="5"/>
          <w:rFonts w:hint="eastAsia" w:ascii="黑体" w:hAnsi="宋体" w:eastAsia="黑体" w:cs="黑体"/>
          <w:spacing w:val="9"/>
          <w:sz w:val="24"/>
          <w:szCs w:val="24"/>
          <w:u w:val="none"/>
        </w:rPr>
        <w:t>五、特别提示</w:t>
      </w:r>
    </w:p>
    <w:p w14:paraId="40A3E1DF">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pacing w:val="9"/>
          <w:sz w:val="24"/>
          <w:szCs w:val="24"/>
          <w:u w:val="none"/>
        </w:rPr>
        <w:t>1. 集资参与人可通过扫描本公告所附二维码查询本人所在清退批次。</w:t>
      </w:r>
    </w:p>
    <w:p w14:paraId="74EEF76E">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pacing w:val="9"/>
          <w:sz w:val="24"/>
          <w:szCs w:val="24"/>
          <w:u w:val="none"/>
        </w:rPr>
        <w:t>2. 具体领取案款的流程，详见本公告所附《领取清退资金说明》。</w:t>
      </w:r>
    </w:p>
    <w:p w14:paraId="70A916B6">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pacing w:val="9"/>
          <w:sz w:val="24"/>
          <w:szCs w:val="24"/>
          <w:u w:val="none"/>
        </w:rPr>
        <w:t>3. 集资参与人应注意防范电话诈骗，司法机关不会通过电话、短信等方式要求集资参与人提供身份证号码、银行卡号码等个人信息，不会提出转账、验资、交费等要求。</w:t>
      </w:r>
    </w:p>
    <w:p w14:paraId="374C3ACB">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pacing w:val="9"/>
          <w:sz w:val="24"/>
          <w:szCs w:val="24"/>
          <w:u w:val="none"/>
        </w:rPr>
        <w:t>4. 故意编造虚假信息、干扰资金清退工作、损害集资参与人合法权益的，将依法追究相应法律责任。</w:t>
      </w:r>
    </w:p>
    <w:p w14:paraId="0F80CABF">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pacing w:val="9"/>
          <w:sz w:val="24"/>
          <w:szCs w:val="24"/>
          <w:u w:val="none"/>
        </w:rPr>
        <w:t>资金清退工作联系电话010-59891718或拨打司法服务热线010-12368。</w:t>
      </w:r>
    </w:p>
    <w:p w14:paraId="0D848335">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pacing w:val="9"/>
          <w:sz w:val="24"/>
          <w:szCs w:val="24"/>
          <w:u w:val="none"/>
        </w:rPr>
        <w:t>特此公告。</w:t>
      </w:r>
    </w:p>
    <w:p w14:paraId="4604909C">
      <w:pPr>
        <w:keepNext w:val="0"/>
        <w:keepLines w:val="0"/>
        <w:widowControl/>
        <w:suppressLineNumbers w:val="0"/>
        <w:jc w:val="left"/>
      </w:pPr>
      <w:r>
        <w:rPr>
          <w:rFonts w:hint="eastAsia" w:ascii="仿宋" w:hAnsi="仿宋" w:eastAsia="仿宋" w:cs="仿宋"/>
          <w:spacing w:val="9"/>
          <w:kern w:val="0"/>
          <w:sz w:val="24"/>
          <w:szCs w:val="24"/>
          <w:u w:val="none"/>
          <w:lang w:val="en-US" w:eastAsia="zh-CN" w:bidi="ar"/>
        </w:rPr>
        <w:t> </w:t>
      </w:r>
      <w:r>
        <w:rPr>
          <w:rFonts w:ascii="Cambria" w:hAnsi="Cambria" w:eastAsia="Cambria" w:cs="Cambria"/>
          <w:spacing w:val="9"/>
          <w:kern w:val="0"/>
          <w:sz w:val="24"/>
          <w:szCs w:val="24"/>
          <w:u w:val="none"/>
          <w:lang w:val="en-US" w:eastAsia="zh-CN" w:bidi="ar"/>
        </w:rPr>
        <w:t> </w:t>
      </w:r>
      <w:r>
        <w:rPr>
          <w:rFonts w:hint="eastAsia" w:ascii="仿宋" w:hAnsi="仿宋" w:eastAsia="仿宋" w:cs="仿宋"/>
          <w:spacing w:val="9"/>
          <w:kern w:val="0"/>
          <w:sz w:val="24"/>
          <w:szCs w:val="24"/>
          <w:u w:val="none"/>
          <w:lang w:val="en-US" w:eastAsia="zh-CN" w:bidi="ar"/>
        </w:rPr>
        <w:t>线上信息登记系统二维码</w:t>
      </w:r>
    </w:p>
    <w:p w14:paraId="1F67AD35">
      <w:pPr>
        <w:pStyle w:val="2"/>
        <w:keepNext w:val="0"/>
        <w:keepLines w:val="0"/>
        <w:widowControl/>
        <w:suppressLineNumbers w:val="0"/>
        <w:jc w:val="center"/>
      </w:pPr>
      <w:r>
        <w:drawing>
          <wp:inline distT="0" distB="0" distL="114300" distR="114300">
            <wp:extent cx="5274310" cy="5274310"/>
            <wp:effectExtent l="0" t="0" r="2540" b="254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74310" cy="5274310"/>
                    </a:xfrm>
                    <a:prstGeom prst="rect">
                      <a:avLst/>
                    </a:prstGeom>
                    <a:noFill/>
                    <a:ln w="9525">
                      <a:noFill/>
                    </a:ln>
                  </pic:spPr>
                </pic:pic>
              </a:graphicData>
            </a:graphic>
          </wp:inline>
        </w:drawing>
      </w:r>
    </w:p>
    <w:p w14:paraId="400D9C0E">
      <w:pPr>
        <w:keepNext w:val="0"/>
        <w:keepLines w:val="0"/>
        <w:widowControl/>
        <w:suppressLineNumbers w:val="0"/>
        <w:jc w:val="left"/>
      </w:pPr>
      <w:r>
        <w:rPr>
          <w:rFonts w:hint="eastAsia" w:ascii="仿宋" w:hAnsi="仿宋" w:eastAsia="仿宋" w:cs="仿宋"/>
          <w:spacing w:val="9"/>
          <w:kern w:val="0"/>
          <w:sz w:val="24"/>
          <w:szCs w:val="24"/>
          <w:u w:val="none"/>
          <w:lang w:val="en-US" w:eastAsia="zh-CN" w:bidi="ar"/>
        </w:rPr>
        <w:t>                      北京市第一中级人民法院                            2025年3月31日</w:t>
      </w:r>
      <w:r>
        <w:rPr>
          <w:rFonts w:hint="eastAsia" w:ascii="仿宋" w:hAnsi="仿宋" w:eastAsia="仿宋" w:cs="仿宋"/>
          <w:spacing w:val="9"/>
          <w:kern w:val="0"/>
          <w:sz w:val="24"/>
          <w:szCs w:val="24"/>
          <w:u w:val="none"/>
          <w:lang w:val="en-US" w:eastAsia="zh-CN" w:bidi="ar"/>
        </w:rPr>
        <w:br w:type="page"/>
      </w:r>
      <w:r>
        <w:rPr>
          <w:rStyle w:val="5"/>
          <w:rFonts w:hint="eastAsia" w:ascii="黑体" w:hAnsi="宋体" w:eastAsia="黑体" w:cs="黑体"/>
          <w:spacing w:val="9"/>
          <w:kern w:val="0"/>
          <w:sz w:val="24"/>
          <w:szCs w:val="24"/>
          <w:u w:val="none"/>
          <w:lang w:val="en-US" w:eastAsia="zh-CN" w:bidi="ar"/>
        </w:rPr>
        <w:t>领取清退资金说明</w:t>
      </w:r>
      <w:r>
        <w:rPr>
          <w:rFonts w:hint="default" w:ascii="Times New Roman" w:hAnsi="Times New Roman" w:eastAsia="宋体" w:cs="Times New Roman"/>
          <w:spacing w:val="9"/>
          <w:kern w:val="0"/>
          <w:sz w:val="24"/>
          <w:szCs w:val="24"/>
          <w:u w:val="none"/>
          <w:lang w:val="en-US" w:eastAsia="zh-CN" w:bidi="ar"/>
        </w:rPr>
        <w:t> </w:t>
      </w:r>
    </w:p>
    <w:p w14:paraId="5B448CF9">
      <w:pPr>
        <w:pStyle w:val="2"/>
        <w:keepNext w:val="0"/>
        <w:keepLines w:val="0"/>
        <w:widowControl/>
        <w:suppressLineNumbers w:val="0"/>
        <w:spacing w:before="0" w:beforeAutospacing="0" w:after="0" w:afterAutospacing="0" w:line="420" w:lineRule="atLeast"/>
        <w:ind w:left="0" w:right="0" w:firstLine="420"/>
        <w:jc w:val="left"/>
      </w:pPr>
      <w:r>
        <w:rPr>
          <w:rStyle w:val="5"/>
          <w:rFonts w:hint="eastAsia" w:ascii="黑体" w:hAnsi="宋体" w:eastAsia="黑体" w:cs="黑体"/>
          <w:spacing w:val="9"/>
          <w:sz w:val="24"/>
          <w:szCs w:val="24"/>
          <w:u w:val="none"/>
        </w:rPr>
        <w:t>一、领款方式介绍</w:t>
      </w:r>
    </w:p>
    <w:p w14:paraId="4E90A597">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pacing w:val="9"/>
          <w:sz w:val="24"/>
          <w:szCs w:val="24"/>
          <w:u w:val="none"/>
        </w:rPr>
        <w:t>本次资金清退范围内的集资参与人通过电子存单和银行转账两种方式领取案款，发放批次和发放方式可通过“线上信息登记系统”查看。电子存单发放的，由本人携带身份证到中国工商银行任一境内网点查询办理“法院案款发放业务（e租宝案）”，以领取清退资金。银行转账发放的，需根据“线上信息登记系统”提示，留存本人名下中国工商银行借记卡实体账户。使用中国工商银行借记卡实体账户发放的，可通过中国工商银行相关渠道查询清退资金到账情况。如集资参与人存在大额取款需求，请提前与业务办理网点预约，并在本人办理业务时携带本人有效身份证件。如需网点办理大额转账、挂失等其他需要核验身份的业务，也请本人携带本人有效身份证件办理。</w:t>
      </w:r>
    </w:p>
    <w:p w14:paraId="51C25562">
      <w:pPr>
        <w:pStyle w:val="2"/>
        <w:keepNext w:val="0"/>
        <w:keepLines w:val="0"/>
        <w:widowControl/>
        <w:suppressLineNumbers w:val="0"/>
        <w:spacing w:before="0" w:beforeAutospacing="0" w:after="0" w:afterAutospacing="0" w:line="420" w:lineRule="atLeast"/>
        <w:ind w:left="0" w:right="0" w:firstLine="420"/>
        <w:jc w:val="left"/>
      </w:pPr>
      <w:r>
        <w:rPr>
          <w:rStyle w:val="5"/>
          <w:rFonts w:hint="eastAsia" w:ascii="黑体" w:hAnsi="宋体" w:eastAsia="黑体" w:cs="黑体"/>
          <w:spacing w:val="9"/>
          <w:sz w:val="24"/>
          <w:szCs w:val="24"/>
          <w:u w:val="none"/>
        </w:rPr>
        <w:t>二、电子存单领款细则</w:t>
      </w:r>
    </w:p>
    <w:p w14:paraId="127A29E0">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pacing w:val="9"/>
          <w:sz w:val="24"/>
          <w:szCs w:val="24"/>
          <w:u w:val="none"/>
        </w:rPr>
        <w:t>电子存单发放清退资金的，仅限本人携带本人身份证至中国工商银行任一境内网点办理，在“法院案款发放业务（e租宝案）”办理过程中，中国工商银行会对集资参与人身份信息进行核对，内容包括姓名、住所地、联系方式等，请集资参与人配合办理。</w:t>
      </w:r>
    </w:p>
    <w:p w14:paraId="0283F785">
      <w:pPr>
        <w:pStyle w:val="2"/>
        <w:keepNext w:val="0"/>
        <w:keepLines w:val="0"/>
        <w:widowControl/>
        <w:suppressLineNumbers w:val="0"/>
        <w:spacing w:before="0" w:beforeAutospacing="0" w:after="0" w:afterAutospacing="0" w:line="420" w:lineRule="atLeast"/>
        <w:ind w:left="0" w:right="0" w:firstLine="420"/>
        <w:jc w:val="left"/>
      </w:pPr>
      <w:r>
        <w:rPr>
          <w:rStyle w:val="5"/>
          <w:rFonts w:hint="eastAsia" w:ascii="黑体" w:hAnsi="宋体" w:eastAsia="黑体" w:cs="黑体"/>
          <w:spacing w:val="9"/>
          <w:sz w:val="24"/>
          <w:szCs w:val="24"/>
          <w:u w:val="none"/>
        </w:rPr>
        <w:t>三、中国工商银行提示短信</w:t>
      </w:r>
    </w:p>
    <w:p w14:paraId="096D310D">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pacing w:val="9"/>
          <w:sz w:val="24"/>
          <w:szCs w:val="24"/>
          <w:u w:val="none"/>
        </w:rPr>
        <w:t>资金清退完成后，中国工商银行会通过95588向本次资金清退范围内的集资参与人发送短信提示，提示资金已完成发放，请及时查询和领取。</w:t>
      </w:r>
    </w:p>
    <w:p w14:paraId="57230B1F">
      <w:pPr>
        <w:pStyle w:val="2"/>
        <w:keepNext w:val="0"/>
        <w:keepLines w:val="0"/>
        <w:widowControl/>
        <w:suppressLineNumbers w:val="0"/>
        <w:spacing w:before="0" w:beforeAutospacing="0" w:after="0" w:afterAutospacing="0" w:line="420" w:lineRule="atLeast"/>
        <w:ind w:left="0" w:right="0" w:firstLine="420"/>
        <w:jc w:val="left"/>
      </w:pPr>
      <w:r>
        <w:rPr>
          <w:rStyle w:val="5"/>
          <w:rFonts w:hint="eastAsia" w:ascii="黑体" w:hAnsi="宋体" w:eastAsia="黑体" w:cs="黑体"/>
          <w:spacing w:val="9"/>
          <w:sz w:val="24"/>
          <w:szCs w:val="24"/>
          <w:u w:val="none"/>
        </w:rPr>
        <w:t>四、在线留存账户信息</w:t>
      </w:r>
    </w:p>
    <w:p w14:paraId="3701F90B">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pacing w:val="9"/>
          <w:sz w:val="24"/>
          <w:szCs w:val="24"/>
          <w:u w:val="none"/>
        </w:rPr>
        <w:t>银行转账发放清退资金的，在通过“线上信息登记系统”留存本人名下中国工商银行借记卡实体账户时，系统将进行自动核验。请确保为本人名下实体借记卡且账户状态正常，如果存在账户信息错误、已销户等情形，将导致无法提交系统。</w:t>
      </w:r>
    </w:p>
    <w:p w14:paraId="5B8089E1">
      <w:pPr>
        <w:pStyle w:val="2"/>
        <w:keepNext w:val="0"/>
        <w:keepLines w:val="0"/>
        <w:widowControl/>
        <w:suppressLineNumbers w:val="0"/>
        <w:spacing w:before="0" w:beforeAutospacing="0" w:after="0" w:afterAutospacing="0" w:line="420" w:lineRule="atLeast"/>
        <w:ind w:left="0" w:right="0" w:firstLine="420"/>
        <w:jc w:val="left"/>
      </w:pPr>
      <w:r>
        <w:rPr>
          <w:rStyle w:val="5"/>
          <w:rFonts w:hint="eastAsia" w:ascii="黑体" w:hAnsi="宋体" w:eastAsia="黑体" w:cs="黑体"/>
          <w:spacing w:val="9"/>
          <w:sz w:val="24"/>
          <w:szCs w:val="24"/>
          <w:u w:val="none"/>
        </w:rPr>
        <w:t>五、未收到提示短信处理方式</w:t>
      </w:r>
    </w:p>
    <w:p w14:paraId="6008F04F">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pacing w:val="9"/>
          <w:sz w:val="24"/>
          <w:szCs w:val="24"/>
          <w:u w:val="none"/>
        </w:rPr>
        <w:t>对于本次资金清退范围内的集资参与人因预留手机号码有误等原因，案款发放完成却未收到提示短信的情况，电子存单返款的集资参与人，可通过中国工商银行任一境内网点查询清退资金到账情况；银行转账返款的集资参与人，可通过中国工商银行任一境内网点或者通过网上银行、手机银行、电话银行等方式查询清退资金到账情况。</w:t>
      </w:r>
    </w:p>
    <w:p w14:paraId="1A194B04">
      <w:pPr>
        <w:pStyle w:val="2"/>
        <w:keepNext w:val="0"/>
        <w:keepLines w:val="0"/>
        <w:widowControl/>
        <w:suppressLineNumbers w:val="0"/>
        <w:spacing w:before="0" w:beforeAutospacing="0" w:after="0" w:afterAutospacing="0" w:line="420" w:lineRule="atLeast"/>
        <w:ind w:left="0" w:right="0" w:firstLine="420"/>
        <w:jc w:val="left"/>
      </w:pPr>
      <w:r>
        <w:rPr>
          <w:rStyle w:val="5"/>
          <w:rFonts w:hint="eastAsia" w:ascii="黑体" w:hAnsi="宋体" w:eastAsia="黑体" w:cs="黑体"/>
          <w:spacing w:val="9"/>
          <w:sz w:val="24"/>
          <w:szCs w:val="24"/>
          <w:u w:val="none"/>
        </w:rPr>
        <w:t>六、特别提示</w:t>
      </w:r>
    </w:p>
    <w:p w14:paraId="4692B5F8">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pacing w:val="9"/>
          <w:sz w:val="24"/>
          <w:szCs w:val="24"/>
          <w:u w:val="none"/>
        </w:rPr>
        <w:t>由于本次资金清退涉及人数众多，资金实际到账时间和短信提示时间存在差异，请本次资金清退范围内的集资参与人以实际清退资金到账情况为准。</w:t>
      </w:r>
      <w:r>
        <w:rPr>
          <w:spacing w:val="7"/>
        </w:rPr>
        <w:drawing>
          <wp:inline distT="0" distB="0" distL="114300" distR="114300">
            <wp:extent cx="5274310" cy="2705100"/>
            <wp:effectExtent l="0" t="0" r="254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274310" cy="2705100"/>
                    </a:xfrm>
                    <a:prstGeom prst="rect">
                      <a:avLst/>
                    </a:prstGeom>
                    <a:noFill/>
                    <a:ln w="9525">
                      <a:noFill/>
                    </a:ln>
                  </pic:spPr>
                </pic:pic>
              </a:graphicData>
            </a:graphic>
          </wp:inline>
        </w:drawing>
      </w:r>
    </w:p>
    <w:p w14:paraId="574ECEF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332D70"/>
    <w:rsid w:val="1882561B"/>
    <w:rsid w:val="30332D70"/>
    <w:rsid w:val="485F647C"/>
    <w:rsid w:val="4E9563FB"/>
    <w:rsid w:val="7B252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2057</Words>
  <Characters>2140</Characters>
  <Lines>0</Lines>
  <Paragraphs>0</Paragraphs>
  <TotalTime>24</TotalTime>
  <ScaleCrop>false</ScaleCrop>
  <LinksUpToDate>false</LinksUpToDate>
  <CharactersWithSpaces>2249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2025-04-03T07:34:00Z</dcterms:created>
  <dc:creator>不负韶华</dc:creator>
  <cp:lastModifiedBy>开心果</cp:lastModifiedBy>
  <cp:lastPrinted>2025-04-03T07:51:00Z</cp:lastPrinted>
  <dcterms:modified xsi:type="dcterms:W3CDTF">2025-04-03T10:23:05Z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65A10AD4EE004FF0AAE0DA8ECDF346CD_13</vt:lpwstr>
  </property>
  <property fmtid="{D5CDD505-2E9C-101B-9397-08002B2CF9AE}" pid="4" name="KSOTemplateDocerSaveRecord">
    <vt:lpwstr>eyJoZGlkIjoiOTE0ZWQ0ZDRmNjIyOGNjZjUxOGUxNTA0MDUwNjViZTAiLCJ1c2VySWQiOiIyOTc2ODU2NDAifQ==</vt:lpwstr>
  </property>
</Properties>
</file>