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郧阳区机关事业单位退休人员恢复待遇确认表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>单位名称（盖章）：                           单位负责人：                          日期：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4"/>
        <w:gridCol w:w="3045"/>
        <w:gridCol w:w="2880"/>
        <w:gridCol w:w="252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是否健在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是否资格认证</w:t>
            </w: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vertAlign w:val="baseline"/>
                <w:lang w:val="en-US" w:eastAsia="zh-CN"/>
              </w:rPr>
              <w:t>资格认证时间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0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5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/>
    <w:sectPr>
      <w:pgSz w:w="16838" w:h="11906" w:orient="landscape"/>
      <w:pgMar w:top="1587" w:right="2098" w:bottom="1587" w:left="187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E0ZWQ0ZDRmNjIyOGNjZjUxOGUxNTA0MDUwNjViZTAifQ=="/>
  </w:docVars>
  <w:rsids>
    <w:rsidRoot w:val="05846AF7"/>
    <w:rsid w:val="0584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2024-03-12T08:03:00Z</dcterms:created>
  <dc:creator>开心果</dc:creator>
  <cp:lastModifiedBy>开心果</cp:lastModifiedBy>
  <dcterms:modified xsi:type="dcterms:W3CDTF">2024-03-12T08:03:52Z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9D9C599968BA44229539A8ABC1799DF3_11</vt:lpwstr>
  </property>
</Properties>
</file>