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90" w:leftChars="1976" w:hanging="640" w:hangingChars="200"/>
        <w:jc w:val="left"/>
        <w:rPr>
          <w:rStyle w:val="4"/>
          <w:rFonts w:hint="eastAsia" w:ascii="楷体" w:hAnsi="楷体" w:eastAsia="楷体" w:cs="楷体"/>
          <w:i w:val="0"/>
          <w:color w:val="333333"/>
          <w:sz w:val="32"/>
          <w:szCs w:val="32"/>
        </w:rPr>
      </w:pPr>
    </w:p>
    <w:tbl>
      <w:tblPr>
        <w:tblStyle w:val="2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30"/>
        <w:gridCol w:w="390"/>
        <w:gridCol w:w="2512"/>
        <w:gridCol w:w="1019"/>
        <w:gridCol w:w="1019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楷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楷体" w:hAnsi="楷体" w:eastAsia="楷体" w:cs="楷体"/>
                <w:i w:val="0"/>
                <w:color w:val="333333"/>
                <w:sz w:val="32"/>
                <w:szCs w:val="32"/>
              </w:rPr>
              <w:t>附件1</w:t>
            </w:r>
            <w:r>
              <w:rPr>
                <w:rStyle w:val="4"/>
                <w:rFonts w:hint="eastAsia" w:ascii="楷体" w:hAnsi="楷体" w:eastAsia="楷体" w:cs="楷体"/>
                <w:i w:val="0"/>
                <w:color w:val="333333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</w:rPr>
              <w:t>202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  <w:lang w:val="en-US" w:eastAsia="zh-CN"/>
              </w:rPr>
              <w:t>3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</w:rPr>
              <w:t>年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  <w:lang w:val="en-US" w:eastAsia="zh-CN"/>
              </w:rPr>
              <w:t>10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</w:rPr>
              <w:t>月郧阳区城乡居民医疗保障门诊慢特病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</w:rPr>
              <w:t>评审通过人员名单公示表</w:t>
            </w:r>
          </w:p>
          <w:p>
            <w:pPr>
              <w:jc w:val="both"/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color w:val="333333"/>
                <w:sz w:val="40"/>
                <w:szCs w:val="4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lang w:val="en-US" w:eastAsia="zh-CN"/>
              </w:rPr>
              <w:t>制表单位：十堰市郧阳区医疗保障局      制表时间：2023年11月6日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（姓名不脱敏）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参保类型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时贵莲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420321********2445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422622********2525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422622********2452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肺源性心脏病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杨新群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422622********267X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420321********1140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422622********1103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恶性肿瘤门诊放化疗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文安全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420321********4218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恶性肿瘤门诊放化疗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喻显庆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鲍泽秀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420321********4120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康邦策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422622********4158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郑太志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422622********0296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秦治兴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恶性肿瘤门诊放化疗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张甲秀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何香荣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412902********6747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420321********5111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龚义芬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422622********0989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赵丰英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420321********0061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王士兵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420321********3151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朱林方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张海朝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王永来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张大连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李勤建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420321********2138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谭夫仁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徐小红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李寿荣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422622********6426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董秀娥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尚宗华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庹明东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刘生基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恶性肿瘤门诊放化疗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潘庆枝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420321********7421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刘文芝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谢付荣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420321********6355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蔡传莲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422622********3841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420321********1112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420321********4118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陶冬英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常治香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杜清华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肖胜菊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420621********0646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420321********4970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焦昌粉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420321********002X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明瑞娥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郑胜清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422622********6370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李年荣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422622********7616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郭贵学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420321********1117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涂文举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黄国兴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石玉兵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420321********5115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柴菊英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唐爱国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422622********462X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恶性肿瘤门诊放化疗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肖志菊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兰田书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420321********0759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罗殿芬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张建祥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422622********571X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常荣华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朱书华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422622********6913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420321********153X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420321********3156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孙天忠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余茂莲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422622********1207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类风湿性关节炎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司荣燕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420321********1760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兰桂芬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420321********6929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杭兴英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422622********0840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高学建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420321********2133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422622********4168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张转青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420321********596X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胡高英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422622********6447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潘道明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422622********0977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532329********2324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420323********5225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王喜存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潘华娃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422622********592X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周吉勤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422622********1276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柯宗芬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420321********6924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赵仁祥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420321********4119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高书国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吴庆瑞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罗全久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石霞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422622********7622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422622********6331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段天荣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422622********1126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韩正兴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420321********7235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代一英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420321********7248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422622********6928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曹君兴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422622********693X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刘瑞琴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422622********6923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欧维成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422622********5450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422622********6470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靳玉仙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422622********3523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田进芳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422622********2115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李昌凤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尹作份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420321********282X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明瑞义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黄士芬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420321********0067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章天学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孙臣举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420321********4915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任瑞明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杜荣芝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422622********2126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熊效友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422622********7614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肖安昌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422622********4153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420304********5919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沈德芬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422622********1224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纪昌丽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420321********4123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曹君芬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420321********4149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祝德成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422622********0292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余之芬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姚自文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422622********0296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周宗勤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422622********663X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钟光雷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陈小龙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420321********6314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徐甲强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席天才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党青山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贾宗芬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郑从蕊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420321********7820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周成均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422622********151X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姬云章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王来栓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420321********3153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郑全振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梁帮秀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郭有羊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422622********0959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赵程碧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褚泽连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崔兰华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422622********172X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柯宗洪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422622********0896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422622********4243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龚兴旺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裴长富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洪登朝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420321********4910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420381********4639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王贤银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郭保钦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420321********2410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朱之荣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庹兴莲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420321********6928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赵风荣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422622********0785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420322********6924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肖先功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恶性肿瘤门诊放化疗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敖有斌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422622********2853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王随焕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夏仕风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420321********7227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411123********5511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洪丁华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武治荣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徐全美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420324********4253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</w:tbl>
    <w:p>
      <w:pPr>
        <w:ind w:left="4790" w:leftChars="1976" w:hanging="640" w:hangingChars="200"/>
        <w:jc w:val="left"/>
        <w:rPr>
          <w:rStyle w:val="4"/>
          <w:rFonts w:hint="eastAsia" w:ascii="楷体" w:hAnsi="楷体" w:eastAsia="楷体" w:cs="楷体"/>
          <w:i w:val="0"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UwNjNlMjYzZDlkNGQwZjkzMjY4MDYyZWQ3YzEifQ=="/>
  </w:docVars>
  <w:rsids>
    <w:rsidRoot w:val="2EB05168"/>
    <w:rsid w:val="2EB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5"/>
    <w:qFormat/>
    <w:uiPriority w:val="0"/>
    <w:rPr>
      <w:i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2023-11-07T08:52:00Z</dcterms:created>
  <dc:creator>开心果</dc:creator>
  <cp:lastModifiedBy>开心果</cp:lastModifiedBy>
  <dcterms:modified xsi:type="dcterms:W3CDTF">2023-11-07T08:53:16Z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01CB1B3473A9415CA666EEE8433B28CE_11</vt:lpwstr>
  </property>
</Properties>
</file>