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066" w:rsidRDefault="00FA7982">
      <w:pPr>
        <w:spacing w:line="579" w:lineRule="exact"/>
        <w:jc w:val="center"/>
        <w:rPr>
          <w:rFonts w:ascii="方正小标宋简体" w:eastAsia="方正小标宋简体" w:hAnsi="方正公文小标宋" w:cs="方正公文小标宋"/>
          <w:bCs/>
          <w:sz w:val="44"/>
          <w:szCs w:val="44"/>
        </w:rPr>
      </w:pPr>
      <w:r>
        <w:rPr>
          <w:rFonts w:ascii="方正小标宋简体" w:eastAsia="方正小标宋简体" w:hAnsi="方正公文小标宋" w:cs="方正公文小标宋" w:hint="eastAsia"/>
          <w:bCs/>
          <w:sz w:val="44"/>
          <w:szCs w:val="44"/>
        </w:rPr>
        <w:t>赤壁市烟草制品零售点合理布局规定</w:t>
      </w:r>
    </w:p>
    <w:p w:rsidR="00396066" w:rsidRDefault="00FA7982">
      <w:pPr>
        <w:spacing w:line="579" w:lineRule="exact"/>
        <w:jc w:val="center"/>
        <w:rPr>
          <w:rFonts w:ascii="黑体" w:eastAsia="黑体" w:hAnsi="黑体" w:cs="仿宋_GB2312"/>
          <w:szCs w:val="32"/>
        </w:rPr>
      </w:pPr>
      <w:r>
        <w:rPr>
          <w:rFonts w:ascii="黑体" w:eastAsia="黑体" w:hAnsi="黑体" w:cs="仿宋_GB2312" w:hint="eastAsia"/>
          <w:szCs w:val="32"/>
        </w:rPr>
        <w:t>（</w:t>
      </w:r>
      <w:r w:rsidR="00C36B94">
        <w:rPr>
          <w:rFonts w:ascii="黑体" w:eastAsia="黑体" w:hAnsi="黑体" w:cs="仿宋_GB2312" w:hint="eastAsia"/>
          <w:szCs w:val="32"/>
          <w:u w:val="single"/>
        </w:rPr>
        <w:t>征求意见</w:t>
      </w:r>
      <w:bookmarkStart w:id="0" w:name="_GoBack"/>
      <w:bookmarkEnd w:id="0"/>
      <w:r>
        <w:rPr>
          <w:rFonts w:ascii="黑体" w:eastAsia="黑体" w:hAnsi="黑体" w:cs="仿宋_GB2312" w:hint="eastAsia"/>
          <w:szCs w:val="32"/>
          <w:u w:val="single"/>
        </w:rPr>
        <w:t>稿</w:t>
      </w:r>
      <w:r>
        <w:rPr>
          <w:rFonts w:ascii="黑体" w:eastAsia="黑体" w:hAnsi="黑体" w:cs="仿宋_GB2312" w:hint="eastAsia"/>
          <w:szCs w:val="32"/>
        </w:rPr>
        <w:t>）</w:t>
      </w:r>
    </w:p>
    <w:p w:rsidR="00396066" w:rsidRDefault="00396066">
      <w:pPr>
        <w:spacing w:line="579" w:lineRule="exact"/>
        <w:jc w:val="center"/>
        <w:rPr>
          <w:rFonts w:ascii="黑体" w:eastAsia="黑体" w:hAnsi="黑体" w:cs="仿宋_GB2312"/>
          <w:szCs w:val="32"/>
        </w:rPr>
      </w:pPr>
    </w:p>
    <w:p w:rsidR="00396066" w:rsidRDefault="00FA7982">
      <w:pPr>
        <w:spacing w:afterLines="50" w:after="289" w:line="579" w:lineRule="exact"/>
        <w:jc w:val="center"/>
        <w:rPr>
          <w:rFonts w:ascii="黑体" w:eastAsia="黑体" w:hAnsi="黑体"/>
          <w:szCs w:val="32"/>
        </w:rPr>
      </w:pPr>
      <w:r>
        <w:rPr>
          <w:rFonts w:ascii="黑体" w:eastAsia="黑体" w:hAnsi="黑体"/>
          <w:szCs w:val="32"/>
        </w:rPr>
        <w:t>第一章  总  则</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color w:val="000000"/>
          <w:szCs w:val="32"/>
        </w:rPr>
        <w:t xml:space="preserve">第一条 </w:t>
      </w:r>
      <w:r>
        <w:rPr>
          <w:rFonts w:ascii="仿宋_GB2312" w:hAnsi="仿宋_GB2312" w:cs="仿宋_GB2312"/>
          <w:color w:val="000000"/>
          <w:szCs w:val="32"/>
        </w:rPr>
        <w:t xml:space="preserve"> </w:t>
      </w:r>
      <w:r>
        <w:rPr>
          <w:rFonts w:ascii="仿宋_GB2312" w:hAnsi="仿宋_GB2312" w:cs="仿宋_GB2312" w:hint="eastAsia"/>
          <w:color w:val="000000"/>
          <w:szCs w:val="32"/>
        </w:rPr>
        <w:t>为加强烟草专卖零售许可证管理，深入推进“放管服”改革</w:t>
      </w:r>
      <w:r>
        <w:rPr>
          <w:rFonts w:ascii="仿宋_GB2312" w:hAnsi="仿宋_GB2312" w:cs="仿宋_GB2312"/>
          <w:color w:val="000000"/>
          <w:szCs w:val="32"/>
        </w:rPr>
        <w:t>,</w:t>
      </w:r>
      <w:r>
        <w:rPr>
          <w:rFonts w:ascii="仿宋_GB2312" w:hAnsi="仿宋_GB2312" w:cs="仿宋_GB2312" w:hint="eastAsia"/>
          <w:color w:val="000000"/>
          <w:szCs w:val="32"/>
        </w:rPr>
        <w:t>切实履行控烟履约责任义务，保护未成年人身心健康，维护国家利益和经营者、消费者合法权益，构建“布局合理、竞争适度、进退有序、健康理性”的烟草零售市场环境，根据《中华人民共和国行政许可法》《中华人民共和国未成年人保护法》《中华人民共和国烟草专卖法》及其实施条例、《烟草专卖许可证管理办法》及其实施细则、《湖北省实施</w:t>
      </w:r>
      <w:r>
        <w:rPr>
          <w:rFonts w:ascii="仿宋_GB2312" w:hAnsi="仿宋_GB2312" w:cs="仿宋_GB2312"/>
          <w:color w:val="000000"/>
          <w:szCs w:val="32"/>
        </w:rPr>
        <w:t>&lt;中华人民共和国</w:t>
      </w:r>
      <w:r>
        <w:rPr>
          <w:rFonts w:ascii="仿宋_GB2312" w:hAnsi="仿宋_GB2312" w:cs="仿宋_GB2312" w:hint="eastAsia"/>
          <w:color w:val="000000"/>
          <w:szCs w:val="32"/>
        </w:rPr>
        <w:t>烟草专卖法</w:t>
      </w:r>
      <w:r>
        <w:rPr>
          <w:rFonts w:ascii="仿宋_GB2312" w:hAnsi="仿宋_GB2312" w:cs="仿宋_GB2312"/>
          <w:color w:val="000000"/>
          <w:szCs w:val="32"/>
        </w:rPr>
        <w:t>&gt;</w:t>
      </w:r>
      <w:r>
        <w:rPr>
          <w:rFonts w:ascii="仿宋_GB2312" w:hAnsi="仿宋_GB2312" w:cs="仿宋_GB2312" w:hint="eastAsia"/>
          <w:color w:val="000000"/>
          <w:szCs w:val="32"/>
        </w:rPr>
        <w:t>办法</w:t>
      </w:r>
      <w:proofErr w:type="gramStart"/>
      <w:r>
        <w:rPr>
          <w:rFonts w:ascii="仿宋_GB2312" w:hAnsi="仿宋_GB2312" w:cs="仿宋_GB2312" w:hint="eastAsia"/>
          <w:color w:val="000000"/>
          <w:szCs w:val="32"/>
        </w:rPr>
        <w:t>》</w:t>
      </w:r>
      <w:proofErr w:type="gramEnd"/>
      <w:r>
        <w:rPr>
          <w:rFonts w:ascii="仿宋_GB2312" w:hAnsi="仿宋_GB2312" w:cs="仿宋_GB2312" w:hint="eastAsia"/>
          <w:color w:val="000000"/>
          <w:szCs w:val="32"/>
        </w:rPr>
        <w:t>等相关法律、法规、规章，结合本辖区实际，制定本规定。</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color w:val="000000"/>
          <w:szCs w:val="32"/>
        </w:rPr>
        <w:t xml:space="preserve">第二条  </w:t>
      </w:r>
      <w:r>
        <w:rPr>
          <w:rFonts w:ascii="仿宋_GB2312" w:hAnsi="仿宋_GB2312" w:cs="仿宋_GB2312" w:hint="eastAsia"/>
          <w:color w:val="000000"/>
          <w:szCs w:val="32"/>
        </w:rPr>
        <w:t>本规定适用于赤壁市行政区划范围内烟草制品</w:t>
      </w:r>
      <w:r>
        <w:rPr>
          <w:rFonts w:ascii="仿宋_GB2312" w:hAnsi="仿宋_GB2312" w:cs="仿宋_GB2312"/>
          <w:color w:val="000000"/>
          <w:szCs w:val="32"/>
        </w:rPr>
        <w:t>(</w:t>
      </w:r>
      <w:r>
        <w:rPr>
          <w:rFonts w:ascii="仿宋_GB2312" w:hAnsi="仿宋_GB2312" w:cs="仿宋_GB2312" w:hint="eastAsia"/>
          <w:color w:val="000000"/>
          <w:szCs w:val="32"/>
        </w:rPr>
        <w:t>不含电子烟等新型烟草制品</w:t>
      </w:r>
      <w:r>
        <w:rPr>
          <w:rFonts w:ascii="仿宋_GB2312" w:hAnsi="仿宋_GB2312" w:cs="仿宋_GB2312"/>
          <w:color w:val="000000"/>
          <w:szCs w:val="32"/>
        </w:rPr>
        <w:t>)</w:t>
      </w:r>
      <w:r>
        <w:rPr>
          <w:rFonts w:ascii="仿宋_GB2312" w:hAnsi="仿宋_GB2312" w:cs="仿宋_GB2312" w:hint="eastAsia"/>
          <w:color w:val="000000"/>
          <w:szCs w:val="32"/>
        </w:rPr>
        <w:t>零售点的布局管理。电子烟等新型烟草制品零售点的布局，适用《湖北省电子烟零售点布局规划》。</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color w:val="000000"/>
          <w:szCs w:val="32"/>
        </w:rPr>
        <w:t xml:space="preserve">第三条 </w:t>
      </w:r>
      <w:r>
        <w:rPr>
          <w:rFonts w:ascii="仿宋_GB2312" w:hAnsi="仿宋_GB2312" w:cs="仿宋_GB2312"/>
          <w:color w:val="000000"/>
          <w:szCs w:val="32"/>
        </w:rPr>
        <w:t xml:space="preserve"> </w:t>
      </w:r>
      <w:r>
        <w:rPr>
          <w:rFonts w:ascii="仿宋_GB2312" w:hAnsi="仿宋_GB2312" w:cs="仿宋_GB2312" w:hint="eastAsia"/>
          <w:color w:val="000000"/>
          <w:szCs w:val="32"/>
        </w:rPr>
        <w:t>本规定所称烟草制品零售点</w:t>
      </w:r>
      <w:r>
        <w:rPr>
          <w:rFonts w:ascii="仿宋_GB2312" w:hAnsi="仿宋_GB2312" w:cs="仿宋_GB2312"/>
          <w:color w:val="000000"/>
          <w:szCs w:val="32"/>
        </w:rPr>
        <w:t>(</w:t>
      </w:r>
      <w:r>
        <w:rPr>
          <w:rFonts w:ascii="仿宋_GB2312" w:hAnsi="仿宋_GB2312" w:cs="仿宋_GB2312" w:hint="eastAsia"/>
          <w:color w:val="000000"/>
          <w:szCs w:val="32"/>
        </w:rPr>
        <w:t>以下简称零售点</w:t>
      </w:r>
      <w:r>
        <w:rPr>
          <w:rFonts w:ascii="仿宋_GB2312" w:hAnsi="仿宋_GB2312" w:cs="仿宋_GB2312"/>
          <w:color w:val="000000"/>
          <w:szCs w:val="32"/>
        </w:rPr>
        <w:t>)</w:t>
      </w:r>
      <w:r>
        <w:rPr>
          <w:rFonts w:ascii="仿宋_GB2312" w:hAnsi="仿宋_GB2312" w:cs="仿宋_GB2312" w:hint="eastAsia"/>
          <w:color w:val="000000"/>
          <w:szCs w:val="32"/>
        </w:rPr>
        <w:t>是指公民、法人或其他组织依法申请取得烟草专卖零售许可证从事烟草制品零售业务的经营场所。</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color w:val="000000"/>
          <w:szCs w:val="32"/>
        </w:rPr>
        <w:t>第四条</w:t>
      </w:r>
      <w:r>
        <w:rPr>
          <w:rFonts w:ascii="仿宋_GB2312" w:hAnsi="仿宋_GB2312" w:cs="仿宋_GB2312"/>
          <w:color w:val="000000"/>
          <w:szCs w:val="32"/>
        </w:rPr>
        <w:t xml:space="preserve">  </w:t>
      </w:r>
      <w:r>
        <w:rPr>
          <w:rFonts w:ascii="仿宋_GB2312" w:hAnsi="仿宋_GB2312" w:cs="仿宋_GB2312" w:hint="eastAsia"/>
          <w:color w:val="000000"/>
          <w:szCs w:val="32"/>
        </w:rPr>
        <w:t>零售点合理布局遵循人民至上、依法依规、科学规划、合理引导的原则，充分考虑辖区内人口数量、交通状况、经</w:t>
      </w:r>
      <w:r>
        <w:rPr>
          <w:rFonts w:ascii="仿宋_GB2312" w:hAnsi="仿宋_GB2312" w:cs="仿宋_GB2312" w:hint="eastAsia"/>
          <w:color w:val="000000"/>
          <w:szCs w:val="32"/>
        </w:rPr>
        <w:lastRenderedPageBreak/>
        <w:t>济发展水平、消费能力、经营信息、政策导向等因素，</w:t>
      </w:r>
      <w:r>
        <w:rPr>
          <w:rFonts w:ascii="仿宋_GB2312" w:hAnsi="Calibri" w:hint="eastAsia"/>
          <w:color w:val="000000"/>
          <w:szCs w:val="32"/>
        </w:rPr>
        <w:t>对市场区域单元烟草制品零售点进行规划布局，并实行定期评估、动态管理。</w:t>
      </w:r>
    </w:p>
    <w:p w:rsidR="00396066" w:rsidRDefault="00FA7982">
      <w:pPr>
        <w:spacing w:beforeLines="50" w:before="289" w:afterLines="50" w:after="289" w:line="579" w:lineRule="exact"/>
        <w:jc w:val="center"/>
        <w:rPr>
          <w:rFonts w:ascii="黑体" w:eastAsia="黑体" w:hAnsi="黑体"/>
          <w:szCs w:val="32"/>
        </w:rPr>
      </w:pPr>
      <w:r>
        <w:rPr>
          <w:rFonts w:ascii="黑体" w:eastAsia="黑体" w:hAnsi="黑体" w:hint="eastAsia"/>
          <w:szCs w:val="32"/>
        </w:rPr>
        <w:t>第二章</w:t>
      </w:r>
      <w:r>
        <w:rPr>
          <w:rFonts w:ascii="黑体" w:eastAsia="黑体" w:hAnsi="黑体"/>
          <w:szCs w:val="32"/>
        </w:rPr>
        <w:t xml:space="preserve">  </w:t>
      </w:r>
      <w:r>
        <w:rPr>
          <w:rFonts w:ascii="黑体" w:eastAsia="黑体" w:hAnsi="黑体" w:hint="eastAsia"/>
          <w:szCs w:val="32"/>
        </w:rPr>
        <w:t>区域单元划分及合理容量测算</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 xml:space="preserve">第五条 </w:t>
      </w:r>
      <w:r>
        <w:rPr>
          <w:rFonts w:ascii="仿宋_GB2312" w:hAnsi="仿宋_GB2312" w:cs="仿宋_GB2312"/>
          <w:szCs w:val="32"/>
        </w:rPr>
        <w:t xml:space="preserve"> </w:t>
      </w:r>
      <w:r>
        <w:rPr>
          <w:rFonts w:ascii="仿宋_GB2312" w:hAnsi="仿宋_GB2312" w:cs="仿宋_GB2312" w:hint="eastAsia"/>
          <w:szCs w:val="32"/>
        </w:rPr>
        <w:t>根据本市区域特点，统筹考虑城乡建设规划、消费结构、市场类型、人口密度、人口持证率、零售户平均订烟量等指标因素，结合地理位置和社会功能属性，将辖区划分为一级市场单元、二级市场单元和特殊市场单元。</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（一）一级市场单元为赤壁市中心城区、集镇（乡）的社区居委会、行政村村民委员会管理服务的区域；</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（二）二级市场单元为一级市场单元以外的社区居委会、行政村村民委员会管理服务的区域；</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（三）特殊市场单元主要包括政府或商务</w:t>
      </w:r>
      <w:r>
        <w:rPr>
          <w:rFonts w:ascii="仿宋_GB2312" w:hAnsi="仿宋_GB2312" w:cs="仿宋_GB2312" w:hint="eastAsia"/>
          <w:color w:val="000000"/>
          <w:szCs w:val="32"/>
        </w:rPr>
        <w:t>主管部门</w:t>
      </w:r>
      <w:r>
        <w:rPr>
          <w:rFonts w:ascii="仿宋_GB2312" w:hAnsi="仿宋_GB2312" w:cs="仿宋_GB2312" w:hint="eastAsia"/>
          <w:szCs w:val="32"/>
        </w:rPr>
        <w:t>统一规划建设的综合集贸</w:t>
      </w:r>
      <w:r>
        <w:rPr>
          <w:rFonts w:ascii="仿宋_GB2312" w:hAnsi="仿宋_GB2312" w:cs="仿宋_GB2312" w:hint="eastAsia"/>
          <w:color w:val="000000"/>
          <w:szCs w:val="32"/>
        </w:rPr>
        <w:t>（批发、农贸）市场、消费新场景（</w:t>
      </w:r>
      <w:proofErr w:type="gramStart"/>
      <w:r>
        <w:rPr>
          <w:rFonts w:ascii="仿宋_GB2312" w:hAnsi="仿宋_GB2312" w:cs="仿宋_GB2312" w:hint="eastAsia"/>
          <w:color w:val="000000"/>
          <w:szCs w:val="32"/>
        </w:rPr>
        <w:t>如特色</w:t>
      </w:r>
      <w:proofErr w:type="gramEnd"/>
      <w:r>
        <w:rPr>
          <w:rFonts w:ascii="仿宋_GB2312" w:hAnsi="仿宋_GB2312" w:cs="仿宋_GB2312" w:hint="eastAsia"/>
          <w:color w:val="000000"/>
          <w:szCs w:val="32"/>
        </w:rPr>
        <w:t>商业街区、文创街区、美食街、夜市等），以及商业综合体、物流园区、工业园区、施工工地、火车站、长途汽运站、高速公路服务区、封闭式管理的旅游景区、封闭式住宅小区、宾馆酒店、高等院校、</w:t>
      </w:r>
      <w:r>
        <w:rPr>
          <w:rFonts w:ascii="仿宋_GB2312" w:hAnsi="Calibri" w:hint="eastAsia"/>
          <w:color w:val="000000"/>
          <w:szCs w:val="32"/>
        </w:rPr>
        <w:t>养老院、驾校训练场</w:t>
      </w:r>
      <w:r>
        <w:rPr>
          <w:rFonts w:ascii="仿宋_GB2312" w:hAnsi="仿宋_GB2312" w:cs="仿宋_GB2312" w:hint="eastAsia"/>
          <w:color w:val="000000"/>
          <w:szCs w:val="32"/>
        </w:rPr>
        <w:t>等定位明确、功能突出的相对独立区域。</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bCs/>
          <w:color w:val="000000"/>
          <w:szCs w:val="32"/>
        </w:rPr>
        <w:t>第六条</w:t>
      </w:r>
      <w:r>
        <w:rPr>
          <w:rFonts w:ascii="黑体" w:eastAsia="黑体" w:hAnsi="仿宋_GB2312" w:cs="仿宋_GB2312" w:hint="eastAsia"/>
          <w:color w:val="000000"/>
          <w:szCs w:val="32"/>
        </w:rPr>
        <w:t xml:space="preserve">  </w:t>
      </w:r>
      <w:r>
        <w:rPr>
          <w:rFonts w:ascii="仿宋_GB2312" w:hAnsi="仿宋_GB2312" w:cs="仿宋_GB2312" w:hint="eastAsia"/>
          <w:color w:val="000000"/>
          <w:szCs w:val="32"/>
        </w:rPr>
        <w:t>根据行政区域人口数量、交通状况、经济发展水平、消费能力等因素，按照全省零售点合理容量测算模型测算赤壁市</w:t>
      </w:r>
      <w:r>
        <w:rPr>
          <w:rFonts w:ascii="仿宋_GB2312" w:hAnsi="仿宋_GB2312" w:cs="仿宋_GB2312" w:hint="eastAsia"/>
          <w:color w:val="000000"/>
          <w:szCs w:val="32"/>
        </w:rPr>
        <w:lastRenderedPageBreak/>
        <w:t>零售点布局指导总量，将总量逐级分解至市场单元，作为市场单元零售点设置数量上限。</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一级、二级市场单元划分及零售点指导数量详见《赤壁市烟草制品零售点市场单元布局规划表》（附件</w:t>
      </w:r>
      <w:r>
        <w:rPr>
          <w:rFonts w:ascii="仿宋_GB2312" w:hAnsi="仿宋_GB2312" w:cs="仿宋_GB2312"/>
          <w:szCs w:val="32"/>
        </w:rPr>
        <w:t>1</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第七条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赤壁市烟草专卖局根据经济社会形势的变化及政策调整等，</w:t>
      </w:r>
      <w:r>
        <w:rPr>
          <w:rFonts w:ascii="仿宋_GB2312" w:hAnsi="仿宋_GB2312" w:cs="仿宋_GB2312" w:hint="eastAsia"/>
          <w:color w:val="000000"/>
          <w:szCs w:val="32"/>
        </w:rPr>
        <w:t>对辖区合理布局适时开展评估工作，动态调整辖区各市场单元的零售点指导数量，并在</w:t>
      </w:r>
      <w:r>
        <w:rPr>
          <w:rFonts w:ascii="仿宋_GB2312" w:hAnsi="仿宋_GB2312" w:cs="仿宋_GB2312" w:hint="eastAsia"/>
          <w:szCs w:val="32"/>
        </w:rPr>
        <w:t>赤壁市政府门户网站、赤壁市烟草专卖局办公场所公示栏、政务服务中心综合受理窗口等渠道进行公布。</w:t>
      </w:r>
    </w:p>
    <w:p w:rsidR="00396066" w:rsidRDefault="00FA7982">
      <w:pPr>
        <w:spacing w:beforeLines="50" w:before="289" w:afterLines="50" w:after="289" w:line="579" w:lineRule="exact"/>
        <w:jc w:val="center"/>
        <w:rPr>
          <w:rFonts w:ascii="黑体" w:eastAsia="黑体" w:hAnsi="黑体"/>
          <w:szCs w:val="32"/>
        </w:rPr>
      </w:pPr>
      <w:r>
        <w:rPr>
          <w:rFonts w:ascii="黑体" w:eastAsia="黑体" w:hAnsi="黑体" w:hint="eastAsia"/>
          <w:szCs w:val="32"/>
        </w:rPr>
        <w:t>第三章</w:t>
      </w:r>
      <w:r>
        <w:rPr>
          <w:rFonts w:ascii="黑体" w:eastAsia="黑体" w:hAnsi="黑体"/>
          <w:szCs w:val="32"/>
        </w:rPr>
        <w:t xml:space="preserve">  </w:t>
      </w:r>
      <w:r>
        <w:rPr>
          <w:rFonts w:ascii="黑体" w:eastAsia="黑体" w:hAnsi="黑体" w:hint="eastAsia"/>
          <w:szCs w:val="32"/>
        </w:rPr>
        <w:t>合理布局模式和标准</w:t>
      </w:r>
    </w:p>
    <w:p w:rsidR="00396066" w:rsidRDefault="00FA7982">
      <w:pPr>
        <w:spacing w:line="579" w:lineRule="exact"/>
        <w:ind w:firstLineChars="200" w:firstLine="632"/>
        <w:rPr>
          <w:rFonts w:ascii="仿宋_GB2312" w:hAnsi="仿宋_GB2312" w:cs="仿宋_GB2312"/>
          <w:bCs/>
          <w:szCs w:val="32"/>
        </w:rPr>
      </w:pPr>
      <w:r>
        <w:rPr>
          <w:rFonts w:ascii="黑体" w:eastAsia="黑体" w:hAnsi="仿宋_GB2312" w:cs="仿宋_GB2312" w:hint="eastAsia"/>
          <w:szCs w:val="32"/>
        </w:rPr>
        <w:t>第八条</w:t>
      </w:r>
      <w:r>
        <w:rPr>
          <w:rFonts w:ascii="仿宋_GB2312" w:hAnsi="仿宋_GB2312" w:cs="仿宋_GB2312"/>
          <w:b/>
          <w:szCs w:val="32"/>
        </w:rPr>
        <w:t xml:space="preserve">  </w:t>
      </w:r>
      <w:r>
        <w:rPr>
          <w:rFonts w:ascii="仿宋_GB2312" w:hAnsi="仿宋_GB2312" w:cs="仿宋_GB2312" w:hint="eastAsia"/>
          <w:szCs w:val="32"/>
        </w:rPr>
        <w:t>一级市</w:t>
      </w:r>
      <w:r>
        <w:rPr>
          <w:rFonts w:ascii="仿宋_GB2312" w:hAnsi="仿宋_GB2312" w:cs="仿宋_GB2312" w:hint="eastAsia"/>
          <w:bCs/>
          <w:szCs w:val="32"/>
        </w:rPr>
        <w:t>场单元和二级市场单元采取数量</w:t>
      </w:r>
      <w:r>
        <w:rPr>
          <w:rFonts w:ascii="仿宋_GB2312" w:hAnsi="仿宋_GB2312" w:cs="仿宋_GB2312"/>
          <w:bCs/>
          <w:szCs w:val="32"/>
        </w:rPr>
        <w:t>+</w:t>
      </w:r>
      <w:r>
        <w:rPr>
          <w:rFonts w:ascii="仿宋_GB2312" w:hAnsi="仿宋_GB2312" w:cs="仿宋_GB2312" w:hint="eastAsia"/>
          <w:bCs/>
          <w:szCs w:val="32"/>
        </w:rPr>
        <w:t>间距限制并行的布局模式设置零售点，即同时符合零售点设置数量上限和间距限制要求的，方可设置零售点。</w:t>
      </w:r>
    </w:p>
    <w:p w:rsidR="00396066" w:rsidRDefault="00FA7982">
      <w:pPr>
        <w:spacing w:line="579" w:lineRule="exact"/>
        <w:ind w:firstLineChars="200" w:firstLine="632"/>
        <w:rPr>
          <w:rFonts w:ascii="仿宋_GB2312" w:hAnsi="仿宋_GB2312" w:cs="仿宋_GB2312"/>
          <w:bCs/>
          <w:szCs w:val="32"/>
        </w:rPr>
      </w:pPr>
      <w:r>
        <w:rPr>
          <w:rFonts w:ascii="黑体" w:eastAsia="黑体" w:hAnsi="仿宋_GB2312" w:cs="仿宋_GB2312" w:hint="eastAsia"/>
          <w:szCs w:val="32"/>
        </w:rPr>
        <w:t xml:space="preserve">第九条 </w:t>
      </w:r>
      <w:r>
        <w:rPr>
          <w:rFonts w:ascii="仿宋_GB2312" w:hAnsi="仿宋_GB2312" w:cs="仿宋_GB2312"/>
          <w:b/>
          <w:szCs w:val="32"/>
        </w:rPr>
        <w:t xml:space="preserve"> </w:t>
      </w:r>
      <w:r>
        <w:rPr>
          <w:rFonts w:ascii="仿宋_GB2312" w:hAnsi="仿宋_GB2312" w:cs="仿宋_GB2312" w:hint="eastAsia"/>
          <w:szCs w:val="32"/>
        </w:rPr>
        <w:t>一级市场单元中的主城区街道和集镇（乡）中心区街道零售点间距不少</w:t>
      </w:r>
      <w:r>
        <w:rPr>
          <w:rFonts w:ascii="仿宋_GB2312" w:hAnsi="仿宋_GB2312" w:cs="仿宋_GB2312" w:hint="eastAsia"/>
          <w:bCs/>
          <w:szCs w:val="32"/>
        </w:rPr>
        <w:t>于</w:t>
      </w:r>
      <w:r>
        <w:rPr>
          <w:rFonts w:ascii="仿宋_GB2312" w:hAnsi="仿宋_GB2312" w:cs="仿宋_GB2312"/>
          <w:bCs/>
          <w:szCs w:val="32"/>
        </w:rPr>
        <w:t>3</w:t>
      </w:r>
      <w:r>
        <w:rPr>
          <w:rFonts w:ascii="仿宋_GB2312" w:hAnsi="仿宋_GB2312" w:cs="仿宋_GB2312" w:hint="eastAsia"/>
          <w:bCs/>
          <w:szCs w:val="32"/>
        </w:rPr>
        <w:t>0米；二级市场单元中的零售点间距不少于</w:t>
      </w:r>
      <w:r>
        <w:rPr>
          <w:rFonts w:ascii="仿宋_GB2312" w:hAnsi="仿宋_GB2312" w:cs="仿宋_GB2312"/>
          <w:bCs/>
          <w:szCs w:val="32"/>
        </w:rPr>
        <w:t>5</w:t>
      </w:r>
      <w:r>
        <w:rPr>
          <w:rFonts w:ascii="仿宋_GB2312" w:hAnsi="仿宋_GB2312" w:cs="仿宋_GB2312" w:hint="eastAsia"/>
          <w:bCs/>
          <w:szCs w:val="32"/>
        </w:rPr>
        <w:t>0米。</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一级市场单元中的国道、省道公路沿线零售点间距不少于100米，国道、省道穿越街道的，按照街道间隔距离设置零售点。</w:t>
      </w:r>
    </w:p>
    <w:p w:rsidR="00396066" w:rsidRDefault="00FA7982">
      <w:pPr>
        <w:spacing w:line="579" w:lineRule="exact"/>
        <w:ind w:firstLineChars="200" w:firstLine="632"/>
        <w:rPr>
          <w:rFonts w:ascii="仿宋_GB2312" w:hAnsi="仿宋_GB2312" w:cs="仿宋_GB2312"/>
          <w:bCs/>
          <w:szCs w:val="32"/>
        </w:rPr>
      </w:pPr>
      <w:r>
        <w:rPr>
          <w:rFonts w:ascii="黑体" w:eastAsia="黑体" w:hAnsi="仿宋_GB2312" w:cs="仿宋_GB2312" w:hint="eastAsia"/>
          <w:szCs w:val="32"/>
        </w:rPr>
        <w:t>第十条</w:t>
      </w:r>
      <w:r>
        <w:rPr>
          <w:rFonts w:ascii="黑体" w:eastAsia="黑体" w:hAnsi="仿宋_GB2312" w:cs="仿宋_GB2312" w:hint="eastAsia"/>
          <w:bCs/>
          <w:szCs w:val="32"/>
        </w:rPr>
        <w:t xml:space="preserve">  </w:t>
      </w:r>
      <w:r>
        <w:rPr>
          <w:rFonts w:ascii="仿宋_GB2312" w:hAnsi="仿宋_GB2312" w:cs="仿宋_GB2312" w:hint="eastAsia"/>
          <w:bCs/>
          <w:szCs w:val="32"/>
        </w:rPr>
        <w:t>特殊市场单元根据市场实际情况分别采取数量限制、“数量限制+间距限制”两种布局模式，不受所在一级、二级市场单元的容量限制，且</w:t>
      </w:r>
      <w:r>
        <w:rPr>
          <w:rFonts w:ascii="仿宋_GB2312" w:hAnsi="仿宋_GB2312" w:cs="仿宋_GB2312" w:hint="eastAsia"/>
          <w:color w:val="000000"/>
          <w:szCs w:val="32"/>
        </w:rPr>
        <w:t>按特殊市场单元设置的零售点不作为一</w:t>
      </w:r>
      <w:r>
        <w:rPr>
          <w:rFonts w:ascii="仿宋_GB2312" w:hAnsi="仿宋_GB2312" w:cs="仿宋_GB2312" w:hint="eastAsia"/>
          <w:color w:val="000000"/>
          <w:szCs w:val="32"/>
        </w:rPr>
        <w:lastRenderedPageBreak/>
        <w:t>级、二级市场单元测量间距的参照点</w:t>
      </w:r>
      <w:r>
        <w:rPr>
          <w:rFonts w:ascii="仿宋_GB2312" w:hAnsi="仿宋_GB2312" w:cs="仿宋_GB2312" w:hint="eastAsia"/>
          <w:bCs/>
          <w:szCs w:val="32"/>
        </w:rPr>
        <w:t>：</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hint="eastAsia"/>
          <w:bCs/>
          <w:szCs w:val="32"/>
        </w:rPr>
        <w:t>（一）当地政府或商务主管部门统一规划建设的综合集贸（批发、农贸）市场、</w:t>
      </w:r>
      <w:r>
        <w:rPr>
          <w:rFonts w:ascii="仿宋_GB2312" w:hAnsi="仿宋_GB2312" w:cs="仿宋_GB2312" w:hint="eastAsia"/>
          <w:color w:val="000000"/>
          <w:szCs w:val="32"/>
        </w:rPr>
        <w:t>消费新场景（</w:t>
      </w:r>
      <w:proofErr w:type="gramStart"/>
      <w:r>
        <w:rPr>
          <w:rFonts w:ascii="仿宋_GB2312" w:hAnsi="仿宋_GB2312" w:cs="仿宋_GB2312" w:hint="eastAsia"/>
          <w:color w:val="000000"/>
          <w:szCs w:val="32"/>
        </w:rPr>
        <w:t>如特色</w:t>
      </w:r>
      <w:proofErr w:type="gramEnd"/>
      <w:r>
        <w:rPr>
          <w:rFonts w:ascii="仿宋_GB2312" w:hAnsi="仿宋_GB2312" w:cs="仿宋_GB2312" w:hint="eastAsia"/>
          <w:color w:val="000000"/>
          <w:szCs w:val="32"/>
        </w:rPr>
        <w:t>商业街区、文创街区、美食街、夜市等）和</w:t>
      </w:r>
      <w:r>
        <w:rPr>
          <w:rFonts w:ascii="仿宋_GB2312" w:hAnsi="仿宋_GB2312" w:cs="仿宋_GB2312" w:hint="eastAsia"/>
          <w:bCs/>
          <w:szCs w:val="32"/>
        </w:rPr>
        <w:t>商业综合体，</w:t>
      </w:r>
      <w:r>
        <w:rPr>
          <w:rFonts w:ascii="仿宋_GB2312" w:hAnsi="仿宋_GB2312" w:cs="仿宋_GB2312" w:hint="eastAsia"/>
          <w:bCs/>
          <w:color w:val="000000"/>
          <w:szCs w:val="32"/>
        </w:rPr>
        <w:t>按实际经营的固定门面、摊位数量不足3</w:t>
      </w:r>
      <w:r>
        <w:rPr>
          <w:rFonts w:ascii="仿宋_GB2312" w:hAnsi="仿宋_GB2312" w:cs="仿宋_GB2312"/>
          <w:bCs/>
          <w:color w:val="000000"/>
          <w:szCs w:val="32"/>
        </w:rPr>
        <w:t>0</w:t>
      </w:r>
      <w:r>
        <w:rPr>
          <w:rFonts w:ascii="仿宋_GB2312" w:hAnsi="仿宋_GB2312" w:cs="仿宋_GB2312" w:hint="eastAsia"/>
          <w:bCs/>
          <w:color w:val="000000"/>
          <w:szCs w:val="32"/>
        </w:rPr>
        <w:t>个的可设</w:t>
      </w:r>
      <w:r>
        <w:rPr>
          <w:rFonts w:ascii="仿宋_GB2312" w:hAnsi="仿宋_GB2312" w:cs="仿宋_GB2312"/>
          <w:bCs/>
          <w:color w:val="000000"/>
          <w:szCs w:val="32"/>
        </w:rPr>
        <w:t>1</w:t>
      </w:r>
      <w:r>
        <w:rPr>
          <w:rFonts w:ascii="仿宋_GB2312" w:hAnsi="仿宋_GB2312" w:cs="仿宋_GB2312" w:hint="eastAsia"/>
          <w:bCs/>
          <w:color w:val="000000"/>
          <w:szCs w:val="32"/>
        </w:rPr>
        <w:t>个零售点，每增加3</w:t>
      </w:r>
      <w:r>
        <w:rPr>
          <w:rFonts w:ascii="仿宋_GB2312" w:hAnsi="仿宋_GB2312" w:cs="仿宋_GB2312"/>
          <w:bCs/>
          <w:color w:val="000000"/>
          <w:szCs w:val="32"/>
        </w:rPr>
        <w:t>0</w:t>
      </w:r>
      <w:r>
        <w:rPr>
          <w:rFonts w:ascii="仿宋_GB2312" w:hAnsi="仿宋_GB2312" w:cs="仿宋_GB2312" w:hint="eastAsia"/>
          <w:bCs/>
          <w:color w:val="000000"/>
          <w:szCs w:val="32"/>
        </w:rPr>
        <w:t>个可增设</w:t>
      </w:r>
      <w:r>
        <w:rPr>
          <w:rFonts w:ascii="仿宋_GB2312" w:hAnsi="仿宋_GB2312" w:cs="仿宋_GB2312"/>
          <w:bCs/>
          <w:color w:val="000000"/>
          <w:szCs w:val="32"/>
        </w:rPr>
        <w:t>1</w:t>
      </w:r>
      <w:r>
        <w:rPr>
          <w:rFonts w:ascii="仿宋_GB2312" w:hAnsi="仿宋_GB2312" w:cs="仿宋_GB2312" w:hint="eastAsia"/>
          <w:bCs/>
          <w:color w:val="000000"/>
          <w:szCs w:val="32"/>
        </w:rPr>
        <w:t>个零售点，最多设置</w:t>
      </w:r>
      <w:r>
        <w:rPr>
          <w:rFonts w:ascii="仿宋_GB2312" w:hAnsi="仿宋_GB2312" w:cs="仿宋_GB2312"/>
          <w:bCs/>
          <w:color w:val="000000"/>
          <w:szCs w:val="32"/>
        </w:rPr>
        <w:t>3</w:t>
      </w:r>
      <w:r>
        <w:rPr>
          <w:rFonts w:ascii="仿宋_GB2312" w:hAnsi="仿宋_GB2312" w:cs="仿宋_GB2312" w:hint="eastAsia"/>
          <w:bCs/>
          <w:color w:val="000000"/>
          <w:szCs w:val="32"/>
        </w:rPr>
        <w:t>个</w:t>
      </w:r>
      <w:r>
        <w:rPr>
          <w:rFonts w:ascii="仿宋_GB2312" w:hAnsi="仿宋_GB2312" w:cs="仿宋_GB2312" w:hint="eastAsia"/>
          <w:color w:val="000000"/>
          <w:szCs w:val="32"/>
        </w:rPr>
        <w:t>；</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hint="eastAsia"/>
          <w:color w:val="000000"/>
          <w:szCs w:val="32"/>
        </w:rPr>
        <w:t>（二）火车站、长途汽运站、高速公路服务区、封闭式管理的旅游景区、宾馆酒店（客房80间以上）、养老院、驾校训练场、施工工地（用工人数100人以上）等区域内可设1个零售点；</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hint="eastAsia"/>
          <w:color w:val="000000"/>
          <w:szCs w:val="32"/>
        </w:rPr>
        <w:t>（三）相对封闭的物流园区、工业园区内设置零售点不超过</w:t>
      </w:r>
      <w:r>
        <w:rPr>
          <w:rFonts w:ascii="仿宋_GB2312" w:hAnsi="仿宋_GB2312" w:cs="仿宋_GB2312"/>
          <w:color w:val="000000"/>
          <w:szCs w:val="32"/>
        </w:rPr>
        <w:t>2</w:t>
      </w:r>
      <w:r>
        <w:rPr>
          <w:rFonts w:ascii="仿宋_GB2312" w:hAnsi="仿宋_GB2312" w:cs="仿宋_GB2312" w:hint="eastAsia"/>
          <w:color w:val="000000"/>
          <w:szCs w:val="32"/>
        </w:rPr>
        <w:t>个，且零售点间距不少于50米；</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hint="eastAsia"/>
          <w:color w:val="000000"/>
          <w:szCs w:val="32"/>
        </w:rPr>
        <w:t>（四）封闭式住宅小区（设有门岗、院墙或其他固定明确的边界）内住户达到300户的可设置1个零售点；每超过300户可增设1个零售点，最多设置3个，且经营场所应具有一定经营规模，业态为便利店或超市；开放式住宅小区和封闭式住宅小区外围（临街房、内外贯通房）按照该区域单元规定的指导数量和间距标准设置零售点；</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hint="eastAsia"/>
          <w:szCs w:val="32"/>
        </w:rPr>
        <w:t>（五）</w:t>
      </w:r>
      <w:r>
        <w:rPr>
          <w:rFonts w:ascii="仿宋_GB2312" w:hAnsi="仿宋_GB2312" w:cs="仿宋_GB2312" w:hint="eastAsia"/>
          <w:color w:val="000000"/>
          <w:szCs w:val="32"/>
        </w:rPr>
        <w:t>以成年人为教育对象的高等院校内，包括大学、高等专科学校、高等职业技术学院、成人高等学校等，在校方允许的情况下，人员数量满2</w:t>
      </w:r>
      <w:r>
        <w:rPr>
          <w:rFonts w:ascii="仿宋_GB2312" w:hAnsi="仿宋_GB2312" w:cs="仿宋_GB2312"/>
          <w:color w:val="000000"/>
          <w:szCs w:val="32"/>
        </w:rPr>
        <w:t>000</w:t>
      </w:r>
      <w:r>
        <w:rPr>
          <w:rFonts w:ascii="仿宋_GB2312" w:hAnsi="仿宋_GB2312" w:cs="仿宋_GB2312" w:hint="eastAsia"/>
          <w:color w:val="000000"/>
          <w:szCs w:val="32"/>
        </w:rPr>
        <w:t>人可设置</w:t>
      </w:r>
      <w:r>
        <w:rPr>
          <w:rFonts w:ascii="仿宋_GB2312" w:hAnsi="仿宋_GB2312" w:cs="仿宋_GB2312"/>
          <w:color w:val="000000"/>
          <w:szCs w:val="32"/>
        </w:rPr>
        <w:t>1</w:t>
      </w:r>
      <w:r>
        <w:rPr>
          <w:rFonts w:ascii="仿宋_GB2312" w:hAnsi="仿宋_GB2312" w:cs="仿宋_GB2312" w:hint="eastAsia"/>
          <w:color w:val="000000"/>
          <w:szCs w:val="32"/>
        </w:rPr>
        <w:t>个零售点，最多可设置</w:t>
      </w:r>
      <w:r>
        <w:rPr>
          <w:rFonts w:ascii="仿宋_GB2312" w:hAnsi="仿宋_GB2312" w:cs="仿宋_GB2312"/>
          <w:color w:val="000000"/>
          <w:szCs w:val="32"/>
        </w:rPr>
        <w:t>2</w:t>
      </w:r>
      <w:r>
        <w:rPr>
          <w:rFonts w:ascii="仿宋_GB2312" w:hAnsi="仿宋_GB2312" w:cs="仿宋_GB2312" w:hint="eastAsia"/>
          <w:color w:val="000000"/>
          <w:szCs w:val="32"/>
        </w:rPr>
        <w:t>个零售点，</w:t>
      </w:r>
      <w:r>
        <w:rPr>
          <w:rFonts w:ascii="仿宋_GB2312" w:hAnsi="仿宋_GB2312" w:cs="仿宋_GB2312" w:hint="eastAsia"/>
          <w:bCs/>
          <w:szCs w:val="32"/>
        </w:rPr>
        <w:t>且零售点间距不少于</w:t>
      </w:r>
      <w:r>
        <w:rPr>
          <w:rFonts w:ascii="仿宋_GB2312" w:hAnsi="仿宋_GB2312" w:cs="仿宋_GB2312" w:hint="eastAsia"/>
          <w:color w:val="000000"/>
          <w:szCs w:val="32"/>
        </w:rPr>
        <w:t>50米。</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 xml:space="preserve">第十一条 </w:t>
      </w:r>
      <w:r>
        <w:rPr>
          <w:rFonts w:ascii="仿宋_GB2312" w:hAnsi="仿宋_GB2312" w:cs="仿宋_GB2312"/>
          <w:bCs/>
          <w:szCs w:val="32"/>
        </w:rPr>
        <w:t xml:space="preserve"> </w:t>
      </w:r>
      <w:r>
        <w:rPr>
          <w:rFonts w:ascii="仿宋_GB2312" w:hAnsi="仿宋_GB2312" w:cs="仿宋_GB2312" w:hint="eastAsia"/>
          <w:szCs w:val="32"/>
        </w:rPr>
        <w:t>具有下列情形之一的，设置零售点不受市场单元</w:t>
      </w:r>
      <w:r>
        <w:rPr>
          <w:rFonts w:ascii="仿宋_GB2312" w:hAnsi="仿宋_GB2312" w:cs="仿宋_GB2312" w:hint="eastAsia"/>
          <w:szCs w:val="32"/>
        </w:rPr>
        <w:lastRenderedPageBreak/>
        <w:t>总量、间距的限制，但仍应当符合烟草专卖许可证管理办法及本规定经营场所、主体资格等法定条件：</w:t>
      </w:r>
    </w:p>
    <w:p w:rsidR="00396066" w:rsidRDefault="00FA7982">
      <w:pPr>
        <w:spacing w:line="579" w:lineRule="exact"/>
        <w:ind w:firstLineChars="200" w:firstLine="632"/>
        <w:rPr>
          <w:rFonts w:ascii="仿宋_GB2312" w:hAnsi="仿宋_GB2312" w:cs="仿宋_GB2312"/>
          <w:bCs/>
          <w:szCs w:val="32"/>
        </w:rPr>
      </w:pPr>
      <w:r>
        <w:rPr>
          <w:rFonts w:ascii="仿宋_GB2312" w:hAnsi="仿宋_GB2312" w:cs="仿宋_GB2312" w:hint="eastAsia"/>
          <w:bCs/>
          <w:szCs w:val="32"/>
        </w:rPr>
        <w:t>（一）经营主体为自然人，经营类型为个体经营，自然人死亡或丧失民事行为能力，发证机关</w:t>
      </w:r>
      <w:proofErr w:type="gramStart"/>
      <w:r>
        <w:rPr>
          <w:rFonts w:ascii="仿宋_GB2312" w:hAnsi="仿宋_GB2312" w:cs="仿宋_GB2312" w:hint="eastAsia"/>
          <w:bCs/>
          <w:szCs w:val="32"/>
        </w:rPr>
        <w:t>作出</w:t>
      </w:r>
      <w:proofErr w:type="gramEnd"/>
      <w:r>
        <w:rPr>
          <w:rFonts w:ascii="仿宋_GB2312" w:hAnsi="仿宋_GB2312" w:cs="仿宋_GB2312" w:hint="eastAsia"/>
          <w:bCs/>
          <w:szCs w:val="32"/>
        </w:rPr>
        <w:t>注销决定之日起</w:t>
      </w:r>
      <w:r>
        <w:rPr>
          <w:rFonts w:ascii="仿宋_GB2312" w:hAnsi="仿宋_GB2312" w:cs="仿宋_GB2312"/>
          <w:bCs/>
          <w:szCs w:val="32"/>
        </w:rPr>
        <w:t>3</w:t>
      </w:r>
      <w:r>
        <w:rPr>
          <w:rFonts w:ascii="仿宋_GB2312" w:hAnsi="仿宋_GB2312" w:cs="仿宋_GB2312" w:hint="eastAsia"/>
          <w:bCs/>
          <w:szCs w:val="32"/>
        </w:rPr>
        <w:t>个月以内，其父母、配偶、子女在原经营场所重新申领许可证的；</w:t>
      </w:r>
    </w:p>
    <w:p w:rsidR="00396066" w:rsidRDefault="00FA7982">
      <w:pPr>
        <w:spacing w:line="579" w:lineRule="exact"/>
        <w:ind w:firstLineChars="200" w:firstLine="632"/>
        <w:rPr>
          <w:rFonts w:ascii="仿宋_GB2312" w:hAnsi="仿宋_GB2312" w:cs="仿宋_GB2312"/>
          <w:bCs/>
          <w:szCs w:val="32"/>
        </w:rPr>
      </w:pPr>
      <w:r>
        <w:rPr>
          <w:rFonts w:ascii="仿宋_GB2312" w:hAnsi="仿宋_GB2312" w:cs="仿宋_GB2312" w:hint="eastAsia"/>
          <w:bCs/>
          <w:szCs w:val="32"/>
        </w:rPr>
        <w:t>（二）因继承、法院判决、法人或其他组织分立、合并等原因需要变更经营主体，在原经营地址重新申领许可证的；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（三）因道路规划、城市建设等客观原因造成无法在核定经营地址经营，持证人自收到发证机关送达的《烟草专卖零售许可证责令地址变更通知书》之日起，</w:t>
      </w:r>
      <w:r>
        <w:rPr>
          <w:rFonts w:ascii="仿宋_GB2312" w:hAnsi="仿宋_GB2312" w:cs="仿宋_GB2312"/>
          <w:bCs/>
          <w:color w:val="000000"/>
          <w:szCs w:val="32"/>
        </w:rPr>
        <w:t>6</w:t>
      </w:r>
      <w:r>
        <w:rPr>
          <w:rFonts w:ascii="仿宋_GB2312" w:hAnsi="仿宋_GB2312" w:cs="仿宋_GB2312" w:hint="eastAsia"/>
          <w:bCs/>
          <w:color w:val="000000"/>
          <w:szCs w:val="32"/>
        </w:rPr>
        <w:t>个月内主动申请变更到原发证机关辖区内其他地址经营的；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（四）因中小学、幼儿园新建、改造导致的“先店后校”“先店后门”等情况，以及合理布局标准修订等客观原因造成中小学、幼儿园出入口5</w:t>
      </w:r>
      <w:r>
        <w:rPr>
          <w:rFonts w:ascii="仿宋_GB2312" w:hAnsi="仿宋_GB2312" w:cs="仿宋_GB2312"/>
          <w:bCs/>
          <w:color w:val="000000"/>
          <w:szCs w:val="32"/>
        </w:rPr>
        <w:t>0米</w:t>
      </w:r>
      <w:r>
        <w:rPr>
          <w:rFonts w:ascii="仿宋_GB2312" w:hAnsi="仿宋_GB2312" w:cs="仿宋_GB2312" w:hint="eastAsia"/>
          <w:bCs/>
          <w:color w:val="000000"/>
          <w:szCs w:val="32"/>
        </w:rPr>
        <w:t>范围内的零售点不符合相关要求，持证人自收到发证机关送达的《烟草专卖零售许可证责令地址变更通知书》之日起，</w:t>
      </w:r>
      <w:r>
        <w:rPr>
          <w:rFonts w:ascii="仿宋_GB2312" w:hAnsi="仿宋_GB2312" w:cs="仿宋_GB2312"/>
          <w:bCs/>
          <w:color w:val="000000"/>
          <w:szCs w:val="32"/>
        </w:rPr>
        <w:t>6</w:t>
      </w:r>
      <w:r>
        <w:rPr>
          <w:rFonts w:ascii="仿宋_GB2312" w:hAnsi="仿宋_GB2312" w:cs="仿宋_GB2312" w:hint="eastAsia"/>
          <w:bCs/>
          <w:color w:val="000000"/>
          <w:szCs w:val="32"/>
        </w:rPr>
        <w:t>个月内主动申请变更到</w:t>
      </w:r>
      <w:r>
        <w:rPr>
          <w:rFonts w:ascii="仿宋_GB2312" w:hAnsi="仿宋_GB2312" w:cs="仿宋_GB2312"/>
          <w:bCs/>
          <w:color w:val="000000"/>
          <w:szCs w:val="32"/>
        </w:rPr>
        <w:t>原发证机关辖区</w:t>
      </w:r>
      <w:r>
        <w:rPr>
          <w:rFonts w:ascii="仿宋_GB2312" w:hAnsi="仿宋_GB2312" w:cs="仿宋_GB2312" w:hint="eastAsia"/>
          <w:bCs/>
          <w:color w:val="000000"/>
          <w:szCs w:val="32"/>
        </w:rPr>
        <w:t>内其他地址经营的；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（五）原持证零售户主动配合中小学校、幼儿</w:t>
      </w:r>
      <w:proofErr w:type="gramStart"/>
      <w:r>
        <w:rPr>
          <w:rFonts w:ascii="仿宋_GB2312" w:hAnsi="仿宋_GB2312" w:cs="仿宋_GB2312" w:hint="eastAsia"/>
          <w:bCs/>
          <w:color w:val="000000"/>
          <w:szCs w:val="32"/>
        </w:rPr>
        <w:t>园周</w:t>
      </w:r>
      <w:proofErr w:type="gramEnd"/>
      <w:r>
        <w:rPr>
          <w:rFonts w:ascii="仿宋_GB2312" w:hAnsi="仿宋_GB2312" w:cs="仿宋_GB2312" w:hint="eastAsia"/>
          <w:bCs/>
          <w:color w:val="000000"/>
          <w:szCs w:val="32"/>
        </w:rPr>
        <w:t>边许可证清理工作，因中小学校、幼儿园搬迁或进出通道口改变等客观原因不再属于许可证清理范围的1年以内，歇业后搬回原经营场所重新申领许可证的；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szCs w:val="32"/>
        </w:rPr>
        <w:t>（六）</w:t>
      </w:r>
      <w:r>
        <w:rPr>
          <w:rFonts w:ascii="仿宋_GB2312" w:hAnsi="仿宋_GB2312" w:cs="仿宋_GB2312" w:hint="eastAsia"/>
          <w:bCs/>
          <w:color w:val="000000"/>
          <w:szCs w:val="32"/>
        </w:rPr>
        <w:t>为进一步保护未成年人免受烟侵害，鼓励距离中小学、</w:t>
      </w:r>
      <w:r>
        <w:rPr>
          <w:rFonts w:ascii="仿宋_GB2312" w:hAnsi="仿宋_GB2312" w:cs="仿宋_GB2312" w:hint="eastAsia"/>
          <w:bCs/>
          <w:color w:val="000000"/>
          <w:szCs w:val="32"/>
        </w:rPr>
        <w:lastRenderedPageBreak/>
        <w:t>幼儿园出入口100米范围内的持证人</w:t>
      </w:r>
      <w:proofErr w:type="gramStart"/>
      <w:r>
        <w:rPr>
          <w:rFonts w:ascii="仿宋_GB2312" w:hAnsi="仿宋_GB2312" w:cs="仿宋_GB2312" w:hint="eastAsia"/>
          <w:bCs/>
          <w:color w:val="000000"/>
          <w:szCs w:val="32"/>
        </w:rPr>
        <w:t>将门店</w:t>
      </w:r>
      <w:proofErr w:type="gramEnd"/>
      <w:r>
        <w:rPr>
          <w:rFonts w:ascii="仿宋_GB2312" w:hAnsi="仿宋_GB2312" w:cs="仿宋_GB2312" w:hint="eastAsia"/>
          <w:bCs/>
          <w:color w:val="000000"/>
          <w:szCs w:val="32"/>
        </w:rPr>
        <w:t>搬离到距离中小学、幼儿园出入口</w:t>
      </w:r>
      <w:r>
        <w:rPr>
          <w:rFonts w:ascii="仿宋_GB2312" w:hAnsi="仿宋_GB2312" w:cs="仿宋_GB2312"/>
          <w:bCs/>
          <w:color w:val="000000"/>
          <w:szCs w:val="32"/>
        </w:rPr>
        <w:t>100</w:t>
      </w:r>
      <w:r>
        <w:rPr>
          <w:rFonts w:ascii="仿宋_GB2312" w:hAnsi="仿宋_GB2312" w:cs="仿宋_GB2312" w:hint="eastAsia"/>
          <w:bCs/>
          <w:color w:val="000000"/>
          <w:szCs w:val="32"/>
        </w:rPr>
        <w:t>米范围外，符合该条件的持证人办理歇业手续后重新申领烟草专卖零售许可证的；</w:t>
      </w:r>
      <w:r>
        <w:rPr>
          <w:rFonts w:ascii="仿宋_GB2312" w:hAnsi="仿宋_GB2312" w:cs="仿宋_GB2312"/>
          <w:bCs/>
          <w:color w:val="000000"/>
          <w:szCs w:val="32"/>
        </w:rPr>
        <w:t xml:space="preserve"> </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（七）</w:t>
      </w:r>
      <w:bookmarkStart w:id="1" w:name="OLE_LINK107"/>
      <w:r>
        <w:rPr>
          <w:rFonts w:ascii="仿宋_GB2312" w:hAnsi="仿宋_GB2312" w:cs="仿宋_GB2312" w:hint="eastAsia"/>
          <w:bCs/>
          <w:color w:val="000000"/>
          <w:szCs w:val="32"/>
        </w:rPr>
        <w:t>取得烟草专卖零售许可证1年以上</w:t>
      </w:r>
      <w:bookmarkEnd w:id="1"/>
      <w:r>
        <w:rPr>
          <w:rFonts w:ascii="仿宋_GB2312" w:hAnsi="仿宋_GB2312" w:cs="仿宋_GB2312" w:hint="eastAsia"/>
          <w:bCs/>
          <w:color w:val="000000"/>
          <w:szCs w:val="32"/>
        </w:rPr>
        <w:t>的持证零售户，仅对经营场所进行拓展或缩小，经营主体不变，歇业后重新申领许可证，且符合原许可证核发时的合理布局规定的；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（八）取得烟草专卖零售许可证2年以上，因客观原因（如经营场所租赁权限发生变化等）造成门店无法续租，主动申请歇业后60 日内在所属管理所辖区内重新申领烟草专卖零售许可证的；</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（九）经营场所面积（不含仓储、办公、居住等辅助设施区域面积）在200平方米以上，自营烟草制品零售业务的商场、超市；</w:t>
      </w:r>
    </w:p>
    <w:p w:rsidR="00396066" w:rsidRDefault="00FA7982">
      <w:pPr>
        <w:spacing w:line="579" w:lineRule="exact"/>
        <w:ind w:firstLineChars="200" w:firstLine="632"/>
        <w:rPr>
          <w:rFonts w:ascii="黑体" w:eastAsia="黑体" w:hAnsi="仿宋_GB2312" w:cs="仿宋_GB2312"/>
          <w:szCs w:val="32"/>
        </w:rPr>
      </w:pPr>
      <w:r>
        <w:rPr>
          <w:rFonts w:ascii="仿宋_GB2312" w:hAnsi="仿宋_GB2312" w:cs="仿宋_GB2312" w:hint="eastAsia"/>
          <w:bCs/>
          <w:color w:val="000000"/>
          <w:szCs w:val="32"/>
        </w:rPr>
        <w:t>（十）县级以上政府或商务主管部门有明文规定需扶持的重点项目、惠民便民工程，且商业</w:t>
      </w:r>
      <w:proofErr w:type="gramStart"/>
      <w:r>
        <w:rPr>
          <w:rFonts w:ascii="仿宋_GB2312" w:hAnsi="仿宋_GB2312" w:cs="仿宋_GB2312" w:hint="eastAsia"/>
          <w:bCs/>
          <w:color w:val="000000"/>
          <w:szCs w:val="32"/>
        </w:rPr>
        <w:t>业态应当</w:t>
      </w:r>
      <w:proofErr w:type="gramEnd"/>
      <w:r>
        <w:rPr>
          <w:rFonts w:ascii="仿宋_GB2312" w:hAnsi="仿宋_GB2312" w:cs="仿宋_GB2312" w:hint="eastAsia"/>
          <w:bCs/>
          <w:color w:val="000000"/>
          <w:szCs w:val="32"/>
        </w:rPr>
        <w:t>包含烟草制品零售经营内容（需出具相关证明文件）。</w:t>
      </w:r>
    </w:p>
    <w:p w:rsidR="00396066" w:rsidRDefault="00FA7982">
      <w:pPr>
        <w:spacing w:line="579" w:lineRule="exact"/>
        <w:ind w:firstLineChars="200" w:firstLine="632"/>
        <w:rPr>
          <w:rFonts w:ascii="仿宋_GB2312" w:hAnsi="仿宋_GB2312" w:cs="仿宋_GB2312"/>
          <w:bCs/>
          <w:color w:val="000000"/>
          <w:szCs w:val="32"/>
        </w:rPr>
      </w:pPr>
      <w:r>
        <w:rPr>
          <w:rFonts w:ascii="黑体" w:eastAsia="黑体" w:hAnsi="仿宋_GB2312" w:cs="仿宋_GB2312" w:hint="eastAsia"/>
          <w:szCs w:val="32"/>
        </w:rPr>
        <w:t>第十二条</w:t>
      </w:r>
      <w:r>
        <w:rPr>
          <w:rFonts w:ascii="仿宋_GB2312" w:hAnsi="仿宋_GB2312" w:cs="仿宋_GB2312"/>
          <w:bCs/>
          <w:szCs w:val="32"/>
        </w:rPr>
        <w:t xml:space="preserve">  </w:t>
      </w:r>
      <w:r>
        <w:rPr>
          <w:rFonts w:ascii="仿宋_GB2312" w:hAnsi="仿宋_GB2312" w:cs="仿宋_GB2312" w:hint="eastAsia"/>
          <w:bCs/>
          <w:color w:val="000000"/>
          <w:szCs w:val="32"/>
        </w:rPr>
        <w:t>下列市场主体，在城区、乡镇政府所在地的集镇、农村地区传统商业集聚地的集镇等区域内提出许可证新办申请时，零售点间距放宽50%，即间距要求为所在市场单元间距限制标准的50%，但受所在市场单元容量限制：</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（一）无涉</w:t>
      </w:r>
      <w:proofErr w:type="gramStart"/>
      <w:r>
        <w:rPr>
          <w:rFonts w:ascii="仿宋_GB2312" w:hAnsi="仿宋_GB2312" w:cs="仿宋_GB2312" w:hint="eastAsia"/>
          <w:bCs/>
          <w:color w:val="000000"/>
          <w:szCs w:val="32"/>
        </w:rPr>
        <w:t>烟违法</w:t>
      </w:r>
      <w:proofErr w:type="gramEnd"/>
      <w:r>
        <w:rPr>
          <w:rFonts w:ascii="仿宋_GB2312" w:hAnsi="仿宋_GB2312" w:cs="仿宋_GB2312" w:hint="eastAsia"/>
          <w:bCs/>
          <w:color w:val="000000"/>
          <w:szCs w:val="32"/>
        </w:rPr>
        <w:t>记录，经营场所面积（不含仓储、办公、居住等辅助设施区域面积）在50平方米以上，烟柜陈列面积在6</w:t>
      </w:r>
      <w:r>
        <w:rPr>
          <w:rFonts w:ascii="仿宋_GB2312" w:hAnsi="仿宋_GB2312" w:cs="仿宋_GB2312" w:hint="eastAsia"/>
          <w:bCs/>
          <w:color w:val="000000"/>
          <w:szCs w:val="32"/>
        </w:rPr>
        <w:lastRenderedPageBreak/>
        <w:t xml:space="preserve">平方米以上的烟草专业店（业态为“烟酒商店”）； </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（二）无涉</w:t>
      </w:r>
      <w:proofErr w:type="gramStart"/>
      <w:r>
        <w:rPr>
          <w:rFonts w:ascii="仿宋_GB2312" w:hAnsi="仿宋_GB2312" w:cs="仿宋_GB2312" w:hint="eastAsia"/>
          <w:bCs/>
          <w:color w:val="000000"/>
          <w:szCs w:val="32"/>
        </w:rPr>
        <w:t>烟违法</w:t>
      </w:r>
      <w:proofErr w:type="gramEnd"/>
      <w:r>
        <w:rPr>
          <w:rFonts w:ascii="仿宋_GB2312" w:hAnsi="仿宋_GB2312" w:cs="仿宋_GB2312" w:hint="eastAsia"/>
          <w:bCs/>
          <w:color w:val="000000"/>
          <w:szCs w:val="32"/>
        </w:rPr>
        <w:t>记录，营业执照登记类型为个体工商户（个人经营）的残疾人（视力残疾、听力残疾、言语残疾、肢体残疾，不含精神残疾、智力残疾，并持有一级或二级残疾人证）、持有一至六级</w:t>
      </w:r>
      <w:proofErr w:type="gramStart"/>
      <w:r>
        <w:rPr>
          <w:rFonts w:ascii="仿宋_GB2312" w:hAnsi="仿宋_GB2312" w:cs="仿宋_GB2312" w:hint="eastAsia"/>
          <w:bCs/>
          <w:color w:val="000000"/>
          <w:szCs w:val="32"/>
        </w:rPr>
        <w:t>残疾军</w:t>
      </w:r>
      <w:proofErr w:type="gramEnd"/>
      <w:r>
        <w:rPr>
          <w:rFonts w:ascii="仿宋_GB2312" w:hAnsi="仿宋_GB2312" w:cs="仿宋_GB2312" w:hint="eastAsia"/>
          <w:bCs/>
          <w:color w:val="000000"/>
          <w:szCs w:val="32"/>
        </w:rPr>
        <w:t>人证的退役军人、烈士遗属。</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残疾人申领许可证仅限残疾人本人申领，可以由本人或配偶、子女、父母、其他共同生活的家庭成员驻店经营。</w:t>
      </w:r>
    </w:p>
    <w:p w:rsidR="00396066" w:rsidRDefault="00FA7982">
      <w:pPr>
        <w:spacing w:line="579" w:lineRule="exact"/>
        <w:ind w:firstLineChars="200" w:firstLine="632"/>
        <w:rPr>
          <w:rFonts w:ascii="仿宋_GB2312" w:hAnsi="仿宋_GB2312" w:cs="仿宋_GB2312"/>
          <w:bCs/>
          <w:color w:val="000000"/>
          <w:szCs w:val="32"/>
        </w:rPr>
      </w:pPr>
      <w:r>
        <w:rPr>
          <w:rFonts w:ascii="仿宋_GB2312" w:hAnsi="仿宋_GB2312" w:cs="仿宋_GB2312" w:hint="eastAsia"/>
          <w:bCs/>
          <w:color w:val="000000"/>
          <w:szCs w:val="32"/>
        </w:rPr>
        <w:t>同一申请人、同一优抚证件只能在赤壁市内享受一次烟草专卖零售许可条件放宽政策，持证残疾人、烈士遗属本人不再经营，办理歇业注销后再次申请新办许可证的，不再适用本条放宽规定。</w:t>
      </w:r>
    </w:p>
    <w:p w:rsidR="00396066" w:rsidRDefault="00FA7982">
      <w:pPr>
        <w:pStyle w:val="a6"/>
        <w:widowControl/>
        <w:spacing w:before="0" w:beforeAutospacing="0" w:after="0" w:afterAutospacing="0" w:line="600" w:lineRule="atLeast"/>
        <w:ind w:firstLine="645"/>
        <w:jc w:val="both"/>
        <w:textAlignment w:val="center"/>
        <w:rPr>
          <w:rFonts w:ascii="仿宋_GB2312" w:hAnsi="仿宋_GB2312" w:cs="仿宋_GB2312"/>
          <w:bCs/>
          <w:color w:val="000000"/>
          <w:kern w:val="2"/>
          <w:sz w:val="32"/>
          <w:szCs w:val="32"/>
        </w:rPr>
      </w:pPr>
      <w:r>
        <w:rPr>
          <w:rFonts w:ascii="黑体" w:eastAsia="黑体" w:hAnsi="仿宋_GB2312" w:cs="仿宋_GB2312" w:hint="eastAsia"/>
          <w:kern w:val="2"/>
          <w:sz w:val="32"/>
          <w:szCs w:val="32"/>
        </w:rPr>
        <w:t xml:space="preserve">第十三条 </w:t>
      </w:r>
      <w:r>
        <w:rPr>
          <w:rFonts w:ascii="仿宋_GB2312" w:hAnsi="仿宋_GB2312" w:cs="仿宋_GB2312" w:hint="eastAsia"/>
          <w:bCs/>
          <w:color w:val="000000"/>
          <w:kern w:val="2"/>
          <w:sz w:val="32"/>
          <w:szCs w:val="32"/>
        </w:rPr>
        <w:t>专营雪茄烟零售点不划定市场单元、不受周边零售点距离限制，但需符合以下条件：</w:t>
      </w:r>
    </w:p>
    <w:p w:rsidR="00396066" w:rsidRDefault="00FA7982">
      <w:pPr>
        <w:pStyle w:val="a6"/>
        <w:widowControl/>
        <w:spacing w:before="0" w:beforeAutospacing="0" w:after="0" w:afterAutospacing="0" w:line="600" w:lineRule="atLeast"/>
        <w:ind w:firstLineChars="200" w:firstLine="632"/>
        <w:jc w:val="both"/>
        <w:textAlignment w:val="center"/>
        <w:rPr>
          <w:rFonts w:ascii="仿宋_GB2312" w:hAnsi="仿宋_GB2312" w:cs="仿宋_GB2312"/>
          <w:bCs/>
          <w:color w:val="000000"/>
          <w:kern w:val="2"/>
          <w:sz w:val="32"/>
          <w:szCs w:val="32"/>
        </w:rPr>
      </w:pPr>
      <w:r>
        <w:rPr>
          <w:rFonts w:ascii="仿宋_GB2312" w:hAnsi="仿宋_GB2312" w:cs="仿宋_GB2312" w:hint="eastAsia"/>
          <w:bCs/>
          <w:color w:val="000000"/>
          <w:kern w:val="2"/>
          <w:sz w:val="32"/>
          <w:szCs w:val="32"/>
        </w:rPr>
        <w:t>（一）申请许可范围仅为“雪茄烟本店零售”；</w:t>
      </w:r>
    </w:p>
    <w:p w:rsidR="00396066" w:rsidRDefault="00FA7982">
      <w:pPr>
        <w:pStyle w:val="a6"/>
        <w:widowControl/>
        <w:spacing w:before="0" w:beforeAutospacing="0" w:after="0" w:afterAutospacing="0" w:line="600" w:lineRule="atLeast"/>
        <w:ind w:firstLineChars="200" w:firstLine="632"/>
        <w:jc w:val="both"/>
        <w:textAlignment w:val="center"/>
        <w:rPr>
          <w:rFonts w:ascii="仿宋_GB2312" w:hAnsi="仿宋_GB2312" w:cs="仿宋_GB2312"/>
          <w:bCs/>
          <w:color w:val="000000"/>
          <w:kern w:val="2"/>
          <w:sz w:val="32"/>
          <w:szCs w:val="32"/>
        </w:rPr>
      </w:pPr>
      <w:r>
        <w:rPr>
          <w:rFonts w:ascii="仿宋_GB2312" w:hAnsi="仿宋_GB2312" w:cs="仿宋_GB2312" w:hint="eastAsia"/>
          <w:bCs/>
          <w:color w:val="000000"/>
          <w:kern w:val="2"/>
          <w:sz w:val="32"/>
          <w:szCs w:val="32"/>
        </w:rPr>
        <w:t>（二）经营场所具有恒温保湿房或恒温恒湿电子雪茄柜，设有单独的雪茄烟品鉴区、陈列区（柜）、售卖区（柜），可满足消费者品吸、存放、养护雪茄烟及圈层社交等需求；</w:t>
      </w:r>
    </w:p>
    <w:p w:rsidR="00396066" w:rsidRDefault="00FA7982">
      <w:pPr>
        <w:pStyle w:val="a6"/>
        <w:widowControl/>
        <w:spacing w:before="0" w:beforeAutospacing="0" w:after="0" w:afterAutospacing="0" w:line="600" w:lineRule="atLeast"/>
        <w:ind w:firstLine="645"/>
        <w:jc w:val="both"/>
        <w:textAlignment w:val="center"/>
        <w:rPr>
          <w:rFonts w:ascii="仿宋_GB2312" w:hAnsi="仿宋_GB2312" w:cs="仿宋_GB2312"/>
          <w:bCs/>
          <w:color w:val="000000"/>
          <w:kern w:val="2"/>
          <w:sz w:val="32"/>
          <w:szCs w:val="32"/>
        </w:rPr>
      </w:pPr>
      <w:r>
        <w:rPr>
          <w:rFonts w:ascii="仿宋_GB2312" w:hAnsi="仿宋_GB2312" w:cs="仿宋_GB2312" w:hint="eastAsia"/>
          <w:bCs/>
          <w:color w:val="000000"/>
          <w:kern w:val="2"/>
          <w:sz w:val="32"/>
          <w:szCs w:val="32"/>
        </w:rPr>
        <w:t>雪茄烟专业零售点许可范围申请增加“卷烟本店零售”的，需符合普通零售点合理布局要求。</w:t>
      </w:r>
    </w:p>
    <w:p w:rsidR="00396066" w:rsidRDefault="00FA7982">
      <w:pPr>
        <w:pStyle w:val="a6"/>
        <w:widowControl/>
        <w:spacing w:before="0" w:beforeAutospacing="0" w:after="0" w:afterAutospacing="0" w:line="600" w:lineRule="atLeast"/>
        <w:ind w:firstLine="645"/>
        <w:jc w:val="both"/>
        <w:textAlignment w:val="center"/>
        <w:rPr>
          <w:rFonts w:ascii="仿宋_GB2312" w:hAnsi="仿宋_GB2312" w:cs="仿宋_GB2312"/>
          <w:szCs w:val="32"/>
        </w:rPr>
      </w:pPr>
      <w:r>
        <w:rPr>
          <w:rFonts w:ascii="黑体" w:eastAsia="黑体" w:hAnsi="仿宋_GB2312" w:cs="仿宋_GB2312" w:hint="eastAsia"/>
          <w:kern w:val="2"/>
          <w:sz w:val="32"/>
          <w:szCs w:val="32"/>
        </w:rPr>
        <w:t xml:space="preserve">第十四条  </w:t>
      </w:r>
      <w:r>
        <w:rPr>
          <w:rFonts w:ascii="仿宋" w:eastAsia="仿宋" w:hAnsi="仿宋" w:cs="仿宋_GB2312" w:hint="eastAsia"/>
          <w:sz w:val="32"/>
          <w:szCs w:val="32"/>
        </w:rPr>
        <w:t>具有下列情形之一的，不予设置零售点：</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（一）申请主体资格方面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1.</w:t>
      </w:r>
      <w:r>
        <w:rPr>
          <w:rFonts w:ascii="仿宋_GB2312" w:hAnsi="仿宋_GB2312" w:cs="仿宋_GB2312" w:hint="eastAsia"/>
          <w:szCs w:val="32"/>
        </w:rPr>
        <w:t>未领取营业执照的</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lastRenderedPageBreak/>
        <w:t>2.</w:t>
      </w:r>
      <w:r>
        <w:rPr>
          <w:rFonts w:ascii="仿宋_GB2312" w:hAnsi="仿宋_GB2312" w:cs="仿宋_GB2312" w:hint="eastAsia"/>
          <w:szCs w:val="32"/>
        </w:rPr>
        <w:t>申请人为未成年人、限制民事行为能力人及无民事行为能力人的</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取消从事烟草专卖业务资格不满三年的</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color w:val="000000"/>
          <w:szCs w:val="32"/>
        </w:rPr>
      </w:pPr>
      <w:r>
        <w:rPr>
          <w:rFonts w:ascii="仿宋_GB2312" w:hAnsi="仿宋_GB2312" w:cs="仿宋_GB2312"/>
          <w:color w:val="000000"/>
          <w:szCs w:val="32"/>
        </w:rPr>
        <w:t>4.</w:t>
      </w:r>
      <w:r>
        <w:rPr>
          <w:rFonts w:ascii="仿宋_GB2312" w:hAnsi="仿宋_GB2312" w:cs="仿宋_GB2312" w:hint="eastAsia"/>
          <w:color w:val="000000"/>
          <w:szCs w:val="32"/>
        </w:rPr>
        <w:t>因申请人隐瞒有关情况或者提供虚假材料，烟草专卖局</w:t>
      </w:r>
      <w:proofErr w:type="gramStart"/>
      <w:r>
        <w:rPr>
          <w:rFonts w:ascii="仿宋_GB2312" w:hAnsi="仿宋_GB2312" w:cs="仿宋_GB2312" w:hint="eastAsia"/>
          <w:color w:val="000000"/>
          <w:szCs w:val="32"/>
        </w:rPr>
        <w:t>作出</w:t>
      </w:r>
      <w:proofErr w:type="gramEnd"/>
      <w:r>
        <w:rPr>
          <w:rFonts w:ascii="仿宋_GB2312" w:hAnsi="仿宋_GB2312" w:cs="仿宋_GB2312" w:hint="eastAsia"/>
          <w:color w:val="000000"/>
          <w:szCs w:val="32"/>
        </w:rPr>
        <w:t>不予受理或者不予发证决定后，申请人一年内再次提出申请的</w:t>
      </w:r>
      <w:r>
        <w:rPr>
          <w:rFonts w:ascii="仿宋_GB2312" w:hAnsi="仿宋_GB2312" w:cs="仿宋_GB2312"/>
          <w:color w:val="000000"/>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5.</w:t>
      </w:r>
      <w:r>
        <w:rPr>
          <w:rFonts w:ascii="仿宋_GB2312" w:hAnsi="仿宋_GB2312" w:cs="仿宋_GB2312" w:hint="eastAsia"/>
          <w:szCs w:val="32"/>
        </w:rPr>
        <w:t>因申请人以欺骗、贿赂等不正当手段取得的烟草专卖许可证被撤销后，申请人三年内再次提出申请的；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6.</w:t>
      </w:r>
      <w:r>
        <w:rPr>
          <w:rFonts w:ascii="仿宋_GB2312" w:hAnsi="仿宋_GB2312" w:cs="仿宋_GB2312" w:hint="eastAsia"/>
          <w:szCs w:val="32"/>
        </w:rPr>
        <w:t>未领取烟草专卖零售许可证经营烟草专卖品业务，并且一年内被执法机关处罚两次以上，在三年内申请烟草专卖零售许可证的</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7.</w:t>
      </w:r>
      <w:r>
        <w:rPr>
          <w:rFonts w:ascii="仿宋_GB2312" w:hAnsi="仿宋_GB2312" w:cs="仿宋_GB2312" w:hint="eastAsia"/>
          <w:szCs w:val="32"/>
        </w:rPr>
        <w:t>未领取烟草专卖零售许可证经营烟草专卖品业务被追究刑事责任，在三年内申请领取烟草专卖零售许可证的；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8.</w:t>
      </w:r>
      <w:r>
        <w:rPr>
          <w:rFonts w:ascii="仿宋_GB2312" w:hAnsi="仿宋_GB2312" w:cs="仿宋_GB2312" w:hint="eastAsia"/>
          <w:szCs w:val="32"/>
        </w:rPr>
        <w:t>外商投资的商业企业或个体工商户，或者外商投资的商业企业或者个体工商户以特许、吸纳加盟店及其他再投资等形式变相从事烟草专卖品经营业务的。外商投资的商业企业包括中外合资企业、中外合作企业、外商独资企业、港澳台地区投资企业等，有外资成分以提供住宿、餐饮、休闲、娱乐为主要经营范围且零售业态为“娱乐服务类”的宾馆、酒店等企业，以及国有控股的混合所有制企业除外。</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（二）经营场所方面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1.</w:t>
      </w:r>
      <w:r>
        <w:rPr>
          <w:rFonts w:ascii="仿宋_GB2312" w:hAnsi="仿宋_GB2312" w:cs="仿宋_GB2312" w:hint="eastAsia"/>
          <w:szCs w:val="32"/>
        </w:rPr>
        <w:t>无固定经营场所的，包括但不限于流动摊点、简易搭盖、集装箱、临时建筑、违章建筑、占用公共消防通道的经营场所的</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lastRenderedPageBreak/>
        <w:t>2.</w:t>
      </w:r>
      <w:r>
        <w:rPr>
          <w:rFonts w:ascii="仿宋_GB2312" w:hAnsi="仿宋_GB2312" w:cs="仿宋_GB2312" w:hint="eastAsia"/>
          <w:szCs w:val="32"/>
        </w:rPr>
        <w:t>经营场所与住所不相独立的，包括但不限于经营场所设置在住所的客厅、餐厅、卧室、阳台、车库、储藏室、楼梯间、窗口、安保门房等区域的；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经营场所存在安全隐患，且不具备安全措施保障，不适宜经营烟草制品的，例如主营易燃易爆品、化工原料、烟花爆竹等且未落实有效隔离防护的经营场所（具备安全措施保障的加油站便利店除外）；</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4.经营、存储、销售有毒有害、放射性、强异味等物品，无法采取有效隔离防护，极易造成烟草制品污染的，例如主营油漆、农资农药、生鲜畜禽产品、汽车维修美容、宠物服务等且未落实分区隔离防护的经营场所；</w:t>
      </w:r>
    </w:p>
    <w:p w:rsidR="00396066" w:rsidRDefault="00FA7982">
      <w:pPr>
        <w:spacing w:line="579" w:lineRule="exact"/>
        <w:ind w:firstLineChars="200" w:firstLine="632"/>
        <w:rPr>
          <w:rFonts w:ascii="仿宋_GB2312" w:hAnsi="仿宋_GB2312" w:cs="仿宋_GB2312"/>
          <w:bCs/>
          <w:szCs w:val="32"/>
        </w:rPr>
      </w:pPr>
      <w:r>
        <w:rPr>
          <w:rFonts w:ascii="仿宋_GB2312" w:hAnsi="仿宋_GB2312" w:cs="仿宋_GB2312"/>
          <w:szCs w:val="32"/>
        </w:rPr>
        <w:t>5.</w:t>
      </w:r>
      <w:r>
        <w:rPr>
          <w:rFonts w:ascii="仿宋_GB2312" w:hAnsi="仿宋_GB2312" w:cs="仿宋_GB2312" w:hint="eastAsia"/>
          <w:szCs w:val="32"/>
        </w:rPr>
        <w:t>以未成年人作为主要目标消费群体，极易诱导未成年人购买吸食烟草制品的专门性经营场所，包括儿童福利院、青少年宫、托幼机构、专门性教育培训机构、儿童游乐场馆等；</w:t>
      </w:r>
    </w:p>
    <w:p w:rsidR="00396066" w:rsidRDefault="00FA7982">
      <w:pPr>
        <w:numPr>
          <w:ilvl w:val="255"/>
          <w:numId w:val="0"/>
        </w:numPr>
        <w:spacing w:line="579" w:lineRule="exact"/>
        <w:ind w:firstLineChars="200" w:firstLine="632"/>
        <w:rPr>
          <w:rFonts w:ascii="仿宋_GB2312" w:hAnsi="仿宋_GB2312" w:cs="仿宋_GB2312"/>
          <w:szCs w:val="32"/>
        </w:rPr>
      </w:pPr>
      <w:r>
        <w:rPr>
          <w:rFonts w:ascii="仿宋_GB2312" w:hAnsi="仿宋_GB2312" w:cs="仿宋_GB2312" w:hint="eastAsia"/>
          <w:bCs/>
          <w:szCs w:val="32"/>
        </w:rPr>
        <w:t>6.</w:t>
      </w:r>
      <w:r>
        <w:rPr>
          <w:rFonts w:ascii="仿宋_GB2312" w:hAnsi="仿宋_GB2312" w:cs="仿宋_GB2312" w:hint="eastAsia"/>
          <w:szCs w:val="32"/>
        </w:rPr>
        <w:t>经营场所位于</w:t>
      </w:r>
      <w:proofErr w:type="gramStart"/>
      <w:r>
        <w:rPr>
          <w:rFonts w:ascii="仿宋_GB2312" w:hAnsi="仿宋_GB2312" w:cs="仿宋_GB2312" w:hint="eastAsia"/>
          <w:szCs w:val="32"/>
        </w:rPr>
        <w:t>地下负</w:t>
      </w:r>
      <w:proofErr w:type="gramEnd"/>
      <w:r>
        <w:rPr>
          <w:rFonts w:ascii="仿宋_GB2312" w:hAnsi="仿宋_GB2312" w:cs="仿宋_GB2312" w:hint="eastAsia"/>
          <w:szCs w:val="32"/>
        </w:rPr>
        <w:t>一层或者二层以上，不属于超市、商场等综合性商业经营场所的。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（三）经营模式方面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1.</w:t>
      </w:r>
      <w:r>
        <w:rPr>
          <w:rFonts w:ascii="仿宋_GB2312" w:hAnsi="仿宋_GB2312" w:cs="仿宋_GB2312" w:hint="eastAsia"/>
          <w:szCs w:val="32"/>
        </w:rPr>
        <w:t>利用自动售货机或者其他自动售货形式，销售或者变相销售烟草制品的，例如无人超市、无人便利店</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2.</w:t>
      </w:r>
      <w:r>
        <w:rPr>
          <w:rFonts w:ascii="仿宋_GB2312" w:hAnsi="仿宋_GB2312" w:cs="仿宋_GB2312" w:hint="eastAsia"/>
          <w:szCs w:val="32"/>
        </w:rPr>
        <w:t>通过信息网络销售烟草专卖品的，例如</w:t>
      </w:r>
      <w:proofErr w:type="gramStart"/>
      <w:r>
        <w:rPr>
          <w:rFonts w:ascii="仿宋_GB2312" w:hAnsi="仿宋_GB2312" w:cs="仿宋_GB2312" w:hint="eastAsia"/>
          <w:szCs w:val="32"/>
        </w:rPr>
        <w:t>淘宝店铺</w:t>
      </w:r>
      <w:proofErr w:type="gramEnd"/>
      <w:r>
        <w:rPr>
          <w:rFonts w:ascii="仿宋_GB2312" w:hAnsi="仿宋_GB2312" w:cs="仿宋_GB2312" w:hint="eastAsia"/>
          <w:szCs w:val="32"/>
        </w:rPr>
        <w:t>、微店、</w:t>
      </w:r>
      <w:r>
        <w:rPr>
          <w:rFonts w:ascii="仿宋_GB2312" w:hAnsi="仿宋_GB2312" w:cs="仿宋_GB2312"/>
          <w:szCs w:val="32"/>
        </w:rPr>
        <w:t>QQ</w:t>
      </w:r>
      <w:r>
        <w:rPr>
          <w:rFonts w:ascii="仿宋_GB2312" w:hAnsi="仿宋_GB2312" w:cs="仿宋_GB2312" w:hint="eastAsia"/>
          <w:szCs w:val="32"/>
        </w:rPr>
        <w:t>、</w:t>
      </w:r>
      <w:proofErr w:type="gramStart"/>
      <w:r>
        <w:rPr>
          <w:rFonts w:ascii="仿宋_GB2312" w:hAnsi="仿宋_GB2312" w:cs="仿宋_GB2312" w:hint="eastAsia"/>
          <w:szCs w:val="32"/>
        </w:rPr>
        <w:t>微信小</w:t>
      </w:r>
      <w:proofErr w:type="gramEnd"/>
      <w:r>
        <w:rPr>
          <w:rFonts w:ascii="仿宋_GB2312" w:hAnsi="仿宋_GB2312" w:cs="仿宋_GB2312" w:hint="eastAsia"/>
          <w:szCs w:val="32"/>
        </w:rPr>
        <w:t>程序或其他电</w:t>
      </w:r>
      <w:proofErr w:type="gramStart"/>
      <w:r>
        <w:rPr>
          <w:rFonts w:ascii="仿宋_GB2312" w:hAnsi="仿宋_GB2312" w:cs="仿宋_GB2312" w:hint="eastAsia"/>
          <w:szCs w:val="32"/>
        </w:rPr>
        <w:t>商渠道</w:t>
      </w:r>
      <w:proofErr w:type="gramEnd"/>
      <w:r>
        <w:rPr>
          <w:rFonts w:ascii="仿宋_GB2312" w:hAnsi="仿宋_GB2312" w:cs="仿宋_GB2312" w:hint="eastAsia"/>
          <w:szCs w:val="32"/>
        </w:rPr>
        <w:t>或平台等；</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通过电玩、电竞、游戏机、博彩等方式开展以烟草制品为</w:t>
      </w:r>
      <w:r>
        <w:rPr>
          <w:rFonts w:ascii="仿宋_GB2312" w:hAnsi="仿宋_GB2312" w:cs="仿宋_GB2312" w:hint="eastAsia"/>
          <w:szCs w:val="32"/>
        </w:rPr>
        <w:lastRenderedPageBreak/>
        <w:t>奖品的销售活动的。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（四）其他不予发证的情形</w:t>
      </w:r>
    </w:p>
    <w:p w:rsidR="00396066" w:rsidRDefault="00FA7982">
      <w:pPr>
        <w:spacing w:line="579" w:lineRule="exact"/>
        <w:ind w:firstLineChars="200" w:firstLine="632"/>
        <w:rPr>
          <w:rFonts w:ascii="仿宋_GB2312" w:hAnsi="仿宋_GB2312" w:cs="仿宋_GB2312"/>
          <w:b/>
          <w:color w:val="FF0000"/>
          <w:szCs w:val="32"/>
          <w:u w:val="single"/>
        </w:rPr>
      </w:pPr>
      <w:r>
        <w:rPr>
          <w:rFonts w:ascii="仿宋_GB2312" w:hAnsi="仿宋_GB2312" w:cs="仿宋_GB2312"/>
          <w:szCs w:val="32"/>
        </w:rPr>
        <w:t>1.</w:t>
      </w:r>
      <w:r>
        <w:rPr>
          <w:rFonts w:ascii="仿宋_GB2312" w:hAnsi="仿宋_GB2312" w:cs="仿宋_GB2312" w:hint="eastAsia"/>
          <w:szCs w:val="32"/>
        </w:rPr>
        <w:t>经营场所位于中小学校、幼儿园内及中小学校、幼儿园出入口50米范围内的;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2.</w:t>
      </w:r>
      <w:r>
        <w:rPr>
          <w:rFonts w:ascii="仿宋_GB2312" w:hAnsi="仿宋_GB2312" w:cs="仿宋_GB2312" w:hint="eastAsia"/>
          <w:szCs w:val="32"/>
        </w:rPr>
        <w:t>经营场所位于党政机关内部、</w:t>
      </w:r>
      <w:r>
        <w:rPr>
          <w:rFonts w:ascii="仿宋_GB2312" w:hAnsi="仿宋_GB2312" w:cs="仿宋_GB2312" w:hint="eastAsia"/>
          <w:color w:val="000000"/>
          <w:szCs w:val="32"/>
        </w:rPr>
        <w:t>医疗卫生机构所属区域等政府、所属行业行政主管部门明令禁止经营烟草制品的区域；</w:t>
      </w:r>
    </w:p>
    <w:p w:rsidR="00396066" w:rsidRDefault="00FA7982">
      <w:pPr>
        <w:spacing w:line="579" w:lineRule="exact"/>
        <w:ind w:firstLineChars="200" w:firstLine="632"/>
        <w:rPr>
          <w:rFonts w:ascii="仿宋_GB2312" w:hAnsi="仿宋_GB2312" w:cs="仿宋_GB2312"/>
          <w:strike/>
          <w:color w:val="FF0000"/>
          <w:szCs w:val="32"/>
        </w:rPr>
      </w:pPr>
      <w:r>
        <w:rPr>
          <w:rFonts w:ascii="仿宋_GB2312" w:hAnsi="仿宋_GB2312" w:cs="仿宋_GB2312"/>
          <w:szCs w:val="32"/>
        </w:rPr>
        <w:t>3.</w:t>
      </w:r>
      <w:r>
        <w:rPr>
          <w:rFonts w:ascii="仿宋_GB2312" w:hAnsi="仿宋_GB2312" w:cs="仿宋_GB2312" w:hint="eastAsia"/>
          <w:szCs w:val="32"/>
        </w:rPr>
        <w:t>经营场所位于商业办公楼、写字楼、公寓、厂房等限制公众进入，管理方不允许或不配合行政监管的区域</w:t>
      </w:r>
      <w:r>
        <w:rPr>
          <w:rFonts w:ascii="仿宋_GB2312" w:hAnsi="仿宋_GB2312" w:cs="仿宋_GB2312"/>
          <w:szCs w:val="32"/>
        </w:rPr>
        <w:t>;</w:t>
      </w:r>
    </w:p>
    <w:p w:rsidR="00396066" w:rsidRDefault="00FA7982">
      <w:pPr>
        <w:spacing w:line="579" w:lineRule="exact"/>
        <w:ind w:firstLineChars="200" w:firstLine="632"/>
        <w:rPr>
          <w:rFonts w:ascii="仿宋_GB2312" w:hAnsi="仿宋_GB2312" w:cs="仿宋_GB2312"/>
          <w:bCs/>
          <w:szCs w:val="32"/>
        </w:rPr>
      </w:pPr>
      <w:r>
        <w:rPr>
          <w:rFonts w:ascii="仿宋_GB2312" w:hAnsi="仿宋_GB2312" w:cs="仿宋_GB2312"/>
          <w:bCs/>
          <w:szCs w:val="32"/>
        </w:rPr>
        <w:t>4.</w:t>
      </w:r>
      <w:r>
        <w:rPr>
          <w:rFonts w:ascii="仿宋_GB2312" w:hAnsi="仿宋_GB2312" w:cs="仿宋_GB2312" w:hint="eastAsia"/>
          <w:bCs/>
          <w:szCs w:val="32"/>
        </w:rPr>
        <w:t>经营场所位于政府、行政主管部门明令禁止吸烟的公共区域或极易产生安全事故的密闭区域；</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szCs w:val="32"/>
        </w:rPr>
        <w:t>5.</w:t>
      </w:r>
      <w:r>
        <w:rPr>
          <w:rFonts w:ascii="仿宋_GB2312" w:hAnsi="仿宋_GB2312" w:cs="仿宋_GB2312" w:hint="eastAsia"/>
          <w:szCs w:val="32"/>
        </w:rPr>
        <w:t>同一个经营地址已办理烟草专卖零售许可证，且该许可证仍在有效期内的；</w:t>
      </w:r>
    </w:p>
    <w:p w:rsidR="00396066" w:rsidRDefault="00FA7982">
      <w:pPr>
        <w:spacing w:line="579" w:lineRule="exact"/>
        <w:ind w:firstLineChars="200" w:firstLine="632"/>
        <w:rPr>
          <w:rFonts w:ascii="仿宋_GB2312" w:hAnsi="仿宋_GB2312" w:cs="仿宋_GB2312"/>
          <w:b/>
          <w:szCs w:val="32"/>
        </w:rPr>
      </w:pPr>
      <w:r>
        <w:rPr>
          <w:rFonts w:ascii="仿宋_GB2312" w:hAnsi="仿宋_GB2312" w:cs="仿宋_GB2312"/>
          <w:szCs w:val="32"/>
        </w:rPr>
        <w:t>6.</w:t>
      </w:r>
      <w:r>
        <w:rPr>
          <w:rFonts w:ascii="仿宋_GB2312" w:hAnsi="仿宋_GB2312" w:cs="仿宋_GB2312" w:hint="eastAsia"/>
          <w:szCs w:val="32"/>
        </w:rPr>
        <w:t>法律、法规、规章等规定的不予发放烟草专卖零售许可的其他情形。</w:t>
      </w:r>
    </w:p>
    <w:p w:rsidR="00396066" w:rsidRDefault="00FA7982">
      <w:pPr>
        <w:spacing w:beforeLines="50" w:before="289" w:afterLines="50" w:after="289" w:line="579" w:lineRule="exact"/>
        <w:jc w:val="center"/>
        <w:rPr>
          <w:rFonts w:ascii="黑体" w:eastAsia="黑体" w:hAnsi="黑体"/>
          <w:szCs w:val="32"/>
        </w:rPr>
      </w:pPr>
      <w:r>
        <w:rPr>
          <w:rFonts w:ascii="黑体" w:eastAsia="黑体" w:hAnsi="黑体" w:hint="eastAsia"/>
          <w:szCs w:val="32"/>
        </w:rPr>
        <w:t>第四章</w:t>
      </w:r>
      <w:r>
        <w:rPr>
          <w:rFonts w:ascii="黑体" w:eastAsia="黑体" w:hAnsi="黑体"/>
          <w:szCs w:val="32"/>
        </w:rPr>
        <w:t xml:space="preserve">  </w:t>
      </w:r>
      <w:r>
        <w:rPr>
          <w:rFonts w:ascii="黑体" w:eastAsia="黑体" w:hAnsi="黑体" w:hint="eastAsia"/>
          <w:szCs w:val="32"/>
        </w:rPr>
        <w:t>排队轮候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第十五条</w:t>
      </w:r>
      <w:r>
        <w:rPr>
          <w:rFonts w:ascii="仿宋_GB2312" w:hAnsi="仿宋_GB2312" w:cs="仿宋_GB2312"/>
          <w:szCs w:val="32"/>
        </w:rPr>
        <w:t xml:space="preserve">  </w:t>
      </w:r>
      <w:r>
        <w:rPr>
          <w:rFonts w:ascii="仿宋_GB2312" w:hAnsi="仿宋_GB2312" w:cs="仿宋_GB2312" w:hint="eastAsia"/>
          <w:szCs w:val="32"/>
        </w:rPr>
        <w:t>市场单元内烟草专卖零售许可证数量低于零售点指导数量的，按照申请人申请的先后顺序即时受理，达到零售点指导数量上限的，按照“退一进</w:t>
      </w:r>
      <w:proofErr w:type="gramStart"/>
      <w:r>
        <w:rPr>
          <w:rFonts w:ascii="仿宋_GB2312" w:hAnsi="仿宋_GB2312" w:cs="仿宋_GB2312" w:hint="eastAsia"/>
          <w:szCs w:val="32"/>
        </w:rPr>
        <w:t>一</w:t>
      </w:r>
      <w:proofErr w:type="gramEnd"/>
      <w:r>
        <w:rPr>
          <w:rFonts w:ascii="仿宋_GB2312" w:hAnsi="仿宋_GB2312" w:cs="仿宋_GB2312" w:hint="eastAsia"/>
          <w:szCs w:val="32"/>
        </w:rPr>
        <w:t>”原则办理。</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现有零售点已经超出指导数量的，按照申请人申请时间的先后顺序进行排队轮候，待零售点数量降至指导数量后，按照“退一进</w:t>
      </w:r>
      <w:proofErr w:type="gramStart"/>
      <w:r>
        <w:rPr>
          <w:rFonts w:ascii="仿宋_GB2312" w:hAnsi="仿宋_GB2312" w:cs="仿宋_GB2312" w:hint="eastAsia"/>
          <w:szCs w:val="32"/>
        </w:rPr>
        <w:t>一</w:t>
      </w:r>
      <w:proofErr w:type="gramEnd"/>
      <w:r>
        <w:rPr>
          <w:rFonts w:ascii="仿宋_GB2312" w:hAnsi="仿宋_GB2312" w:cs="仿宋_GB2312" w:hint="eastAsia"/>
          <w:szCs w:val="32"/>
        </w:rPr>
        <w:t>”原则办理。</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lastRenderedPageBreak/>
        <w:t>依据本规定不受市场单元总量限制设置的零售点，可以即时受理，不用排队等候。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第十六条</w:t>
      </w:r>
      <w:r>
        <w:rPr>
          <w:rFonts w:ascii="仿宋_GB2312" w:hAnsi="仿宋_GB2312" w:cs="仿宋_GB2312"/>
          <w:szCs w:val="32"/>
        </w:rPr>
        <w:t xml:space="preserve">  </w:t>
      </w:r>
      <w:r>
        <w:rPr>
          <w:rFonts w:ascii="仿宋_GB2312" w:hAnsi="仿宋_GB2312" w:cs="仿宋_GB2312" w:hint="eastAsia"/>
          <w:szCs w:val="32"/>
        </w:rPr>
        <w:t>赤壁市烟草专卖局根据申请先后顺序对申请人进行登记建档，在赤壁市政务服务中心综合受理窗口公示，同时公布辖区可办证数量；申请人直接在网上提交申请的，由赤壁市烟草专卖局的办证人员联系申请人，按在网上申请的时间登记建档。</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第十七条</w:t>
      </w:r>
      <w:r>
        <w:rPr>
          <w:rFonts w:ascii="仿宋_GB2312" w:hAnsi="仿宋_GB2312" w:cs="仿宋_GB2312"/>
          <w:b/>
          <w:bCs/>
          <w:szCs w:val="32"/>
        </w:rPr>
        <w:t xml:space="preserve"> </w:t>
      </w:r>
      <w:r>
        <w:rPr>
          <w:rFonts w:ascii="仿宋_GB2312" w:hAnsi="仿宋_GB2312" w:cs="仿宋_GB2312"/>
          <w:szCs w:val="32"/>
        </w:rPr>
        <w:t xml:space="preserve"> </w:t>
      </w:r>
      <w:r>
        <w:rPr>
          <w:rFonts w:ascii="仿宋_GB2312" w:hAnsi="仿宋_GB2312" w:cs="仿宋_GB2312" w:hint="eastAsia"/>
          <w:szCs w:val="32"/>
        </w:rPr>
        <w:t>当市场单元内满足“退一进</w:t>
      </w:r>
      <w:proofErr w:type="gramStart"/>
      <w:r>
        <w:rPr>
          <w:rFonts w:ascii="仿宋_GB2312" w:hAnsi="仿宋_GB2312" w:cs="仿宋_GB2312" w:hint="eastAsia"/>
          <w:szCs w:val="32"/>
        </w:rPr>
        <w:t>一</w:t>
      </w:r>
      <w:proofErr w:type="gramEnd"/>
      <w:r>
        <w:rPr>
          <w:rFonts w:ascii="仿宋_GB2312" w:hAnsi="仿宋_GB2312" w:cs="仿宋_GB2312" w:hint="eastAsia"/>
          <w:szCs w:val="32"/>
        </w:rPr>
        <w:t>”规则，可新办许可证时，赤壁市烟草专卖局按登记排队顺序依次通知申请人，申请人应在收到办理通知之日起3个工作日内提交办证申请材料；因不可抗力或者重大客观事由不能按期提交的，申请人应当在期限届满前书面申请延期，延期最长不超过5个工作日。逾期未提交申请材料、未申请延期或按照预留联系方式无法联系到申请人的，视同自愿放弃，原排队序号失效，由下一顺位的申请人递补申请。</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第十八条</w:t>
      </w:r>
      <w:r>
        <w:rPr>
          <w:rFonts w:ascii="仿宋_GB2312" w:hAnsi="仿宋_GB2312" w:cs="仿宋_GB2312"/>
          <w:szCs w:val="32"/>
        </w:rPr>
        <w:t xml:space="preserve">  </w:t>
      </w:r>
      <w:r>
        <w:rPr>
          <w:rFonts w:ascii="仿宋_GB2312" w:hAnsi="仿宋_GB2312" w:cs="仿宋_GB2312" w:hint="eastAsia"/>
          <w:szCs w:val="32"/>
        </w:rPr>
        <w:t>轮候申请人与实际申请人应当一致，轮候顺序不得调换或转让。放弃本次申请或经核查不符合办证条件的，</w:t>
      </w:r>
      <w:proofErr w:type="gramStart"/>
      <w:r>
        <w:rPr>
          <w:rFonts w:ascii="仿宋_GB2312" w:hAnsi="仿宋_GB2312" w:cs="仿宋_GB2312" w:hint="eastAsia"/>
          <w:szCs w:val="32"/>
        </w:rPr>
        <w:t>按照轮</w:t>
      </w:r>
      <w:proofErr w:type="gramEnd"/>
      <w:r>
        <w:rPr>
          <w:rFonts w:ascii="仿宋_GB2312" w:hAnsi="仿宋_GB2312" w:cs="仿宋_GB2312" w:hint="eastAsia"/>
          <w:szCs w:val="32"/>
        </w:rPr>
        <w:t>候顺序通知下一个轮候申请人提交申请材料。申请人因不可抗力因素到号不能及时办理的，应当书面提</w:t>
      </w:r>
      <w:proofErr w:type="gramStart"/>
      <w:r>
        <w:rPr>
          <w:rFonts w:ascii="仿宋_GB2312" w:hAnsi="仿宋_GB2312" w:cs="仿宋_GB2312" w:hint="eastAsia"/>
          <w:szCs w:val="32"/>
        </w:rPr>
        <w:t>交保号申请</w:t>
      </w:r>
      <w:proofErr w:type="gramEnd"/>
      <w:r>
        <w:rPr>
          <w:rFonts w:ascii="仿宋_GB2312" w:hAnsi="仿宋_GB2312" w:cs="仿宋_GB2312" w:hint="eastAsia"/>
          <w:szCs w:val="32"/>
        </w:rPr>
        <w:t>及有关证明材料，经赤壁市烟草专卖局核实后方可保号，保留期限最长不得超过6个月。</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排队轮</w:t>
      </w:r>
      <w:proofErr w:type="gramStart"/>
      <w:r>
        <w:rPr>
          <w:rFonts w:ascii="仿宋_GB2312" w:hAnsi="仿宋_GB2312" w:cs="仿宋_GB2312" w:hint="eastAsia"/>
          <w:szCs w:val="32"/>
        </w:rPr>
        <w:t>候具体规则见</w:t>
      </w:r>
      <w:proofErr w:type="gramEnd"/>
      <w:r>
        <w:rPr>
          <w:rFonts w:ascii="仿宋_GB2312" w:hAnsi="仿宋_GB2312" w:cs="仿宋_GB2312" w:hint="eastAsia"/>
          <w:szCs w:val="32"/>
        </w:rPr>
        <w:t>《赤壁市烟草专卖零售许可证办理轮候</w:t>
      </w:r>
      <w:r>
        <w:rPr>
          <w:rFonts w:ascii="仿宋_GB2312" w:hAnsi="仿宋_GB2312" w:cs="仿宋_GB2312" w:hint="eastAsia"/>
          <w:szCs w:val="32"/>
        </w:rPr>
        <w:lastRenderedPageBreak/>
        <w:t>制度》（附件</w:t>
      </w:r>
      <w:r>
        <w:rPr>
          <w:rFonts w:ascii="仿宋_GB2312" w:hAnsi="仿宋_GB2312" w:cs="仿宋_GB2312"/>
          <w:szCs w:val="32"/>
        </w:rPr>
        <w:t>2</w:t>
      </w:r>
      <w:r>
        <w:rPr>
          <w:rFonts w:ascii="仿宋_GB2312" w:hAnsi="仿宋_GB2312" w:cs="仿宋_GB2312" w:hint="eastAsia"/>
          <w:szCs w:val="32"/>
        </w:rPr>
        <w:t>）。</w:t>
      </w:r>
    </w:p>
    <w:p w:rsidR="00396066" w:rsidRDefault="00FA7982">
      <w:pPr>
        <w:spacing w:beforeLines="50" w:before="289" w:afterLines="50" w:after="289" w:line="579" w:lineRule="exact"/>
        <w:jc w:val="center"/>
        <w:rPr>
          <w:rFonts w:ascii="黑体" w:eastAsia="黑体" w:hAnsi="黑体"/>
          <w:szCs w:val="32"/>
        </w:rPr>
      </w:pPr>
      <w:r>
        <w:rPr>
          <w:rFonts w:ascii="黑体" w:eastAsia="黑体" w:hAnsi="黑体" w:hint="eastAsia"/>
          <w:szCs w:val="32"/>
        </w:rPr>
        <w:t>第五章</w:t>
      </w:r>
      <w:r>
        <w:rPr>
          <w:rFonts w:ascii="黑体" w:eastAsia="黑体" w:hAnsi="黑体"/>
          <w:szCs w:val="32"/>
        </w:rPr>
        <w:t xml:space="preserve">  </w:t>
      </w:r>
      <w:r>
        <w:rPr>
          <w:rFonts w:ascii="黑体" w:eastAsia="黑体" w:hAnsi="黑体" w:hint="eastAsia"/>
          <w:szCs w:val="32"/>
        </w:rPr>
        <w:t>附</w:t>
      </w:r>
      <w:r>
        <w:rPr>
          <w:rFonts w:ascii="黑体" w:eastAsia="黑体" w:hAnsi="黑体"/>
          <w:szCs w:val="32"/>
        </w:rPr>
        <w:t xml:space="preserve">  </w:t>
      </w:r>
      <w:r>
        <w:rPr>
          <w:rFonts w:ascii="黑体" w:eastAsia="黑体" w:hAnsi="黑体" w:hint="eastAsia"/>
          <w:szCs w:val="32"/>
        </w:rPr>
        <w:t>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第十九条</w:t>
      </w:r>
      <w:r>
        <w:rPr>
          <w:rFonts w:ascii="仿宋_GB2312" w:hAnsi="仿宋_GB2312" w:cs="仿宋_GB2312"/>
          <w:szCs w:val="32"/>
        </w:rPr>
        <w:t xml:space="preserve">  </w:t>
      </w:r>
      <w:r>
        <w:rPr>
          <w:rFonts w:ascii="仿宋_GB2312" w:hAnsi="仿宋_GB2312" w:cs="仿宋_GB2312" w:hint="eastAsia"/>
          <w:szCs w:val="32"/>
        </w:rPr>
        <w:t>本规定所称的“固定经营场所”是指由砖、木、钢、水泥等材料建成的封闭且不可移动，具有合法的产权权属，具备实物商品展示的经营设施、条件，直接面对不特定消费者、消费者可直接进店挑选商品的固定独立门面（铺面）。不包括违法建设、危险建筑、被征收房屋、市政规划已标示待拆迁建筑等依法不能用作经营场所的房屋。固定经营场所的具体条件详见《赤壁市烟草制品零售点固定经营场所条件规定》（附件</w:t>
      </w:r>
      <w:r>
        <w:rPr>
          <w:rFonts w:ascii="仿宋_GB2312" w:hAnsi="仿宋_GB2312" w:cs="仿宋_GB2312"/>
          <w:szCs w:val="32"/>
        </w:rPr>
        <w:t>3</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第二十条</w:t>
      </w:r>
      <w:r>
        <w:rPr>
          <w:rFonts w:ascii="仿宋_GB2312" w:hAnsi="仿宋_GB2312" w:cs="仿宋_GB2312"/>
          <w:szCs w:val="32"/>
        </w:rPr>
        <w:t xml:space="preserve">  </w:t>
      </w:r>
      <w:r>
        <w:rPr>
          <w:rFonts w:ascii="仿宋_GB2312" w:hAnsi="仿宋_GB2312" w:cs="仿宋_GB2312" w:hint="eastAsia"/>
          <w:szCs w:val="32"/>
        </w:rPr>
        <w:t>本规定所称“经营场所与住所不相独立”是指从事烟草制品销售、储存的经营场所与生活区域从空间上无法分离和断开，在物理特性上无实体墙</w:t>
      </w:r>
      <w:proofErr w:type="gramStart"/>
      <w:r>
        <w:rPr>
          <w:rFonts w:ascii="仿宋_GB2312" w:hAnsi="仿宋_GB2312" w:cs="仿宋_GB2312" w:hint="eastAsia"/>
          <w:szCs w:val="32"/>
        </w:rPr>
        <w:t>隔开且</w:t>
      </w:r>
      <w:proofErr w:type="gramEnd"/>
      <w:r>
        <w:rPr>
          <w:rFonts w:ascii="仿宋_GB2312" w:hAnsi="仿宋_GB2312" w:cs="仿宋_GB2312" w:hint="eastAsia"/>
          <w:szCs w:val="32"/>
        </w:rPr>
        <w:t>无明确的区域界线。</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第二十一条</w:t>
      </w:r>
      <w:r>
        <w:rPr>
          <w:rFonts w:ascii="仿宋_GB2312" w:hAnsi="仿宋_GB2312" w:cs="仿宋_GB2312"/>
          <w:szCs w:val="32"/>
        </w:rPr>
        <w:t xml:space="preserve">  </w:t>
      </w:r>
      <w:r>
        <w:rPr>
          <w:rFonts w:ascii="仿宋_GB2312" w:hAnsi="仿宋_GB2312" w:cs="仿宋_GB2312" w:hint="eastAsia"/>
          <w:szCs w:val="32"/>
        </w:rPr>
        <w:t>本规定所称“间距”是</w:t>
      </w:r>
      <w:r>
        <w:rPr>
          <w:rFonts w:ascii="仿宋_GB2312" w:hAnsi="仿宋_GB2312" w:cs="仿宋_GB2312" w:hint="eastAsia"/>
          <w:color w:val="000000"/>
          <w:szCs w:val="32"/>
        </w:rPr>
        <w:t>指申请人的经营场所营业大门中心与最近零售点的经营场所营业大门中心之间的距离（经营场所有多个营业出入口的，以最近出入口为参照进行测量）。</w:t>
      </w:r>
      <w:r>
        <w:rPr>
          <w:rFonts w:ascii="仿宋_GB2312" w:hAnsi="仿宋_GB2312" w:cs="仿宋_GB2312" w:hint="eastAsia"/>
          <w:szCs w:val="32"/>
        </w:rPr>
        <w:t>距离测量时，两名以上专卖执法人员以依法可通行的最短距离为标准，测量时不得穿越隔离护栏、护墙、花坛、花园、建筑物等设施。具体测量方法详见《赤壁市烟草制品零售点间距勘验标准》（附件</w:t>
      </w:r>
      <w:r>
        <w:rPr>
          <w:rFonts w:ascii="仿宋_GB2312" w:hAnsi="仿宋_GB2312" w:cs="仿宋_GB2312"/>
          <w:szCs w:val="32"/>
        </w:rPr>
        <w:t>4)</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第二十二条</w:t>
      </w:r>
      <w:r>
        <w:rPr>
          <w:rFonts w:ascii="仿宋_GB2312" w:hAnsi="仿宋_GB2312" w:cs="仿宋_GB2312"/>
          <w:szCs w:val="32"/>
        </w:rPr>
        <w:t xml:space="preserve">  </w:t>
      </w:r>
      <w:r>
        <w:rPr>
          <w:rFonts w:ascii="仿宋_GB2312" w:hAnsi="仿宋_GB2312" w:cs="仿宋_GB2312" w:hint="eastAsia"/>
          <w:szCs w:val="32"/>
        </w:rPr>
        <w:t>本规定涉及的“中小学校”</w:t>
      </w:r>
      <w:r>
        <w:rPr>
          <w:rFonts w:ascii="仿宋_GB2312" w:hAnsi="仿宋_GB2312" w:cs="仿宋_GB2312"/>
        </w:rPr>
        <w:t xml:space="preserve"> </w:t>
      </w:r>
      <w:r>
        <w:rPr>
          <w:rFonts w:ascii="仿宋_GB2312" w:hAnsi="仿宋_GB2312" w:cs="仿宋_GB2312" w:hint="eastAsia"/>
          <w:szCs w:val="32"/>
        </w:rPr>
        <w:t>是指普通中小学、特殊教育学校、中等职业学校、专门学校；“幼儿园”指经教育</w:t>
      </w:r>
      <w:r>
        <w:rPr>
          <w:rFonts w:ascii="仿宋_GB2312" w:hAnsi="仿宋_GB2312" w:cs="仿宋_GB2312" w:hint="eastAsia"/>
          <w:szCs w:val="32"/>
        </w:rPr>
        <w:lastRenderedPageBreak/>
        <w:t>部门依法批准的公办和民办幼儿园。</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第二十三条</w:t>
      </w:r>
      <w:r>
        <w:rPr>
          <w:rFonts w:ascii="仿宋_GB2312" w:hAnsi="仿宋_GB2312" w:cs="仿宋_GB2312"/>
          <w:szCs w:val="32"/>
        </w:rPr>
        <w:t xml:space="preserve">  </w:t>
      </w:r>
      <w:r>
        <w:rPr>
          <w:rFonts w:ascii="仿宋_GB2312" w:hAnsi="仿宋_GB2312" w:cs="仿宋_GB2312" w:hint="eastAsia"/>
          <w:szCs w:val="32"/>
        </w:rPr>
        <w:t>本规定所称“中小学校、幼儿园出入口5</w:t>
      </w:r>
      <w:r>
        <w:rPr>
          <w:rFonts w:ascii="仿宋_GB2312" w:hAnsi="仿宋_GB2312" w:cs="仿宋_GB2312"/>
          <w:szCs w:val="32"/>
        </w:rPr>
        <w:t>0米</w:t>
      </w:r>
      <w:r>
        <w:rPr>
          <w:rFonts w:ascii="仿宋_GB2312" w:hAnsi="仿宋_GB2312" w:cs="仿宋_GB2312" w:hint="eastAsia"/>
          <w:szCs w:val="32"/>
        </w:rPr>
        <w:t>范围内”指中小学校、幼儿园内部及距离中小学校、幼儿园出入</w:t>
      </w:r>
      <w:r>
        <w:rPr>
          <w:rFonts w:ascii="仿宋_GB2312" w:hAnsi="仿宋_GB2312" w:cs="仿宋_GB2312" w:hint="eastAsia"/>
          <w:color w:val="000000"/>
          <w:szCs w:val="32"/>
        </w:rPr>
        <w:t>口中心位置向外延伸5</w:t>
      </w:r>
      <w:r>
        <w:rPr>
          <w:rFonts w:ascii="仿宋_GB2312" w:hAnsi="仿宋_GB2312" w:cs="仿宋_GB2312"/>
          <w:color w:val="000000"/>
          <w:szCs w:val="32"/>
        </w:rPr>
        <w:t>0米</w:t>
      </w:r>
      <w:r>
        <w:rPr>
          <w:rFonts w:ascii="仿宋_GB2312" w:hAnsi="仿宋_GB2312" w:cs="仿宋_GB2312" w:hint="eastAsia"/>
          <w:color w:val="000000"/>
          <w:szCs w:val="32"/>
        </w:rPr>
        <w:t>范围内。</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出入口指中小学校及幼儿园用于学生、幼儿日常进出的通道口，不包括专用的教职工通道、后勤通道、消防通道、应急通道、货运通道、垃圾通道等学生不能正常通行的通道。</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第二十四条</w:t>
      </w:r>
      <w:r>
        <w:rPr>
          <w:rFonts w:ascii="仿宋_GB2312" w:hAnsi="仿宋_GB2312" w:cs="仿宋_GB2312"/>
          <w:szCs w:val="32"/>
        </w:rPr>
        <w:t xml:space="preserve">  </w:t>
      </w:r>
      <w:r>
        <w:rPr>
          <w:rFonts w:ascii="仿宋_GB2312" w:hAnsi="仿宋_GB2312" w:cs="仿宋_GB2312" w:hint="eastAsia"/>
          <w:szCs w:val="32"/>
        </w:rPr>
        <w:t>已合法持有烟草专卖零售许可证的零售户，在许可有效期限内不受本规定调整的影响。持证人办理烟草专卖零售许可证延续申请的，不受合理布局数量和间距调整的影响，但具有不予发放烟草专卖零售许可证情形的除外。</w:t>
      </w:r>
    </w:p>
    <w:p w:rsidR="00396066" w:rsidRDefault="00FA7982">
      <w:pPr>
        <w:spacing w:line="579" w:lineRule="exact"/>
        <w:ind w:firstLineChars="200" w:firstLine="632"/>
        <w:rPr>
          <w:rFonts w:ascii="仿宋_GB2312" w:hAnsi="仿宋_GB2312" w:cs="仿宋_GB2312"/>
          <w:color w:val="000000"/>
          <w:szCs w:val="32"/>
        </w:rPr>
      </w:pPr>
      <w:r>
        <w:rPr>
          <w:rFonts w:ascii="黑体" w:eastAsia="黑体" w:hAnsi="仿宋_GB2312" w:cs="仿宋_GB2312" w:hint="eastAsia"/>
          <w:szCs w:val="32"/>
        </w:rPr>
        <w:t>第二十五条</w:t>
      </w:r>
      <w:r>
        <w:rPr>
          <w:rFonts w:ascii="仿宋_GB2312" w:hAnsi="仿宋_GB2312" w:cs="仿宋_GB2312"/>
          <w:szCs w:val="32"/>
        </w:rPr>
        <w:t xml:space="preserve">  </w:t>
      </w:r>
      <w:r>
        <w:rPr>
          <w:rFonts w:ascii="仿宋_GB2312" w:hAnsi="仿宋_GB2312" w:cs="仿宋_GB2312" w:hint="eastAsia"/>
          <w:szCs w:val="32"/>
        </w:rPr>
        <w:t>本规定中的“不少于”“以上”“以内”包含本数。</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 xml:space="preserve">第二十六条 </w:t>
      </w:r>
      <w:r>
        <w:rPr>
          <w:rFonts w:ascii="仿宋_GB2312" w:hAnsi="仿宋_GB2312" w:cs="仿宋_GB2312"/>
          <w:szCs w:val="32"/>
        </w:rPr>
        <w:t xml:space="preserve"> </w:t>
      </w:r>
      <w:r>
        <w:rPr>
          <w:rFonts w:ascii="仿宋_GB2312" w:hAnsi="仿宋_GB2312" w:cs="仿宋_GB2312" w:hint="eastAsia"/>
          <w:szCs w:val="32"/>
        </w:rPr>
        <w:t>本规定实施过程中，如遇国家法律法规和政策发生重大变化以及辖区内人口、交通通行状况、社会经济发展、消费能力等情况发生重大变化，需要调整烟草制品零售点布局标准时，赤壁市烟草专卖局依法依规适时进行调整。</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第二十七条</w:t>
      </w:r>
      <w:r>
        <w:rPr>
          <w:rFonts w:ascii="仿宋_GB2312" w:hAnsi="仿宋_GB2312" w:cs="仿宋_GB2312"/>
          <w:szCs w:val="32"/>
        </w:rPr>
        <w:t xml:space="preserve">  </w:t>
      </w:r>
      <w:r>
        <w:rPr>
          <w:rFonts w:ascii="仿宋_GB2312" w:hAnsi="仿宋_GB2312" w:cs="仿宋_GB2312" w:hint="eastAsia"/>
          <w:szCs w:val="32"/>
        </w:rPr>
        <w:t>在本规定实施前，申请人按照2024年12月6日颁布实施的《赤壁市烟草制品零售点合理布局规定》“退一进</w:t>
      </w:r>
      <w:proofErr w:type="gramStart"/>
      <w:r>
        <w:rPr>
          <w:rFonts w:ascii="仿宋_GB2312" w:hAnsi="仿宋_GB2312" w:cs="仿宋_GB2312" w:hint="eastAsia"/>
          <w:szCs w:val="32"/>
        </w:rPr>
        <w:t>一</w:t>
      </w:r>
      <w:proofErr w:type="gramEnd"/>
      <w:r>
        <w:rPr>
          <w:rFonts w:ascii="仿宋_GB2312" w:hAnsi="仿宋_GB2312" w:cs="仿宋_GB2312" w:hint="eastAsia"/>
          <w:szCs w:val="32"/>
        </w:rPr>
        <w:t>”原则在烟草专卖局排队轮候的，排队顺序继续有效。</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第二十八条</w:t>
      </w:r>
      <w:r>
        <w:rPr>
          <w:rFonts w:ascii="仿宋_GB2312" w:hAnsi="仿宋_GB2312" w:cs="仿宋_GB2312"/>
          <w:szCs w:val="32"/>
        </w:rPr>
        <w:t xml:space="preserve">  </w:t>
      </w:r>
      <w:r>
        <w:rPr>
          <w:rFonts w:ascii="仿宋_GB2312" w:hAnsi="仿宋_GB2312" w:cs="仿宋_GB2312" w:hint="eastAsia"/>
          <w:szCs w:val="32"/>
        </w:rPr>
        <w:t>本规定由赤壁市烟草专卖局负责解释。</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第二十九条</w:t>
      </w:r>
      <w:r>
        <w:rPr>
          <w:rFonts w:ascii="仿宋_GB2312" w:hAnsi="仿宋_GB2312" w:cs="仿宋_GB2312"/>
          <w:b/>
          <w:szCs w:val="32"/>
        </w:rPr>
        <w:t xml:space="preserve">  </w:t>
      </w:r>
      <w:r>
        <w:rPr>
          <w:rFonts w:ascii="仿宋_GB2312" w:hAnsi="仿宋_GB2312" w:cs="仿宋_GB2312" w:hint="eastAsia"/>
          <w:szCs w:val="32"/>
        </w:rPr>
        <w:t>本规定自发布之日起实施，有效期5年，2024</w:t>
      </w:r>
      <w:r>
        <w:rPr>
          <w:rFonts w:ascii="仿宋_GB2312" w:hAnsi="仿宋_GB2312" w:cs="仿宋_GB2312" w:hint="eastAsia"/>
          <w:szCs w:val="32"/>
        </w:rPr>
        <w:lastRenderedPageBreak/>
        <w:t>年12月6日颁布实施的《赤壁市烟草制品零售点合理布局规定》同时废止。本规定实施期间，根据辖区经济发展状况及相关法律法规的规定需要进行小范围调整的，以补充规定的形式经法定程序后予以发布实施。</w:t>
      </w:r>
    </w:p>
    <w:p w:rsidR="00396066" w:rsidRDefault="00396066">
      <w:pPr>
        <w:spacing w:line="579" w:lineRule="exact"/>
        <w:ind w:firstLineChars="200" w:firstLine="632"/>
        <w:rPr>
          <w:rFonts w:ascii="仿宋_GB2312" w:hAnsi="仿宋_GB2312" w:cs="仿宋_GB2312"/>
          <w:szCs w:val="32"/>
        </w:rPr>
      </w:pPr>
    </w:p>
    <w:p w:rsidR="00396066" w:rsidRDefault="00FA7982">
      <w:pPr>
        <w:spacing w:line="579" w:lineRule="exact"/>
        <w:ind w:firstLine="626"/>
        <w:rPr>
          <w:rFonts w:ascii="仿宋_GB2312" w:hAnsi="仿宋_GB2312" w:cs="仿宋_GB2312"/>
          <w:szCs w:val="32"/>
        </w:rPr>
      </w:pPr>
      <w:r>
        <w:rPr>
          <w:rFonts w:ascii="仿宋_GB2312" w:hAnsi="仿宋_GB2312" w:cs="仿宋_GB2312" w:hint="eastAsia"/>
          <w:szCs w:val="32"/>
        </w:rPr>
        <w:t>附件</w:t>
      </w:r>
      <w:r>
        <w:rPr>
          <w:rFonts w:ascii="仿宋_GB2312" w:hAnsi="仿宋_GB2312" w:cs="仿宋_GB2312"/>
          <w:szCs w:val="32"/>
        </w:rPr>
        <w:t>:1.</w:t>
      </w:r>
      <w:r>
        <w:rPr>
          <w:rFonts w:ascii="仿宋_GB2312" w:hAnsi="仿宋_GB2312" w:cs="仿宋_GB2312" w:hint="eastAsia"/>
          <w:szCs w:val="32"/>
        </w:rPr>
        <w:t>赤壁市烟草制品零售点市场单元布局规划表</w:t>
      </w:r>
    </w:p>
    <w:p w:rsidR="00396066" w:rsidRDefault="00FA7982">
      <w:pPr>
        <w:spacing w:line="579" w:lineRule="exact"/>
        <w:ind w:firstLine="1484"/>
        <w:rPr>
          <w:rFonts w:ascii="仿宋_GB2312" w:hAnsi="仿宋_GB2312" w:cs="仿宋_GB2312"/>
          <w:szCs w:val="32"/>
        </w:rPr>
      </w:pPr>
      <w:r>
        <w:rPr>
          <w:rFonts w:ascii="仿宋_GB2312" w:hAnsi="仿宋_GB2312" w:cs="仿宋_GB2312"/>
          <w:szCs w:val="32"/>
        </w:rPr>
        <w:t>2.</w:t>
      </w:r>
      <w:r>
        <w:rPr>
          <w:rFonts w:ascii="仿宋_GB2312" w:hAnsi="仿宋_GB2312" w:cs="仿宋_GB2312" w:hint="eastAsia"/>
          <w:szCs w:val="32"/>
        </w:rPr>
        <w:t>赤壁市烟草专卖零售许可证办理轮候制度</w:t>
      </w:r>
    </w:p>
    <w:p w:rsidR="00396066" w:rsidRDefault="00FA7982">
      <w:pPr>
        <w:spacing w:line="579" w:lineRule="exact"/>
        <w:ind w:firstLine="1498"/>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赤壁市烟草制品零售点固定经营场所条件规定</w:t>
      </w:r>
    </w:p>
    <w:p w:rsidR="00396066" w:rsidRDefault="00FA7982">
      <w:pPr>
        <w:spacing w:line="579" w:lineRule="exact"/>
        <w:ind w:firstLine="1498"/>
        <w:rPr>
          <w:rFonts w:ascii="仿宋_GB2312" w:hAnsi="仿宋_GB2312" w:cs="仿宋_GB2312"/>
          <w:szCs w:val="32"/>
        </w:rPr>
      </w:pPr>
      <w:r>
        <w:rPr>
          <w:rFonts w:ascii="仿宋_GB2312" w:hAnsi="仿宋_GB2312" w:cs="仿宋_GB2312"/>
          <w:szCs w:val="32"/>
        </w:rPr>
        <w:t>4.</w:t>
      </w:r>
      <w:r>
        <w:rPr>
          <w:rFonts w:ascii="仿宋_GB2312" w:hAnsi="仿宋_GB2312" w:cs="仿宋_GB2312" w:hint="eastAsia"/>
          <w:szCs w:val="32"/>
        </w:rPr>
        <w:t>赤壁市烟草制品零售点间距勘验标准</w:t>
      </w:r>
    </w:p>
    <w:p w:rsidR="00396066" w:rsidRDefault="00396066">
      <w:pPr>
        <w:spacing w:line="579" w:lineRule="exact"/>
        <w:ind w:firstLineChars="200" w:firstLine="632"/>
        <w:rPr>
          <w:rFonts w:ascii="仿宋_GB2312" w:hAnsi="仿宋_GB2312" w:cs="仿宋_GB2312"/>
          <w:szCs w:val="32"/>
        </w:rPr>
      </w:pPr>
    </w:p>
    <w:p w:rsidR="00396066" w:rsidRDefault="00396066">
      <w:pPr>
        <w:spacing w:line="579" w:lineRule="exact"/>
        <w:ind w:firstLineChars="200" w:firstLine="632"/>
        <w:rPr>
          <w:rFonts w:ascii="仿宋_GB2312" w:hAnsi="仿宋_GB2312" w:cs="仿宋_GB231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396066">
      <w:pPr>
        <w:spacing w:line="579" w:lineRule="exact"/>
        <w:rPr>
          <w:rFonts w:ascii="黑体" w:eastAsia="黑体" w:hAnsi="黑体" w:cs="仿宋_GB2312"/>
          <w:kern w:val="32"/>
          <w:szCs w:val="32"/>
        </w:rPr>
      </w:pPr>
    </w:p>
    <w:p w:rsidR="00396066" w:rsidRDefault="00FA7982">
      <w:pPr>
        <w:spacing w:line="579" w:lineRule="exact"/>
        <w:rPr>
          <w:rFonts w:ascii="黑体" w:eastAsia="黑体" w:hAnsi="黑体" w:cs="仿宋_GB2312"/>
          <w:kern w:val="32"/>
          <w:szCs w:val="32"/>
        </w:rPr>
      </w:pPr>
      <w:r>
        <w:rPr>
          <w:rFonts w:ascii="黑体" w:eastAsia="黑体" w:hAnsi="黑体" w:cs="仿宋_GB2312" w:hint="eastAsia"/>
          <w:kern w:val="32"/>
          <w:szCs w:val="32"/>
        </w:rPr>
        <w:t>附件</w:t>
      </w:r>
      <w:r>
        <w:rPr>
          <w:rFonts w:ascii="黑体" w:eastAsia="黑体" w:hAnsi="黑体" w:cs="仿宋_GB2312"/>
          <w:kern w:val="32"/>
          <w:szCs w:val="32"/>
        </w:rPr>
        <w:t>1</w:t>
      </w:r>
    </w:p>
    <w:p w:rsidR="00396066" w:rsidRDefault="00FA7982">
      <w:pPr>
        <w:widowControl/>
        <w:jc w:val="center"/>
        <w:rPr>
          <w:rFonts w:ascii="方正小标宋简体" w:eastAsia="方正小标宋简体" w:hAnsi="宋体" w:cs="宋体"/>
          <w:b/>
          <w:bCs/>
          <w:color w:val="000000"/>
          <w:kern w:val="0"/>
          <w:sz w:val="44"/>
          <w:szCs w:val="44"/>
        </w:rPr>
      </w:pPr>
      <w:r>
        <w:rPr>
          <w:rFonts w:ascii="方正小标宋简体" w:eastAsia="方正小标宋简体" w:hAnsi="仿宋_GB2312" w:cs="仿宋_GB2312" w:hint="eastAsia"/>
          <w:sz w:val="44"/>
          <w:szCs w:val="44"/>
        </w:rPr>
        <w:t>赤壁市烟草制品零售点市场单元布局规划表</w:t>
      </w:r>
    </w:p>
    <w:p w:rsidR="00396066" w:rsidRDefault="00396066">
      <w:pPr>
        <w:spacing w:line="579" w:lineRule="exact"/>
        <w:rPr>
          <w:rFonts w:ascii="仿宋_GB2312" w:hAnsi="仿宋_GB2312" w:cs="仿宋_GB2312"/>
          <w:kern w:val="32"/>
          <w:szCs w:val="32"/>
        </w:rPr>
      </w:pPr>
    </w:p>
    <w:tbl>
      <w:tblPr>
        <w:tblW w:w="9201" w:type="dxa"/>
        <w:jc w:val="center"/>
        <w:tblLook w:val="04A0" w:firstRow="1" w:lastRow="0" w:firstColumn="1" w:lastColumn="0" w:noHBand="0" w:noVBand="1"/>
      </w:tblPr>
      <w:tblGrid>
        <w:gridCol w:w="605"/>
        <w:gridCol w:w="1559"/>
        <w:gridCol w:w="4066"/>
        <w:gridCol w:w="1080"/>
        <w:gridCol w:w="952"/>
        <w:gridCol w:w="939"/>
      </w:tblGrid>
      <w:tr w:rsidR="00396066">
        <w:trPr>
          <w:trHeight w:val="900"/>
          <w:tblHeader/>
          <w:jc w:val="center"/>
        </w:trPr>
        <w:tc>
          <w:tcPr>
            <w:tcW w:w="605"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序号</w:t>
            </w:r>
          </w:p>
        </w:tc>
        <w:tc>
          <w:tcPr>
            <w:tcW w:w="1559"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乡镇（街道）</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社区、行政村</w:t>
            </w:r>
          </w:p>
        </w:tc>
        <w:tc>
          <w:tcPr>
            <w:tcW w:w="1080"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市场单元类型</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kern w:val="0"/>
                <w:sz w:val="24"/>
              </w:rPr>
            </w:pPr>
            <w:r>
              <w:rPr>
                <w:rFonts w:ascii="黑体" w:eastAsia="黑体" w:hAnsi="宋体" w:cs="宋体" w:hint="eastAsia"/>
                <w:bCs/>
                <w:kern w:val="0"/>
                <w:sz w:val="24"/>
              </w:rPr>
              <w:t>市场</w:t>
            </w:r>
          </w:p>
          <w:p w:rsidR="00396066" w:rsidRDefault="00FA7982">
            <w:pPr>
              <w:widowControl/>
              <w:spacing w:line="400" w:lineRule="exact"/>
              <w:jc w:val="center"/>
              <w:rPr>
                <w:rFonts w:ascii="黑体" w:eastAsia="黑体" w:hAnsi="宋体" w:cs="宋体"/>
                <w:bCs/>
                <w:kern w:val="0"/>
                <w:sz w:val="24"/>
              </w:rPr>
            </w:pPr>
            <w:r>
              <w:rPr>
                <w:rFonts w:ascii="黑体" w:eastAsia="黑体" w:hAnsi="宋体" w:cs="宋体" w:hint="eastAsia"/>
                <w:bCs/>
                <w:kern w:val="0"/>
                <w:sz w:val="24"/>
              </w:rPr>
              <w:t>单元</w:t>
            </w:r>
          </w:p>
        </w:tc>
        <w:tc>
          <w:tcPr>
            <w:tcW w:w="939"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规划</w:t>
            </w:r>
          </w:p>
          <w:p w:rsidR="00396066" w:rsidRDefault="00FA7982">
            <w:pPr>
              <w:widowControl/>
              <w:spacing w:line="400" w:lineRule="exact"/>
              <w:jc w:val="center"/>
              <w:rPr>
                <w:rFonts w:ascii="黑体" w:eastAsia="黑体" w:hAnsi="宋体" w:cs="宋体"/>
                <w:bCs/>
                <w:color w:val="000000"/>
                <w:kern w:val="0"/>
                <w:sz w:val="24"/>
              </w:rPr>
            </w:pPr>
            <w:r>
              <w:rPr>
                <w:rFonts w:ascii="黑体" w:eastAsia="黑体" w:hAnsi="宋体" w:cs="宋体" w:hint="eastAsia"/>
                <w:bCs/>
                <w:color w:val="000000"/>
                <w:kern w:val="0"/>
                <w:sz w:val="24"/>
              </w:rPr>
              <w:t>数（</w:t>
            </w:r>
            <w:proofErr w:type="gramStart"/>
            <w:r>
              <w:rPr>
                <w:rFonts w:ascii="黑体" w:eastAsia="黑体" w:hAnsi="宋体" w:cs="宋体" w:hint="eastAsia"/>
                <w:bCs/>
                <w:color w:val="000000"/>
                <w:kern w:val="0"/>
                <w:sz w:val="24"/>
              </w:rPr>
              <w:t>个</w:t>
            </w:r>
            <w:proofErr w:type="gramEnd"/>
            <w:r>
              <w:rPr>
                <w:rFonts w:ascii="黑体" w:eastAsia="黑体" w:hAnsi="宋体" w:cs="宋体" w:hint="eastAsia"/>
                <w:bCs/>
                <w:color w:val="000000"/>
                <w:kern w:val="0"/>
                <w:sz w:val="24"/>
              </w:rPr>
              <w:t>）</w:t>
            </w:r>
          </w:p>
        </w:tc>
      </w:tr>
      <w:tr w:rsidR="00396066">
        <w:trPr>
          <w:trHeight w:val="1122"/>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color w:val="000000"/>
                <w:kern w:val="0"/>
                <w:sz w:val="24"/>
              </w:rPr>
              <w:t>1</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color w:val="000000"/>
                <w:kern w:val="0"/>
                <w:sz w:val="24"/>
              </w:rPr>
              <w:t xml:space="preserve"> </w:t>
            </w:r>
            <w:proofErr w:type="gramStart"/>
            <w:r>
              <w:rPr>
                <w:rFonts w:ascii="仿宋_GB2312" w:hAnsi="宋体" w:cs="宋体" w:hint="eastAsia"/>
                <w:color w:val="000000"/>
                <w:kern w:val="0"/>
                <w:sz w:val="24"/>
              </w:rPr>
              <w:t>赤</w:t>
            </w:r>
            <w:proofErr w:type="gramEnd"/>
            <w:r>
              <w:rPr>
                <w:rFonts w:ascii="仿宋_GB2312" w:hAnsi="宋体" w:cs="宋体" w:hint="eastAsia"/>
                <w:color w:val="000000"/>
                <w:kern w:val="0"/>
                <w:sz w:val="24"/>
              </w:rPr>
              <w:t>马港街道办事处</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河北街社区、</w:t>
            </w:r>
            <w:proofErr w:type="gramStart"/>
            <w:r>
              <w:rPr>
                <w:rFonts w:ascii="仿宋_GB2312" w:hAnsi="宋体" w:cs="宋体" w:hint="eastAsia"/>
                <w:color w:val="000000"/>
                <w:kern w:val="0"/>
                <w:sz w:val="24"/>
              </w:rPr>
              <w:t>赤</w:t>
            </w:r>
            <w:proofErr w:type="gramEnd"/>
            <w:r>
              <w:rPr>
                <w:rFonts w:ascii="仿宋_GB2312" w:hAnsi="宋体" w:cs="宋体" w:hint="eastAsia"/>
                <w:color w:val="000000"/>
                <w:kern w:val="0"/>
                <w:sz w:val="24"/>
              </w:rPr>
              <w:t>马港社区、营里社区、</w:t>
            </w:r>
            <w:proofErr w:type="gramStart"/>
            <w:r>
              <w:rPr>
                <w:rFonts w:ascii="仿宋_GB2312" w:hAnsi="宋体" w:cs="宋体" w:hint="eastAsia"/>
                <w:color w:val="000000"/>
                <w:kern w:val="0"/>
                <w:sz w:val="24"/>
              </w:rPr>
              <w:t>周画岭社区</w:t>
            </w:r>
            <w:proofErr w:type="gramEnd"/>
            <w:r>
              <w:rPr>
                <w:rFonts w:ascii="仿宋_GB2312" w:hAnsi="宋体" w:cs="宋体" w:hint="eastAsia"/>
                <w:color w:val="000000"/>
                <w:kern w:val="0"/>
                <w:sz w:val="24"/>
              </w:rPr>
              <w:t>、大桥社区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赤</w:t>
            </w:r>
            <w:proofErr w:type="gramEnd"/>
            <w:r>
              <w:rPr>
                <w:rFonts w:ascii="仿宋_GB2312" w:hAnsi="宋体" w:cs="宋体" w:hint="eastAsia"/>
                <w:color w:val="000000"/>
                <w:kern w:val="0"/>
                <w:sz w:val="24"/>
              </w:rPr>
              <w:t>马港1单元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400</w:t>
            </w:r>
          </w:p>
        </w:tc>
      </w:tr>
      <w:tr w:rsidR="00396066">
        <w:trPr>
          <w:trHeight w:val="983"/>
          <w:jc w:val="center"/>
        </w:trPr>
        <w:tc>
          <w:tcPr>
            <w:tcW w:w="605" w:type="dxa"/>
            <w:vMerge/>
            <w:tcBorders>
              <w:left w:val="single" w:sz="4" w:space="0" w:color="000000"/>
              <w:right w:val="single" w:sz="4" w:space="0" w:color="000000"/>
            </w:tcBorders>
            <w:noWrap/>
            <w:vAlign w:val="center"/>
          </w:tcPr>
          <w:p w:rsidR="00396066" w:rsidRDefault="00396066">
            <w:pPr>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砂子岭社区、夏龙铺社区、木田畈社区、汪家堡社区、北站社区、龙翔山社区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赤</w:t>
            </w:r>
            <w:proofErr w:type="gramEnd"/>
            <w:r>
              <w:rPr>
                <w:rFonts w:ascii="仿宋_GB2312" w:hAnsi="宋体" w:cs="宋体" w:hint="eastAsia"/>
                <w:color w:val="000000"/>
                <w:kern w:val="0"/>
                <w:sz w:val="24"/>
              </w:rPr>
              <w:t>马港2单元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370</w:t>
            </w:r>
          </w:p>
        </w:tc>
      </w:tr>
      <w:tr w:rsidR="00396066">
        <w:trPr>
          <w:trHeight w:val="1266"/>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黄龙社区、四清村、</w:t>
            </w:r>
            <w:proofErr w:type="gramStart"/>
            <w:r>
              <w:rPr>
                <w:rFonts w:ascii="仿宋_GB2312" w:hAnsi="宋体" w:cs="宋体" w:hint="eastAsia"/>
                <w:color w:val="000000"/>
                <w:kern w:val="0"/>
                <w:sz w:val="24"/>
              </w:rPr>
              <w:t>劈精村</w:t>
            </w:r>
            <w:proofErr w:type="gramEnd"/>
            <w:r>
              <w:rPr>
                <w:rFonts w:ascii="仿宋_GB2312" w:hAnsi="宋体" w:cs="宋体" w:hint="eastAsia"/>
                <w:color w:val="000000"/>
                <w:kern w:val="0"/>
                <w:sz w:val="24"/>
              </w:rPr>
              <w:t>、杨泗庙村、鲁庄村、莲花塘村、八蛇村、月山村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赤</w:t>
            </w:r>
            <w:proofErr w:type="gramEnd"/>
            <w:r>
              <w:rPr>
                <w:rFonts w:ascii="仿宋_GB2312" w:hAnsi="宋体" w:cs="宋体" w:hint="eastAsia"/>
                <w:color w:val="000000"/>
                <w:kern w:val="0"/>
                <w:sz w:val="24"/>
              </w:rPr>
              <w:t>马港3单元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50</w:t>
            </w:r>
          </w:p>
        </w:tc>
      </w:tr>
      <w:tr w:rsidR="00396066">
        <w:trPr>
          <w:trHeight w:val="8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2</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陆水湖街道</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办事处</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proofErr w:type="gramStart"/>
            <w:r>
              <w:rPr>
                <w:rFonts w:ascii="仿宋_GB2312" w:hAnsi="宋体" w:cs="宋体" w:hint="eastAsia"/>
                <w:color w:val="000000"/>
                <w:kern w:val="0"/>
                <w:sz w:val="24"/>
              </w:rPr>
              <w:t>泉门社区</w:t>
            </w:r>
            <w:proofErr w:type="gramEnd"/>
            <w:r>
              <w:rPr>
                <w:rFonts w:ascii="仿宋_GB2312" w:hAnsi="宋体" w:cs="宋体" w:hint="eastAsia"/>
                <w:color w:val="000000"/>
                <w:kern w:val="0"/>
                <w:sz w:val="24"/>
              </w:rPr>
              <w:t>、锁石岭社区、青泉社区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陆水湖1单元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87</w:t>
            </w:r>
          </w:p>
        </w:tc>
      </w:tr>
      <w:tr w:rsidR="00396066">
        <w:trPr>
          <w:trHeight w:val="900"/>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芳</w:t>
            </w:r>
            <w:proofErr w:type="gramStart"/>
            <w:r>
              <w:rPr>
                <w:rFonts w:ascii="仿宋_GB2312" w:hAnsi="宋体" w:cs="宋体" w:hint="eastAsia"/>
                <w:color w:val="000000"/>
                <w:kern w:val="0"/>
                <w:sz w:val="24"/>
              </w:rPr>
              <w:t>世</w:t>
            </w:r>
            <w:proofErr w:type="gramEnd"/>
            <w:r>
              <w:rPr>
                <w:rFonts w:ascii="仿宋_GB2312" w:hAnsi="宋体" w:cs="宋体" w:hint="eastAsia"/>
                <w:color w:val="000000"/>
                <w:kern w:val="0"/>
                <w:sz w:val="24"/>
              </w:rPr>
              <w:t>湾村、水浒城村、双泉村、东流港村、青枫岭村、玄素洞村、尖峰山村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陆水湖2单元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6</w:t>
            </w:r>
          </w:p>
        </w:tc>
      </w:tr>
      <w:tr w:rsidR="00396066">
        <w:trPr>
          <w:trHeight w:val="1005"/>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3</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蒲圻街道</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办事处</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和尚岭社区、北街社区、西街社区、鲫鱼桥社区、金鸡山社区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蒲圻</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kern w:val="0"/>
                <w:sz w:val="24"/>
              </w:rPr>
            </w:pPr>
            <w:r>
              <w:rPr>
                <w:rFonts w:ascii="仿宋_GB2312" w:hAnsi="宋体" w:cs="仿宋_GB2312" w:hint="eastAsia"/>
                <w:kern w:val="0"/>
                <w:sz w:val="24"/>
                <w:lang w:bidi="ar"/>
              </w:rPr>
              <w:t>326</w:t>
            </w:r>
          </w:p>
        </w:tc>
      </w:tr>
      <w:tr w:rsidR="00396066">
        <w:trPr>
          <w:trHeight w:val="1005"/>
          <w:jc w:val="center"/>
        </w:trPr>
        <w:tc>
          <w:tcPr>
            <w:tcW w:w="605" w:type="dxa"/>
            <w:vMerge/>
            <w:tcBorders>
              <w:left w:val="single" w:sz="4" w:space="0" w:color="000000"/>
              <w:right w:val="single" w:sz="4" w:space="0" w:color="000000"/>
            </w:tcBorders>
            <w:noWrap/>
            <w:vAlign w:val="center"/>
          </w:tcPr>
          <w:p w:rsidR="00396066" w:rsidRDefault="00396066">
            <w:pPr>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铁山社区、</w:t>
            </w:r>
            <w:proofErr w:type="gramStart"/>
            <w:r>
              <w:rPr>
                <w:rFonts w:ascii="仿宋_GB2312" w:hAnsi="宋体" w:cs="宋体" w:hint="eastAsia"/>
                <w:color w:val="000000"/>
                <w:kern w:val="0"/>
                <w:sz w:val="24"/>
              </w:rPr>
              <w:t>炭素</w:t>
            </w:r>
            <w:proofErr w:type="gramEnd"/>
            <w:r>
              <w:rPr>
                <w:rFonts w:ascii="仿宋_GB2312" w:hAnsi="宋体" w:cs="宋体" w:hint="eastAsia"/>
                <w:color w:val="000000"/>
                <w:kern w:val="0"/>
                <w:sz w:val="24"/>
              </w:rPr>
              <w:t>社区、华舟社区、</w:t>
            </w:r>
          </w:p>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凤凰山社区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蒲圻</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60</w:t>
            </w:r>
          </w:p>
        </w:tc>
      </w:tr>
      <w:tr w:rsidR="00396066">
        <w:trPr>
          <w:trHeight w:val="853"/>
          <w:jc w:val="center"/>
        </w:trPr>
        <w:tc>
          <w:tcPr>
            <w:tcW w:w="605" w:type="dxa"/>
            <w:vMerge/>
            <w:tcBorders>
              <w:left w:val="single" w:sz="4" w:space="0" w:color="000000"/>
              <w:right w:val="single" w:sz="4" w:space="0" w:color="000000"/>
            </w:tcBorders>
            <w:noWrap/>
            <w:vAlign w:val="center"/>
          </w:tcPr>
          <w:p w:rsidR="00396066" w:rsidRDefault="00396066">
            <w:pPr>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斋公岭社区、陆水社区、红旗桥社区、大田畈社区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蒲圻</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3单元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97</w:t>
            </w:r>
          </w:p>
        </w:tc>
      </w:tr>
      <w:tr w:rsidR="00396066">
        <w:trPr>
          <w:trHeight w:val="937"/>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望山社区、苦竹桥村、</w:t>
            </w:r>
            <w:proofErr w:type="gramStart"/>
            <w:r>
              <w:rPr>
                <w:rFonts w:ascii="仿宋_GB2312" w:hAnsi="宋体" w:cs="宋体" w:hint="eastAsia"/>
                <w:color w:val="000000"/>
                <w:kern w:val="0"/>
                <w:sz w:val="24"/>
              </w:rPr>
              <w:t>五洪山村</w:t>
            </w:r>
            <w:proofErr w:type="gramEnd"/>
            <w:r>
              <w:rPr>
                <w:rFonts w:ascii="仿宋_GB2312" w:hAnsi="宋体" w:cs="宋体" w:hint="eastAsia"/>
                <w:color w:val="000000"/>
                <w:kern w:val="0"/>
                <w:sz w:val="24"/>
              </w:rPr>
              <w:t>、</w:t>
            </w:r>
          </w:p>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金潭村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蒲圻</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4单元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19</w:t>
            </w:r>
          </w:p>
        </w:tc>
      </w:tr>
      <w:tr w:rsidR="00396066">
        <w:trPr>
          <w:trHeight w:val="1063"/>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赵李桥镇</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羊楼洞社区、羊楼洞村、砖茶社区、赵李桥村、赵李桥社区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赵李桥1单元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98</w:t>
            </w:r>
          </w:p>
        </w:tc>
      </w:tr>
      <w:tr w:rsidR="00396066">
        <w:trPr>
          <w:trHeight w:val="1121"/>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proofErr w:type="gramStart"/>
            <w:r>
              <w:rPr>
                <w:rFonts w:ascii="仿宋_GB2312" w:hAnsi="宋体" w:cs="宋体" w:hint="eastAsia"/>
                <w:color w:val="000000"/>
                <w:kern w:val="0"/>
                <w:sz w:val="24"/>
              </w:rPr>
              <w:t>蓼</w:t>
            </w:r>
            <w:proofErr w:type="gramEnd"/>
            <w:r>
              <w:rPr>
                <w:rFonts w:ascii="仿宋_GB2312" w:hAnsi="宋体" w:cs="宋体" w:hint="eastAsia"/>
                <w:color w:val="000000"/>
                <w:kern w:val="0"/>
                <w:sz w:val="24"/>
              </w:rPr>
              <w:t>坪村、柳林村、</w:t>
            </w:r>
            <w:proofErr w:type="gramStart"/>
            <w:r>
              <w:rPr>
                <w:rFonts w:ascii="仿宋_GB2312" w:hAnsi="宋体" w:cs="宋体" w:hint="eastAsia"/>
                <w:color w:val="000000"/>
                <w:kern w:val="0"/>
                <w:sz w:val="24"/>
              </w:rPr>
              <w:t>羊楼司村</w:t>
            </w:r>
            <w:proofErr w:type="gramEnd"/>
            <w:r>
              <w:rPr>
                <w:rFonts w:ascii="仿宋_GB2312" w:hAnsi="宋体" w:cs="宋体" w:hint="eastAsia"/>
                <w:color w:val="000000"/>
                <w:kern w:val="0"/>
                <w:sz w:val="24"/>
              </w:rPr>
              <w:t>、雷家桥村、百花岭村、石人泉村、</w:t>
            </w:r>
            <w:proofErr w:type="gramStart"/>
            <w:r>
              <w:rPr>
                <w:rFonts w:ascii="仿宋_GB2312" w:hAnsi="宋体" w:cs="宋体" w:hint="eastAsia"/>
                <w:color w:val="000000"/>
                <w:kern w:val="0"/>
                <w:sz w:val="24"/>
              </w:rPr>
              <w:t>伴旗山村</w:t>
            </w:r>
            <w:proofErr w:type="gramEnd"/>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赵李桥2单元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19</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5</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新店镇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夜珠桥社区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新店</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41</w:t>
            </w:r>
          </w:p>
        </w:tc>
      </w:tr>
      <w:tr w:rsidR="00396066">
        <w:trPr>
          <w:trHeight w:val="1496"/>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土城村、花亭桥村、益阳桥村、大湖岭村、蒲首山村、</w:t>
            </w:r>
            <w:proofErr w:type="gramStart"/>
            <w:r>
              <w:rPr>
                <w:rFonts w:ascii="仿宋_GB2312" w:hAnsi="宋体" w:cs="宋体" w:hint="eastAsia"/>
                <w:kern w:val="0"/>
                <w:sz w:val="24"/>
              </w:rPr>
              <w:t>雨亭岭村</w:t>
            </w:r>
            <w:proofErr w:type="gramEnd"/>
            <w:r>
              <w:rPr>
                <w:rFonts w:ascii="仿宋_GB2312" w:hAnsi="宋体" w:cs="宋体" w:hint="eastAsia"/>
                <w:kern w:val="0"/>
                <w:sz w:val="24"/>
              </w:rPr>
              <w:t>、</w:t>
            </w:r>
            <w:proofErr w:type="gramStart"/>
            <w:r>
              <w:rPr>
                <w:rFonts w:ascii="仿宋_GB2312" w:hAnsi="宋体" w:cs="宋体" w:hint="eastAsia"/>
                <w:kern w:val="0"/>
                <w:sz w:val="24"/>
              </w:rPr>
              <w:t>朱巷村</w:t>
            </w:r>
            <w:proofErr w:type="gramEnd"/>
            <w:r>
              <w:rPr>
                <w:rFonts w:ascii="仿宋_GB2312" w:hAnsi="宋体" w:cs="宋体" w:hint="eastAsia"/>
                <w:kern w:val="0"/>
                <w:sz w:val="24"/>
              </w:rPr>
              <w:t>、官</w:t>
            </w:r>
            <w:proofErr w:type="gramStart"/>
            <w:r>
              <w:rPr>
                <w:rFonts w:ascii="仿宋_GB2312" w:hAnsi="宋体" w:cs="宋体" w:hint="eastAsia"/>
                <w:kern w:val="0"/>
                <w:sz w:val="24"/>
              </w:rPr>
              <w:t>仕坳</w:t>
            </w:r>
            <w:proofErr w:type="gramEnd"/>
            <w:r>
              <w:rPr>
                <w:rFonts w:ascii="仿宋_GB2312" w:hAnsi="宋体" w:cs="宋体" w:hint="eastAsia"/>
                <w:kern w:val="0"/>
                <w:sz w:val="24"/>
              </w:rPr>
              <w:t>村、望夫山村、龙门桥村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新店</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44</w:t>
            </w:r>
          </w:p>
        </w:tc>
      </w:tr>
      <w:tr w:rsidR="00396066">
        <w:trPr>
          <w:trHeight w:val="525"/>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赤壁镇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石头口社区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赤壁</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28</w:t>
            </w:r>
          </w:p>
        </w:tc>
      </w:tr>
      <w:tr w:rsidR="00396066">
        <w:trPr>
          <w:trHeight w:val="1095"/>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东风村、周郎嘴村、小柏山村、青山村、东柳村、太平口村、九毫堤村、八把刀村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赤壁</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32</w:t>
            </w:r>
          </w:p>
        </w:tc>
      </w:tr>
      <w:tr w:rsidR="00396066">
        <w:trPr>
          <w:trHeight w:val="57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7</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茶庵岭镇</w:t>
            </w:r>
            <w:proofErr w:type="gramEnd"/>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云台山村、青石桥社区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茶庵岭</w:t>
            </w:r>
            <w:proofErr w:type="gramEnd"/>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36</w:t>
            </w:r>
          </w:p>
        </w:tc>
      </w:tr>
      <w:tr w:rsidR="00396066">
        <w:trPr>
          <w:trHeight w:val="1062"/>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罗峰村、温泉村、峡山村、八王庙村、白石村、金峰村、小湖岭村、中心坪村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茶庵岭</w:t>
            </w:r>
            <w:proofErr w:type="gramEnd"/>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17</w:t>
            </w:r>
          </w:p>
        </w:tc>
      </w:tr>
      <w:tr w:rsidR="00396066">
        <w:trPr>
          <w:trHeight w:val="615"/>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8</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中伙铺镇</w:t>
            </w:r>
            <w:proofErr w:type="gramEnd"/>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长山社区、中伙社区、杨家岭社区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中伙铺</w:t>
            </w:r>
            <w:proofErr w:type="gramEnd"/>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65</w:t>
            </w:r>
          </w:p>
        </w:tc>
      </w:tr>
      <w:tr w:rsidR="00396066">
        <w:trPr>
          <w:trHeight w:val="2316"/>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南山村、高桥村、十八里</w:t>
            </w:r>
            <w:proofErr w:type="gramStart"/>
            <w:r>
              <w:rPr>
                <w:rFonts w:ascii="仿宋_GB2312" w:hAnsi="宋体" w:cs="宋体" w:hint="eastAsia"/>
                <w:color w:val="000000"/>
                <w:kern w:val="0"/>
                <w:sz w:val="24"/>
              </w:rPr>
              <w:t>畈</w:t>
            </w:r>
            <w:proofErr w:type="gramEnd"/>
            <w:r>
              <w:rPr>
                <w:rFonts w:ascii="仿宋_GB2312" w:hAnsi="宋体" w:cs="宋体" w:hint="eastAsia"/>
                <w:color w:val="000000"/>
                <w:kern w:val="0"/>
                <w:sz w:val="24"/>
              </w:rPr>
              <w:t>村、</w:t>
            </w:r>
            <w:proofErr w:type="gramStart"/>
            <w:r>
              <w:rPr>
                <w:rFonts w:ascii="仿宋_GB2312" w:hAnsi="宋体" w:cs="宋体" w:hint="eastAsia"/>
                <w:color w:val="000000"/>
                <w:kern w:val="0"/>
                <w:sz w:val="24"/>
              </w:rPr>
              <w:t>琅</w:t>
            </w:r>
            <w:proofErr w:type="gramEnd"/>
            <w:r>
              <w:rPr>
                <w:rFonts w:ascii="仿宋_GB2312" w:hAnsi="宋体" w:cs="宋体" w:hint="eastAsia"/>
                <w:color w:val="000000"/>
                <w:kern w:val="0"/>
                <w:sz w:val="24"/>
              </w:rPr>
              <w:t>桥村、安丰村、</w:t>
            </w:r>
            <w:proofErr w:type="gramStart"/>
            <w:r>
              <w:rPr>
                <w:rFonts w:ascii="仿宋_GB2312" w:hAnsi="宋体" w:cs="宋体" w:hint="eastAsia"/>
                <w:color w:val="000000"/>
                <w:kern w:val="0"/>
                <w:sz w:val="24"/>
              </w:rPr>
              <w:t>罗县村</w:t>
            </w:r>
            <w:proofErr w:type="gramEnd"/>
            <w:r>
              <w:rPr>
                <w:rFonts w:ascii="仿宋_GB2312" w:hAnsi="宋体" w:cs="宋体" w:hint="eastAsia"/>
                <w:color w:val="000000"/>
                <w:kern w:val="0"/>
                <w:sz w:val="24"/>
              </w:rPr>
              <w:t>、李家港村、董家岭村、</w:t>
            </w:r>
            <w:proofErr w:type="gramStart"/>
            <w:r>
              <w:rPr>
                <w:rFonts w:ascii="仿宋_GB2312" w:hAnsi="宋体" w:cs="宋体" w:hint="eastAsia"/>
                <w:color w:val="000000"/>
                <w:kern w:val="0"/>
                <w:sz w:val="24"/>
              </w:rPr>
              <w:t>泉洪村</w:t>
            </w:r>
            <w:proofErr w:type="gramEnd"/>
            <w:r>
              <w:rPr>
                <w:rFonts w:ascii="仿宋_GB2312" w:hAnsi="宋体" w:cs="宋体" w:hint="eastAsia"/>
                <w:color w:val="000000"/>
                <w:kern w:val="0"/>
                <w:sz w:val="24"/>
              </w:rPr>
              <w:t>、洪水铺村、官庄村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中伙铺</w:t>
            </w:r>
            <w:proofErr w:type="gramEnd"/>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43</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9</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官塘</w:t>
            </w:r>
            <w:proofErr w:type="gramStart"/>
            <w:r>
              <w:rPr>
                <w:rFonts w:ascii="仿宋_GB2312" w:hAnsi="宋体" w:cs="宋体" w:hint="eastAsia"/>
                <w:color w:val="000000"/>
                <w:kern w:val="0"/>
                <w:sz w:val="24"/>
              </w:rPr>
              <w:t>驿</w:t>
            </w:r>
            <w:proofErr w:type="gramEnd"/>
            <w:r>
              <w:rPr>
                <w:rFonts w:ascii="仿宋_GB2312" w:hAnsi="宋体" w:cs="宋体" w:hint="eastAsia"/>
                <w:color w:val="000000"/>
                <w:kern w:val="0"/>
                <w:sz w:val="24"/>
              </w:rPr>
              <w:t>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官塘社区、官塘村、泉口社区、泉口村、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官塘</w:t>
            </w:r>
            <w:proofErr w:type="gramStart"/>
            <w:r>
              <w:rPr>
                <w:rFonts w:ascii="仿宋_GB2312" w:hAnsi="宋体" w:cs="宋体" w:hint="eastAsia"/>
                <w:color w:val="000000"/>
                <w:kern w:val="0"/>
                <w:sz w:val="24"/>
              </w:rPr>
              <w:t>驿</w:t>
            </w:r>
            <w:proofErr w:type="gramEnd"/>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68</w:t>
            </w:r>
          </w:p>
        </w:tc>
      </w:tr>
      <w:tr w:rsidR="00396066">
        <w:trPr>
          <w:trHeight w:val="2205"/>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spacing w:val="-6"/>
                <w:kern w:val="0"/>
                <w:sz w:val="24"/>
              </w:rPr>
            </w:pPr>
            <w:r>
              <w:rPr>
                <w:rFonts w:ascii="仿宋_GB2312" w:hAnsi="宋体" w:cs="宋体" w:hint="eastAsia"/>
                <w:color w:val="000000"/>
                <w:spacing w:val="-6"/>
                <w:kern w:val="0"/>
                <w:sz w:val="24"/>
              </w:rPr>
              <w:t>御屏山村、矿务局社区、十八里</w:t>
            </w:r>
            <w:proofErr w:type="gramStart"/>
            <w:r>
              <w:rPr>
                <w:rFonts w:ascii="仿宋_GB2312" w:hAnsi="宋体" w:cs="宋体" w:hint="eastAsia"/>
                <w:color w:val="000000"/>
                <w:spacing w:val="-6"/>
                <w:kern w:val="0"/>
                <w:sz w:val="24"/>
              </w:rPr>
              <w:t>畈</w:t>
            </w:r>
            <w:proofErr w:type="gramEnd"/>
            <w:r>
              <w:rPr>
                <w:rFonts w:ascii="仿宋_GB2312" w:hAnsi="宋体" w:cs="宋体" w:hint="eastAsia"/>
                <w:color w:val="000000"/>
                <w:spacing w:val="-6"/>
                <w:kern w:val="0"/>
                <w:sz w:val="24"/>
              </w:rPr>
              <w:t>村、石榴泉村、西湾村、方秀</w:t>
            </w:r>
            <w:proofErr w:type="gramStart"/>
            <w:r>
              <w:rPr>
                <w:rFonts w:ascii="仿宋_GB2312" w:hAnsi="宋体" w:cs="宋体" w:hint="eastAsia"/>
                <w:color w:val="000000"/>
                <w:spacing w:val="-6"/>
                <w:kern w:val="0"/>
                <w:sz w:val="24"/>
              </w:rPr>
              <w:t>畈</w:t>
            </w:r>
            <w:proofErr w:type="gramEnd"/>
            <w:r>
              <w:rPr>
                <w:rFonts w:ascii="仿宋_GB2312" w:hAnsi="宋体" w:cs="宋体" w:hint="eastAsia"/>
                <w:color w:val="000000"/>
                <w:spacing w:val="-6"/>
                <w:kern w:val="0"/>
                <w:sz w:val="24"/>
              </w:rPr>
              <w:t>村、白羊村、大贵村、龙凤山村、</w:t>
            </w:r>
            <w:proofErr w:type="gramStart"/>
            <w:r>
              <w:rPr>
                <w:rFonts w:ascii="仿宋_GB2312" w:hAnsi="宋体" w:cs="宋体" w:hint="eastAsia"/>
                <w:color w:val="000000"/>
                <w:spacing w:val="-6"/>
                <w:kern w:val="0"/>
                <w:sz w:val="24"/>
              </w:rPr>
              <w:t>双丘村</w:t>
            </w:r>
            <w:proofErr w:type="gramEnd"/>
            <w:r>
              <w:rPr>
                <w:rFonts w:ascii="仿宋_GB2312" w:hAnsi="宋体" w:cs="宋体" w:hint="eastAsia"/>
                <w:color w:val="000000"/>
                <w:spacing w:val="-6"/>
                <w:kern w:val="0"/>
                <w:sz w:val="24"/>
              </w:rPr>
              <w:t>、黄沙村、张司边村、老虎岩村、</w:t>
            </w:r>
            <w:proofErr w:type="gramStart"/>
            <w:r>
              <w:rPr>
                <w:rFonts w:ascii="仿宋_GB2312" w:hAnsi="宋体" w:cs="宋体" w:hint="eastAsia"/>
                <w:color w:val="000000"/>
                <w:spacing w:val="-6"/>
                <w:kern w:val="0"/>
                <w:sz w:val="24"/>
              </w:rPr>
              <w:t>葛</w:t>
            </w:r>
            <w:proofErr w:type="gramEnd"/>
            <w:r>
              <w:rPr>
                <w:rFonts w:ascii="仿宋_GB2312" w:hAnsi="宋体" w:cs="宋体" w:hint="eastAsia"/>
                <w:color w:val="000000"/>
                <w:spacing w:val="-6"/>
                <w:kern w:val="0"/>
                <w:sz w:val="24"/>
              </w:rPr>
              <w:t>仙山村、洋泉</w:t>
            </w:r>
            <w:proofErr w:type="gramStart"/>
            <w:r>
              <w:rPr>
                <w:rFonts w:ascii="仿宋_GB2312" w:hAnsi="宋体" w:cs="宋体" w:hint="eastAsia"/>
                <w:color w:val="000000"/>
                <w:spacing w:val="-6"/>
                <w:kern w:val="0"/>
                <w:sz w:val="24"/>
              </w:rPr>
              <w:t>畈</w:t>
            </w:r>
            <w:proofErr w:type="gramEnd"/>
            <w:r>
              <w:rPr>
                <w:rFonts w:ascii="仿宋_GB2312" w:hAnsi="宋体" w:cs="宋体" w:hint="eastAsia"/>
                <w:color w:val="000000"/>
                <w:spacing w:val="-6"/>
                <w:kern w:val="0"/>
                <w:sz w:val="24"/>
              </w:rPr>
              <w:t>村、大竹山村、丰乐畈村、泉洪岭村、幸福堰村、随阳村、独山村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官塘</w:t>
            </w:r>
            <w:proofErr w:type="gramStart"/>
            <w:r>
              <w:rPr>
                <w:rFonts w:ascii="仿宋_GB2312" w:hAnsi="宋体" w:cs="宋体" w:hint="eastAsia"/>
                <w:color w:val="000000"/>
                <w:kern w:val="0"/>
                <w:sz w:val="24"/>
              </w:rPr>
              <w:t>驿</w:t>
            </w:r>
            <w:proofErr w:type="gramEnd"/>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9</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10</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柳山湖</w:t>
            </w:r>
            <w:proofErr w:type="gramEnd"/>
            <w:r>
              <w:rPr>
                <w:rFonts w:ascii="仿宋_GB2312" w:hAnsi="宋体" w:cs="宋体" w:hint="eastAsia"/>
                <w:color w:val="000000"/>
                <w:kern w:val="0"/>
                <w:sz w:val="24"/>
              </w:rPr>
              <w:t>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柳山村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柳山湖</w:t>
            </w:r>
            <w:proofErr w:type="gramEnd"/>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28</w:t>
            </w:r>
          </w:p>
        </w:tc>
      </w:tr>
      <w:tr w:rsidR="00396066">
        <w:trPr>
          <w:trHeight w:val="930"/>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proofErr w:type="gramStart"/>
            <w:r>
              <w:rPr>
                <w:rFonts w:ascii="仿宋_GB2312" w:hAnsi="宋体" w:cs="宋体" w:hint="eastAsia"/>
                <w:color w:val="000000"/>
                <w:kern w:val="0"/>
                <w:sz w:val="24"/>
              </w:rPr>
              <w:t>腊里山村</w:t>
            </w:r>
            <w:proofErr w:type="gramEnd"/>
            <w:r>
              <w:rPr>
                <w:rFonts w:ascii="仿宋_GB2312" w:hAnsi="宋体" w:cs="宋体" w:hint="eastAsia"/>
                <w:color w:val="000000"/>
                <w:kern w:val="0"/>
                <w:sz w:val="24"/>
              </w:rPr>
              <w:t>、宝塔山村、团山村、吴家门村、易家堤村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柳山湖</w:t>
            </w:r>
            <w:proofErr w:type="gramEnd"/>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31</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11</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神山镇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神山社区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神山</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40</w:t>
            </w:r>
          </w:p>
        </w:tc>
      </w:tr>
      <w:tr w:rsidR="00396066">
        <w:trPr>
          <w:trHeight w:val="1515"/>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西凉村、西湖村、凤凰村、文清村、大桥村、毕</w:t>
            </w:r>
            <w:proofErr w:type="gramStart"/>
            <w:r>
              <w:rPr>
                <w:rFonts w:ascii="仿宋_GB2312" w:hAnsi="宋体" w:cs="宋体" w:hint="eastAsia"/>
                <w:color w:val="000000"/>
                <w:kern w:val="0"/>
                <w:sz w:val="24"/>
              </w:rPr>
              <w:t>畈</w:t>
            </w:r>
            <w:proofErr w:type="gramEnd"/>
            <w:r>
              <w:rPr>
                <w:rFonts w:ascii="仿宋_GB2312" w:hAnsi="宋体" w:cs="宋体" w:hint="eastAsia"/>
                <w:color w:val="000000"/>
                <w:kern w:val="0"/>
                <w:sz w:val="24"/>
              </w:rPr>
              <w:t>村、马铺村、洪岭村、龙岭村、钟岭村、钟鸣村、莲塘村、</w:t>
            </w:r>
            <w:proofErr w:type="gramStart"/>
            <w:r>
              <w:rPr>
                <w:rFonts w:ascii="仿宋_GB2312" w:hAnsi="宋体" w:cs="宋体" w:hint="eastAsia"/>
                <w:color w:val="000000"/>
                <w:kern w:val="0"/>
                <w:sz w:val="24"/>
              </w:rPr>
              <w:t>油岭村</w:t>
            </w:r>
            <w:proofErr w:type="gramEnd"/>
            <w:r>
              <w:rPr>
                <w:rFonts w:ascii="仿宋_GB2312" w:hAnsi="宋体" w:cs="宋体" w:hint="eastAsia"/>
                <w:color w:val="000000"/>
                <w:kern w:val="0"/>
                <w:sz w:val="24"/>
              </w:rPr>
              <w:t>、熊岭村、宋河村、青云村、埠头村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神山</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47</w:t>
            </w:r>
          </w:p>
        </w:tc>
      </w:tr>
      <w:tr w:rsidR="00396066">
        <w:trPr>
          <w:trHeight w:val="54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12</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车埠镇</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车埠社区、车埠村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车埠</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34</w:t>
            </w:r>
          </w:p>
        </w:tc>
      </w:tr>
      <w:tr w:rsidR="00396066">
        <w:trPr>
          <w:trHeight w:val="1350"/>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鸡公山村、毕家村、梅湖村、熊家岭村、马坡村、官田村、斗门村、肖桥村、黄土村、芙蓉村、枫桥村、白驹村、盘石村、勤俭村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车埠</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24</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13</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黄盖湖镇</w:t>
            </w:r>
            <w:proofErr w:type="gramEnd"/>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黄盖社区、黄盖</w:t>
            </w:r>
            <w:proofErr w:type="gramStart"/>
            <w:r>
              <w:rPr>
                <w:rFonts w:ascii="仿宋_GB2312" w:hAnsi="宋体" w:cs="宋体" w:hint="eastAsia"/>
                <w:color w:val="000000"/>
                <w:kern w:val="0"/>
                <w:sz w:val="24"/>
              </w:rPr>
              <w:t>咀</w:t>
            </w:r>
            <w:proofErr w:type="gramEnd"/>
            <w:r>
              <w:rPr>
                <w:rFonts w:ascii="仿宋_GB2312" w:hAnsi="宋体" w:cs="宋体" w:hint="eastAsia"/>
                <w:color w:val="000000"/>
                <w:kern w:val="0"/>
                <w:sz w:val="24"/>
              </w:rPr>
              <w:t>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黄盖湖</w:t>
            </w:r>
            <w:proofErr w:type="gramEnd"/>
            <w:r>
              <w:rPr>
                <w:rFonts w:ascii="仿宋_GB2312" w:hAnsi="宋体" w:cs="宋体" w:hint="eastAsia"/>
                <w:color w:val="000000"/>
                <w:kern w:val="0"/>
                <w:sz w:val="24"/>
              </w:rPr>
              <w:t>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6</w:t>
            </w:r>
          </w:p>
        </w:tc>
      </w:tr>
      <w:tr w:rsidR="00396066">
        <w:trPr>
          <w:trHeight w:val="510"/>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大湾村、付家</w:t>
            </w:r>
            <w:proofErr w:type="gramStart"/>
            <w:r>
              <w:rPr>
                <w:rFonts w:ascii="仿宋_GB2312" w:hAnsi="宋体" w:cs="宋体" w:hint="eastAsia"/>
                <w:color w:val="000000"/>
                <w:kern w:val="0"/>
                <w:sz w:val="24"/>
              </w:rPr>
              <w:t>垸</w:t>
            </w:r>
            <w:proofErr w:type="gramEnd"/>
            <w:r>
              <w:rPr>
                <w:rFonts w:ascii="仿宋_GB2312" w:hAnsi="宋体" w:cs="宋体" w:hint="eastAsia"/>
                <w:color w:val="000000"/>
                <w:kern w:val="0"/>
                <w:sz w:val="24"/>
              </w:rPr>
              <w:t>村、老河村、铁山村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黄盖湖</w:t>
            </w:r>
            <w:proofErr w:type="gramEnd"/>
            <w:r>
              <w:rPr>
                <w:rFonts w:ascii="仿宋_GB2312" w:hAnsi="宋体" w:cs="宋体" w:hint="eastAsia"/>
                <w:color w:val="000000"/>
                <w:kern w:val="0"/>
                <w:sz w:val="24"/>
              </w:rPr>
              <w:t>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68</w:t>
            </w:r>
          </w:p>
        </w:tc>
      </w:tr>
      <w:tr w:rsidR="00396066">
        <w:trPr>
          <w:trHeight w:val="510"/>
          <w:jc w:val="center"/>
        </w:trPr>
        <w:tc>
          <w:tcPr>
            <w:tcW w:w="605" w:type="dxa"/>
            <w:vMerge w:val="restart"/>
            <w:tcBorders>
              <w:top w:val="single" w:sz="4" w:space="0" w:color="000000"/>
              <w:left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余家桥乡</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余家桥村、洪山村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余家桥1单元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20</w:t>
            </w:r>
          </w:p>
        </w:tc>
      </w:tr>
      <w:tr w:rsidR="00396066">
        <w:trPr>
          <w:trHeight w:val="1020"/>
          <w:jc w:val="center"/>
        </w:trPr>
        <w:tc>
          <w:tcPr>
            <w:tcW w:w="605" w:type="dxa"/>
            <w:vMerge/>
            <w:tcBorders>
              <w:left w:val="single" w:sz="4" w:space="0" w:color="000000"/>
              <w:bottom w:val="single" w:sz="4" w:space="0" w:color="000000"/>
              <w:right w:val="single" w:sz="4" w:space="0" w:color="000000"/>
            </w:tcBorders>
            <w:noWrap/>
            <w:vAlign w:val="center"/>
          </w:tcPr>
          <w:p w:rsidR="00396066" w:rsidRDefault="00396066">
            <w:pPr>
              <w:widowControl/>
              <w:spacing w:line="400" w:lineRule="exact"/>
              <w:jc w:val="center"/>
              <w:rPr>
                <w:rFonts w:ascii="仿宋_GB2312" w:hAnsi="宋体" w:cs="宋体"/>
                <w:color w:val="000000"/>
                <w:kern w:val="0"/>
                <w:sz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96066" w:rsidRDefault="00396066">
            <w:pPr>
              <w:widowControl/>
              <w:spacing w:line="400" w:lineRule="exact"/>
              <w:jc w:val="left"/>
              <w:rPr>
                <w:rFonts w:ascii="仿宋_GB2312" w:hAnsi="宋体" w:cs="宋体"/>
                <w:color w:val="000000"/>
                <w:kern w:val="0"/>
                <w:sz w:val="24"/>
              </w:rPr>
            </w:pP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洞口村、月星山村、安</w:t>
            </w:r>
            <w:proofErr w:type="gramStart"/>
            <w:r>
              <w:rPr>
                <w:rFonts w:ascii="仿宋_GB2312" w:hAnsi="宋体" w:cs="宋体" w:hint="eastAsia"/>
                <w:color w:val="000000"/>
                <w:kern w:val="0"/>
                <w:sz w:val="24"/>
              </w:rPr>
              <w:t>咀</w:t>
            </w:r>
            <w:proofErr w:type="gramEnd"/>
            <w:r>
              <w:rPr>
                <w:rFonts w:ascii="仿宋_GB2312" w:hAnsi="宋体" w:cs="宋体" w:hint="eastAsia"/>
                <w:color w:val="000000"/>
                <w:kern w:val="0"/>
                <w:sz w:val="24"/>
              </w:rPr>
              <w:t>村、丛林村、大岭村、冷家湖村、光荣桥村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余家桥2单元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11</w:t>
            </w:r>
          </w:p>
        </w:tc>
      </w:tr>
      <w:tr w:rsidR="00396066">
        <w:trPr>
          <w:trHeight w:val="510"/>
          <w:jc w:val="center"/>
        </w:trPr>
        <w:tc>
          <w:tcPr>
            <w:tcW w:w="605"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spacing w:line="400" w:lineRule="exact"/>
              <w:jc w:val="center"/>
              <w:rPr>
                <w:rFonts w:ascii="仿宋_GB2312" w:hAnsi="宋体" w:cs="宋体"/>
                <w:color w:val="000000"/>
                <w:kern w:val="0"/>
                <w:sz w:val="24"/>
              </w:rPr>
            </w:pPr>
            <w:r>
              <w:rPr>
                <w:rFonts w:ascii="仿宋_GB2312" w:hAnsi="宋体" w:cs="宋体"/>
                <w:color w:val="000000"/>
                <w:kern w:val="0"/>
                <w:sz w:val="24"/>
              </w:rPr>
              <w:t>15</w:t>
            </w:r>
          </w:p>
        </w:tc>
        <w:tc>
          <w:tcPr>
            <w:tcW w:w="1559"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沧</w:t>
            </w:r>
            <w:proofErr w:type="gramEnd"/>
            <w:r>
              <w:rPr>
                <w:rFonts w:ascii="仿宋_GB2312" w:hAnsi="宋体" w:cs="宋体" w:hint="eastAsia"/>
                <w:color w:val="000000"/>
                <w:kern w:val="0"/>
                <w:sz w:val="24"/>
              </w:rPr>
              <w:t>湖开发区</w:t>
            </w:r>
          </w:p>
        </w:tc>
        <w:tc>
          <w:tcPr>
            <w:tcW w:w="4066"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color w:val="000000"/>
                <w:kern w:val="0"/>
                <w:sz w:val="24"/>
              </w:rPr>
              <w:t xml:space="preserve"> </w:t>
            </w:r>
            <w:r>
              <w:rPr>
                <w:rFonts w:ascii="仿宋_GB2312" w:hAnsi="宋体" w:cs="宋体" w:hint="eastAsia"/>
                <w:color w:val="000000"/>
                <w:kern w:val="0"/>
                <w:sz w:val="24"/>
              </w:rPr>
              <w:t>汤家嘴村、普安村</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二级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沧</w:t>
            </w:r>
            <w:proofErr w:type="gramEnd"/>
            <w:r>
              <w:rPr>
                <w:rFonts w:ascii="仿宋_GB2312" w:hAnsi="宋体" w:cs="宋体" w:hint="eastAsia"/>
                <w:color w:val="000000"/>
                <w:kern w:val="0"/>
                <w:sz w:val="24"/>
              </w:rPr>
              <w:t>湖</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2</w:t>
            </w:r>
          </w:p>
        </w:tc>
      </w:tr>
      <w:tr w:rsidR="00396066">
        <w:trPr>
          <w:trHeight w:val="765"/>
          <w:jc w:val="center"/>
        </w:trPr>
        <w:tc>
          <w:tcPr>
            <w:tcW w:w="605"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color w:val="000000"/>
                <w:kern w:val="0"/>
                <w:sz w:val="24"/>
              </w:rPr>
              <w:t>16</w:t>
            </w:r>
          </w:p>
        </w:tc>
        <w:tc>
          <w:tcPr>
            <w:tcW w:w="1559"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proofErr w:type="gramStart"/>
            <w:r>
              <w:rPr>
                <w:rFonts w:ascii="仿宋_GB2312" w:hAnsi="宋体" w:cs="宋体" w:hint="eastAsia"/>
                <w:color w:val="000000"/>
                <w:kern w:val="0"/>
                <w:sz w:val="24"/>
              </w:rPr>
              <w:t>蒲纺工业</w:t>
            </w:r>
            <w:proofErr w:type="gramEnd"/>
            <w:r>
              <w:rPr>
                <w:rFonts w:ascii="仿宋_GB2312" w:hAnsi="宋体" w:cs="宋体" w:hint="eastAsia"/>
                <w:color w:val="000000"/>
                <w:kern w:val="0"/>
                <w:sz w:val="24"/>
              </w:rPr>
              <w:t>园</w:t>
            </w:r>
          </w:p>
        </w:tc>
        <w:tc>
          <w:tcPr>
            <w:tcW w:w="4066"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桂花树社区、六米桥社区、</w:t>
            </w:r>
          </w:p>
          <w:p w:rsidR="00396066" w:rsidRDefault="00FA7982">
            <w:pPr>
              <w:widowControl/>
              <w:spacing w:line="400" w:lineRule="exact"/>
              <w:jc w:val="left"/>
              <w:rPr>
                <w:rFonts w:ascii="仿宋_GB2312" w:hAnsi="宋体" w:cs="宋体"/>
                <w:color w:val="000000"/>
                <w:kern w:val="0"/>
                <w:sz w:val="24"/>
              </w:rPr>
            </w:pPr>
            <w:r>
              <w:rPr>
                <w:rFonts w:ascii="仿宋_GB2312" w:hAnsi="宋体" w:cs="宋体" w:hint="eastAsia"/>
                <w:color w:val="000000"/>
                <w:kern w:val="0"/>
                <w:sz w:val="24"/>
              </w:rPr>
              <w:t>桃花坪社区</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一级</w:t>
            </w:r>
          </w:p>
        </w:tc>
        <w:tc>
          <w:tcPr>
            <w:tcW w:w="952" w:type="dxa"/>
            <w:tcBorders>
              <w:top w:val="single" w:sz="4" w:space="0" w:color="000000"/>
              <w:left w:val="single" w:sz="4" w:space="0" w:color="000000"/>
              <w:bottom w:val="single" w:sz="4" w:space="0" w:color="000000"/>
              <w:right w:val="single" w:sz="4" w:space="0" w:color="000000"/>
            </w:tcBorders>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hint="eastAsia"/>
                <w:color w:val="000000"/>
                <w:kern w:val="0"/>
                <w:sz w:val="24"/>
              </w:rPr>
              <w:t>蒲</w:t>
            </w:r>
            <w:r>
              <w:rPr>
                <w:rFonts w:ascii="仿宋_GB2312" w:hAnsi="宋体" w:cs="宋体"/>
                <w:color w:val="000000"/>
                <w:kern w:val="0"/>
                <w:sz w:val="24"/>
              </w:rPr>
              <w:t>纺</w:t>
            </w:r>
          </w:p>
          <w:p w:rsidR="00396066" w:rsidRDefault="00FA7982">
            <w:pPr>
              <w:widowControl/>
              <w:spacing w:line="400" w:lineRule="exact"/>
              <w:jc w:val="center"/>
              <w:rPr>
                <w:rFonts w:ascii="仿宋_GB2312" w:hAnsi="宋体" w:cs="宋体"/>
                <w:color w:val="000000"/>
                <w:kern w:val="0"/>
                <w:sz w:val="24"/>
              </w:rPr>
            </w:pPr>
            <w:r>
              <w:rPr>
                <w:rFonts w:ascii="仿宋_GB2312" w:hAnsi="宋体" w:cs="宋体"/>
                <w:color w:val="000000"/>
                <w:kern w:val="0"/>
                <w:sz w:val="24"/>
              </w:rPr>
              <w:t>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45</w:t>
            </w:r>
          </w:p>
        </w:tc>
      </w:tr>
      <w:tr w:rsidR="00396066">
        <w:trPr>
          <w:trHeight w:val="765"/>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96066" w:rsidRDefault="00FA7982">
            <w:pPr>
              <w:widowControl/>
              <w:spacing w:line="400" w:lineRule="exact"/>
              <w:jc w:val="center"/>
              <w:rPr>
                <w:rFonts w:ascii="仿宋_GB2312" w:hAnsi="宋体" w:cs="宋体"/>
                <w:color w:val="000000"/>
                <w:kern w:val="0"/>
                <w:sz w:val="24"/>
              </w:rPr>
            </w:pPr>
            <w:r>
              <w:rPr>
                <w:rFonts w:ascii="仿宋_GB2312" w:hAnsi="宋体" w:cs="宋体"/>
                <w:color w:val="000000"/>
                <w:kern w:val="0"/>
                <w:sz w:val="24"/>
              </w:rPr>
              <w:t>17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6066" w:rsidRDefault="00FA7982">
            <w:pPr>
              <w:widowControl/>
              <w:spacing w:line="400" w:lineRule="exact"/>
              <w:jc w:val="center"/>
              <w:rPr>
                <w:rFonts w:ascii="仿宋_GB2312" w:hAnsi="宋体" w:cs="宋体"/>
                <w:kern w:val="0"/>
                <w:sz w:val="24"/>
              </w:rPr>
            </w:pPr>
            <w:r>
              <w:rPr>
                <w:rFonts w:ascii="仿宋_GB2312" w:hAnsi="宋体" w:cs="宋体" w:hint="eastAsia"/>
                <w:kern w:val="0"/>
                <w:sz w:val="24"/>
              </w:rPr>
              <w:t>羊楼洞茶场</w:t>
            </w:r>
          </w:p>
        </w:tc>
        <w:tc>
          <w:tcPr>
            <w:tcW w:w="40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6066" w:rsidRDefault="00FA7982">
            <w:pPr>
              <w:widowControl/>
              <w:spacing w:line="400" w:lineRule="exact"/>
              <w:jc w:val="left"/>
              <w:rPr>
                <w:rFonts w:ascii="仿宋_GB2312" w:hAnsi="宋体" w:cs="宋体"/>
                <w:kern w:val="0"/>
                <w:sz w:val="24"/>
              </w:rPr>
            </w:pPr>
            <w:r>
              <w:rPr>
                <w:rFonts w:ascii="仿宋_GB2312" w:hAnsi="宋体" w:cs="宋体" w:hint="eastAsia"/>
                <w:kern w:val="0"/>
                <w:sz w:val="24"/>
              </w:rPr>
              <w:t>八王庙社区、益阳桥社区、羊茶社区、松峰社区</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96066" w:rsidRDefault="00FA7982">
            <w:pPr>
              <w:widowControl/>
              <w:spacing w:line="400" w:lineRule="exact"/>
              <w:jc w:val="center"/>
              <w:rPr>
                <w:rFonts w:ascii="仿宋_GB2312" w:hAnsi="宋体" w:cs="宋体"/>
                <w:kern w:val="0"/>
                <w:sz w:val="24"/>
              </w:rPr>
            </w:pPr>
            <w:r>
              <w:rPr>
                <w:rFonts w:ascii="仿宋_GB2312" w:hAnsi="宋体" w:cs="宋体" w:hint="eastAsia"/>
                <w:kern w:val="0"/>
                <w:sz w:val="24"/>
              </w:rPr>
              <w:t>二级</w:t>
            </w: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6066" w:rsidRDefault="00FA7982">
            <w:pPr>
              <w:widowControl/>
              <w:spacing w:line="400" w:lineRule="exact"/>
              <w:jc w:val="center"/>
              <w:rPr>
                <w:rFonts w:ascii="仿宋_GB2312" w:hAnsi="宋体" w:cs="宋体"/>
                <w:kern w:val="0"/>
                <w:sz w:val="24"/>
              </w:rPr>
            </w:pPr>
            <w:r>
              <w:rPr>
                <w:rFonts w:ascii="仿宋_GB2312" w:hAnsi="宋体" w:cs="宋体" w:hint="eastAsia"/>
                <w:kern w:val="0"/>
                <w:sz w:val="24"/>
              </w:rPr>
              <w:t>羊楼洞</w:t>
            </w:r>
            <w:r>
              <w:rPr>
                <w:rFonts w:ascii="仿宋_GB2312" w:hAnsi="宋体" w:cs="宋体"/>
                <w:kern w:val="0"/>
                <w:sz w:val="24"/>
              </w:rPr>
              <w:t>单元</w:t>
            </w:r>
          </w:p>
        </w:tc>
        <w:tc>
          <w:tcPr>
            <w:tcW w:w="939" w:type="dxa"/>
            <w:tcBorders>
              <w:top w:val="single" w:sz="4" w:space="0" w:color="000000"/>
              <w:left w:val="single" w:sz="4" w:space="0" w:color="000000"/>
              <w:bottom w:val="single" w:sz="4" w:space="0" w:color="000000"/>
              <w:right w:val="single" w:sz="4" w:space="0" w:color="000000"/>
            </w:tcBorders>
            <w:noWrap/>
            <w:vAlign w:val="center"/>
          </w:tcPr>
          <w:p w:rsidR="00396066" w:rsidRDefault="00FA7982">
            <w:pPr>
              <w:widowControl/>
              <w:jc w:val="center"/>
              <w:textAlignment w:val="center"/>
              <w:rPr>
                <w:rFonts w:ascii="仿宋_GB2312" w:hAnsi="宋体" w:cs="宋体"/>
                <w:color w:val="000000"/>
                <w:kern w:val="0"/>
                <w:sz w:val="24"/>
              </w:rPr>
            </w:pPr>
            <w:r>
              <w:rPr>
                <w:rFonts w:ascii="仿宋_GB2312" w:hAnsi="宋体" w:cs="仿宋_GB2312" w:hint="eastAsia"/>
                <w:color w:val="000000"/>
                <w:kern w:val="0"/>
                <w:sz w:val="24"/>
                <w:lang w:bidi="ar"/>
              </w:rPr>
              <w:t>5</w:t>
            </w:r>
          </w:p>
        </w:tc>
      </w:tr>
    </w:tbl>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396066">
      <w:pPr>
        <w:spacing w:line="579" w:lineRule="exact"/>
        <w:rPr>
          <w:rFonts w:ascii="黑体" w:eastAsia="黑体" w:hAnsi="黑体" w:cs="仿宋_GB2312"/>
          <w:szCs w:val="32"/>
        </w:rPr>
      </w:pPr>
    </w:p>
    <w:p w:rsidR="00396066" w:rsidRDefault="00FA7982">
      <w:pPr>
        <w:spacing w:line="579" w:lineRule="exact"/>
        <w:rPr>
          <w:rFonts w:ascii="黑体" w:eastAsia="黑体" w:hAnsi="黑体" w:cs="仿宋_GB2312"/>
          <w:szCs w:val="32"/>
        </w:rPr>
      </w:pPr>
      <w:r>
        <w:rPr>
          <w:rFonts w:ascii="黑体" w:eastAsia="黑体" w:hAnsi="黑体" w:cs="仿宋_GB2312" w:hint="eastAsia"/>
          <w:szCs w:val="32"/>
        </w:rPr>
        <w:t>附件</w:t>
      </w:r>
      <w:r>
        <w:rPr>
          <w:rFonts w:ascii="黑体" w:eastAsia="黑体" w:hAnsi="黑体" w:cs="仿宋_GB2312"/>
          <w:szCs w:val="32"/>
        </w:rPr>
        <w:t>2</w:t>
      </w:r>
    </w:p>
    <w:p w:rsidR="00396066" w:rsidRDefault="00396066">
      <w:pPr>
        <w:spacing w:line="579" w:lineRule="exact"/>
        <w:rPr>
          <w:rFonts w:ascii="黑体" w:eastAsia="黑体" w:hAnsi="黑体" w:cs="仿宋_GB2312"/>
          <w:szCs w:val="32"/>
        </w:rPr>
      </w:pPr>
    </w:p>
    <w:p w:rsidR="00396066" w:rsidRDefault="00FA7982">
      <w:pPr>
        <w:spacing w:line="579" w:lineRule="exact"/>
        <w:jc w:val="center"/>
        <w:rPr>
          <w:rFonts w:ascii="方正小标宋简体" w:eastAsia="方正小标宋简体" w:hAnsi="仿宋_GB2312" w:cs="仿宋_GB2312"/>
          <w:w w:val="90"/>
          <w:sz w:val="44"/>
          <w:szCs w:val="44"/>
        </w:rPr>
      </w:pPr>
      <w:r>
        <w:rPr>
          <w:rFonts w:ascii="方正小标宋简体" w:eastAsia="方正小标宋简体" w:hAnsi="仿宋_GB2312" w:cs="仿宋_GB2312" w:hint="eastAsia"/>
          <w:w w:val="90"/>
          <w:sz w:val="44"/>
          <w:szCs w:val="44"/>
        </w:rPr>
        <w:t>赤壁市烟草专卖零售许可证办理轮候制度</w:t>
      </w:r>
    </w:p>
    <w:p w:rsidR="00396066" w:rsidRDefault="00396066">
      <w:pPr>
        <w:spacing w:line="579" w:lineRule="exact"/>
        <w:ind w:firstLineChars="200" w:firstLine="632"/>
        <w:rPr>
          <w:rFonts w:ascii="仿宋" w:eastAsia="仿宋" w:hAnsi="仿宋" w:cs="仿宋"/>
          <w:szCs w:val="32"/>
        </w:rPr>
      </w:pP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第一条</w:t>
      </w:r>
      <w:r>
        <w:rPr>
          <w:rFonts w:ascii="仿宋_GB2312" w:hAnsi="仿宋_GB2312" w:cs="仿宋_GB2312"/>
          <w:szCs w:val="32"/>
        </w:rPr>
        <w:t xml:space="preserve">  </w:t>
      </w:r>
      <w:r>
        <w:rPr>
          <w:rFonts w:ascii="仿宋_GB2312" w:hAnsi="仿宋_GB2312" w:cs="仿宋_GB2312" w:hint="eastAsia"/>
          <w:szCs w:val="32"/>
        </w:rPr>
        <w:t>为规范实施《赤壁市烟草制品零售点合理布局规定》（以下简称《合理布局》），坚持公平、公正、公开原则，进一步增强公信力，促进烟草制品零售点排队轮候的规范应用，根据《中华人民共和国行政许可法》《烟草专卖许可证管理办法》《烟草专卖许可证管理办法实施细则》，特制定本制度。</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第二条</w:t>
      </w:r>
      <w:r>
        <w:rPr>
          <w:rFonts w:ascii="仿宋_GB2312" w:hAnsi="仿宋_GB2312" w:cs="仿宋_GB2312"/>
          <w:szCs w:val="32"/>
        </w:rPr>
        <w:t xml:space="preserve">  </w:t>
      </w:r>
      <w:r>
        <w:rPr>
          <w:rFonts w:ascii="仿宋_GB2312" w:hAnsi="仿宋_GB2312" w:cs="仿宋_GB2312" w:hint="eastAsia"/>
          <w:szCs w:val="32"/>
        </w:rPr>
        <w:t>本制度适用于赤壁市申请办理烟草专卖零售许可证的排队轮候管理。</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第三条</w:t>
      </w:r>
      <w:r>
        <w:rPr>
          <w:rFonts w:ascii="仿宋_GB2312" w:hAnsi="仿宋_GB2312" w:cs="仿宋_GB2312"/>
          <w:szCs w:val="32"/>
        </w:rPr>
        <w:t xml:space="preserve">  </w:t>
      </w:r>
      <w:r>
        <w:rPr>
          <w:rFonts w:ascii="仿宋_GB2312" w:hAnsi="仿宋_GB2312" w:cs="仿宋_GB2312" w:hint="eastAsia"/>
          <w:szCs w:val="32"/>
        </w:rPr>
        <w:t>轮</w:t>
      </w:r>
      <w:proofErr w:type="gramStart"/>
      <w:r>
        <w:rPr>
          <w:rFonts w:ascii="仿宋_GB2312" w:hAnsi="仿宋_GB2312" w:cs="仿宋_GB2312" w:hint="eastAsia"/>
          <w:szCs w:val="32"/>
        </w:rPr>
        <w:t>候制度</w:t>
      </w:r>
      <w:proofErr w:type="gramEnd"/>
      <w:r>
        <w:rPr>
          <w:rFonts w:ascii="仿宋_GB2312" w:hAnsi="仿宋_GB2312" w:cs="仿宋_GB2312" w:hint="eastAsia"/>
          <w:szCs w:val="32"/>
        </w:rPr>
        <w:t>指实施数量调控的市场单元内的零售点数量达到指导数量上限时，赤壁市烟草专卖局（以下简称“发证机关”）遵循“退一进</w:t>
      </w:r>
      <w:proofErr w:type="gramStart"/>
      <w:r>
        <w:rPr>
          <w:rFonts w:ascii="仿宋_GB2312" w:hAnsi="仿宋_GB2312" w:cs="仿宋_GB2312" w:hint="eastAsia"/>
          <w:szCs w:val="32"/>
        </w:rPr>
        <w:t>一</w:t>
      </w:r>
      <w:proofErr w:type="gramEnd"/>
      <w:r>
        <w:rPr>
          <w:rFonts w:ascii="仿宋_GB2312" w:hAnsi="仿宋_GB2312" w:cs="仿宋_GB2312" w:hint="eastAsia"/>
          <w:szCs w:val="32"/>
        </w:rPr>
        <w:t>”原则，根据申请办证的先后顺序分配办理名额的管理制度。</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第四条</w:t>
      </w:r>
      <w:r>
        <w:rPr>
          <w:rFonts w:ascii="仿宋_GB2312" w:hAnsi="仿宋_GB2312" w:cs="仿宋_GB2312"/>
          <w:szCs w:val="32"/>
        </w:rPr>
        <w:t xml:space="preserve">  </w:t>
      </w:r>
      <w:r>
        <w:rPr>
          <w:rFonts w:ascii="仿宋_GB2312" w:hAnsi="仿宋_GB2312" w:cs="仿宋_GB2312" w:hint="eastAsia"/>
          <w:szCs w:val="32"/>
        </w:rPr>
        <w:t>申请人申请排队轮候的，由申请人经营场所所在地</w:t>
      </w:r>
      <w:r>
        <w:rPr>
          <w:rFonts w:ascii="仿宋_GB2312" w:hAnsi="仿宋_GB2312" w:cs="仿宋_GB2312" w:hint="eastAsia"/>
          <w:szCs w:val="32"/>
        </w:rPr>
        <w:lastRenderedPageBreak/>
        <w:t>的发证机关负责接收、审查。</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第五条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发证机关应及时公开市场单元零售点指导数量、排队轮候情况、烟草专卖零售许可证办理情况等有关信息。</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第六条</w:t>
      </w:r>
      <w:r>
        <w:rPr>
          <w:rFonts w:ascii="仿宋_GB2312" w:hAnsi="仿宋_GB2312" w:cs="仿宋_GB2312"/>
          <w:szCs w:val="32"/>
        </w:rPr>
        <w:t xml:space="preserve">  </w:t>
      </w:r>
      <w:r>
        <w:rPr>
          <w:rFonts w:ascii="仿宋_GB2312" w:hAnsi="仿宋_GB2312" w:cs="仿宋_GB2312" w:hint="eastAsia"/>
          <w:szCs w:val="32"/>
        </w:rPr>
        <w:t>发证机关应当提供咨询和投诉举报渠道，认真答复咨询，及时处理投诉举报。</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第七条</w:t>
      </w:r>
      <w:r>
        <w:rPr>
          <w:rFonts w:ascii="仿宋_GB2312" w:hAnsi="仿宋_GB2312" w:cs="仿宋_GB2312"/>
          <w:szCs w:val="32"/>
        </w:rPr>
        <w:t xml:space="preserve">  </w:t>
      </w:r>
      <w:r>
        <w:rPr>
          <w:rFonts w:ascii="仿宋_GB2312" w:hAnsi="仿宋_GB2312" w:cs="仿宋_GB2312" w:hint="eastAsia"/>
          <w:szCs w:val="32"/>
        </w:rPr>
        <w:t>排队轮候的对象为市场单元内零售点数量已经达到零售点指导数量后提出申请办理烟草专卖零售许可证条件的申请人，不包括本制度第十四条规定的特殊情形。</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第八条</w:t>
      </w:r>
      <w:r>
        <w:rPr>
          <w:rFonts w:ascii="仿宋_GB2312" w:hAnsi="仿宋_GB2312" w:cs="仿宋_GB2312"/>
          <w:szCs w:val="32"/>
        </w:rPr>
        <w:t xml:space="preserve">  </w:t>
      </w:r>
      <w:r>
        <w:rPr>
          <w:rFonts w:ascii="仿宋_GB2312" w:hAnsi="仿宋_GB2312" w:cs="仿宋_GB2312" w:hint="eastAsia"/>
          <w:szCs w:val="32"/>
        </w:rPr>
        <w:t>当某一市场单元零售点指导数量额满后，如再接到新办申请，发证机关应按申请人登记时间的先后顺序进行排队轮候。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第九条</w:t>
      </w:r>
      <w:r>
        <w:rPr>
          <w:rFonts w:ascii="仿宋_GB2312" w:hAnsi="仿宋_GB2312" w:cs="仿宋_GB2312"/>
          <w:szCs w:val="32"/>
        </w:rPr>
        <w:t xml:space="preserve">  </w:t>
      </w:r>
      <w:r>
        <w:rPr>
          <w:rFonts w:ascii="仿宋_GB2312" w:hAnsi="仿宋_GB2312" w:cs="仿宋_GB2312" w:hint="eastAsia"/>
          <w:szCs w:val="32"/>
        </w:rPr>
        <w:t>进入轮候后，申请人登记的字号名称、法定代表人（负责人）或其他组织负责人、经营地址等登记事项应与实际经营情况相一致。</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在经营地址不发生变化的前提下，申请人如因客观原因需更改字号名称或更正身份信息的，应当在到号前向发证机关申请</w:t>
      </w:r>
      <w:proofErr w:type="gramStart"/>
      <w:r>
        <w:rPr>
          <w:rFonts w:ascii="仿宋_GB2312" w:hAnsi="仿宋_GB2312" w:cs="仿宋_GB2312" w:hint="eastAsia"/>
          <w:szCs w:val="32"/>
        </w:rPr>
        <w:t>作出</w:t>
      </w:r>
      <w:proofErr w:type="gramEnd"/>
      <w:r>
        <w:rPr>
          <w:rFonts w:ascii="仿宋_GB2312" w:hAnsi="仿宋_GB2312" w:cs="仿宋_GB2312" w:hint="eastAsia"/>
          <w:szCs w:val="32"/>
        </w:rPr>
        <w:t>相应修改。</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第十条</w:t>
      </w:r>
      <w:r>
        <w:rPr>
          <w:rFonts w:ascii="仿宋_GB2312" w:hAnsi="仿宋_GB2312" w:cs="仿宋_GB2312"/>
          <w:szCs w:val="32"/>
        </w:rPr>
        <w:t xml:space="preserve">  </w:t>
      </w:r>
      <w:r>
        <w:rPr>
          <w:rFonts w:ascii="仿宋_GB2312" w:hAnsi="仿宋_GB2312" w:cs="仿宋_GB2312" w:hint="eastAsia"/>
          <w:szCs w:val="32"/>
        </w:rPr>
        <w:t>当申请人经营场所所在辖区市场单元的零售点数量达到零售点指导数量时，且不属于本规定准予办证的特殊情形的，该区域内不予设置新的零售点，发证机关应</w:t>
      </w:r>
      <w:proofErr w:type="gramStart"/>
      <w:r>
        <w:rPr>
          <w:rFonts w:ascii="仿宋_GB2312" w:hAnsi="仿宋_GB2312" w:cs="仿宋_GB2312" w:hint="eastAsia"/>
          <w:szCs w:val="32"/>
        </w:rPr>
        <w:t>作出</w:t>
      </w:r>
      <w:proofErr w:type="gramEnd"/>
      <w:r>
        <w:rPr>
          <w:rFonts w:ascii="仿宋_GB2312" w:hAnsi="仿宋_GB2312" w:cs="仿宋_GB2312" w:hint="eastAsia"/>
          <w:szCs w:val="32"/>
        </w:rPr>
        <w:t>不予行政许可决定，并引导申请人进入排队轮候。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第十一条</w:t>
      </w:r>
      <w:r>
        <w:rPr>
          <w:rFonts w:ascii="仿宋_GB2312" w:hAnsi="仿宋_GB2312" w:cs="仿宋_GB2312"/>
          <w:szCs w:val="32"/>
        </w:rPr>
        <w:t xml:space="preserve">  </w:t>
      </w:r>
      <w:r>
        <w:rPr>
          <w:rFonts w:ascii="仿宋_GB2312" w:hAnsi="仿宋_GB2312" w:cs="仿宋_GB2312" w:hint="eastAsia"/>
          <w:szCs w:val="32"/>
        </w:rPr>
        <w:t>申请人成功进入排队轮候的，发证机关应采用预</w:t>
      </w:r>
      <w:r>
        <w:rPr>
          <w:rFonts w:ascii="仿宋_GB2312" w:hAnsi="仿宋_GB2312" w:cs="仿宋_GB2312" w:hint="eastAsia"/>
          <w:szCs w:val="32"/>
        </w:rPr>
        <w:lastRenderedPageBreak/>
        <w:t>留联系方式告知申请人当前轮候号码。</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第十二条</w:t>
      </w:r>
      <w:r>
        <w:rPr>
          <w:rFonts w:ascii="仿宋_GB2312" w:hAnsi="仿宋_GB2312" w:cs="仿宋_GB2312"/>
          <w:szCs w:val="32"/>
        </w:rPr>
        <w:t xml:space="preserve">  </w:t>
      </w:r>
      <w:r>
        <w:rPr>
          <w:rFonts w:ascii="仿宋_GB2312" w:hAnsi="仿宋_GB2312" w:cs="仿宋_GB2312" w:hint="eastAsia"/>
          <w:szCs w:val="32"/>
        </w:rPr>
        <w:t>申请人排队到号且在收到办理通知之日起三个工作日内提出新办申请的，发证机关应按法定程序进行办理。申请人逾期未提出新办申请或在三个工作日内按照其提供的联系方式无法联系通知的，则自动视为放弃申请，由下一位排号人递补申请。</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第十三条</w:t>
      </w:r>
      <w:r>
        <w:rPr>
          <w:rFonts w:ascii="仿宋_GB2312" w:hAnsi="仿宋_GB2312" w:cs="仿宋_GB2312"/>
          <w:szCs w:val="32"/>
        </w:rPr>
        <w:t xml:space="preserve">  </w:t>
      </w:r>
      <w:r>
        <w:rPr>
          <w:rFonts w:ascii="仿宋_GB2312" w:hAnsi="仿宋_GB2312" w:cs="仿宋_GB2312" w:hint="eastAsia"/>
          <w:szCs w:val="32"/>
        </w:rPr>
        <w:t>发证机关应当将排队轮</w:t>
      </w:r>
      <w:proofErr w:type="gramStart"/>
      <w:r>
        <w:rPr>
          <w:rFonts w:ascii="仿宋_GB2312" w:hAnsi="仿宋_GB2312" w:cs="仿宋_GB2312" w:hint="eastAsia"/>
          <w:szCs w:val="32"/>
        </w:rPr>
        <w:t>候相关</w:t>
      </w:r>
      <w:proofErr w:type="gramEnd"/>
      <w:r>
        <w:rPr>
          <w:rFonts w:ascii="仿宋_GB2312" w:hAnsi="仿宋_GB2312" w:cs="仿宋_GB2312" w:hint="eastAsia"/>
          <w:szCs w:val="32"/>
        </w:rPr>
        <w:t>材料存档备查，保存期为3年。</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第十四条</w:t>
      </w:r>
      <w:r>
        <w:rPr>
          <w:rFonts w:ascii="仿宋_GB2312" w:hAnsi="仿宋_GB2312" w:cs="仿宋_GB2312"/>
          <w:szCs w:val="32"/>
        </w:rPr>
        <w:t xml:space="preserve">  </w:t>
      </w:r>
      <w:r>
        <w:rPr>
          <w:rFonts w:ascii="仿宋_GB2312" w:hAnsi="仿宋_GB2312" w:cs="仿宋_GB2312" w:hint="eastAsia"/>
          <w:szCs w:val="32"/>
        </w:rPr>
        <w:t>属于《合理布局》中不受新增零售点数量限制的情形，不进行排队轮候，符合办理烟草专卖零售许可证条件的，可以直接办理烟草专卖零售许可证。</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第十五条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申请人通过欺骗、贿赂等不正当手段取得轮</w:t>
      </w:r>
      <w:proofErr w:type="gramStart"/>
      <w:r>
        <w:rPr>
          <w:rFonts w:ascii="仿宋_GB2312" w:hAnsi="仿宋_GB2312" w:cs="仿宋_GB2312" w:hint="eastAsia"/>
          <w:szCs w:val="32"/>
        </w:rPr>
        <w:t>候资格</w:t>
      </w:r>
      <w:proofErr w:type="gramEnd"/>
      <w:r>
        <w:rPr>
          <w:rFonts w:ascii="仿宋_GB2312" w:hAnsi="仿宋_GB2312" w:cs="仿宋_GB2312" w:hint="eastAsia"/>
          <w:szCs w:val="32"/>
        </w:rPr>
        <w:t>的，取消其排队轮候资格。</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第十六条</w:t>
      </w:r>
      <w:r>
        <w:rPr>
          <w:rFonts w:ascii="仿宋_GB2312" w:hAnsi="仿宋_GB2312" w:cs="仿宋_GB2312"/>
          <w:szCs w:val="32"/>
        </w:rPr>
        <w:t xml:space="preserve">  </w:t>
      </w:r>
      <w:r>
        <w:rPr>
          <w:rFonts w:ascii="仿宋_GB2312" w:hAnsi="仿宋_GB2312" w:cs="仿宋_GB2312" w:hint="eastAsia"/>
          <w:szCs w:val="32"/>
        </w:rPr>
        <w:t>办理排队轮候不收取任何费用。</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第十七条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本制度由赤壁市烟草专卖局负责解释。</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第十八条</w:t>
      </w:r>
      <w:r>
        <w:rPr>
          <w:rFonts w:ascii="仿宋_GB2312" w:hAnsi="仿宋_GB2312" w:cs="仿宋_GB2312"/>
          <w:szCs w:val="32"/>
        </w:rPr>
        <w:t xml:space="preserve">  </w:t>
      </w:r>
      <w:r>
        <w:rPr>
          <w:rFonts w:ascii="仿宋_GB2312" w:hAnsi="仿宋_GB2312" w:cs="仿宋_GB2312" w:hint="eastAsia"/>
          <w:szCs w:val="32"/>
        </w:rPr>
        <w:t>本制度自印发之日起施行。</w:t>
      </w:r>
    </w:p>
    <w:p w:rsidR="00396066" w:rsidRDefault="00396066">
      <w:pPr>
        <w:spacing w:line="579" w:lineRule="exact"/>
        <w:rPr>
          <w:rFonts w:ascii="仿宋" w:eastAsia="仿宋" w:hAnsi="仿宋" w:cs="仿宋"/>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396066">
      <w:pPr>
        <w:spacing w:line="579" w:lineRule="exact"/>
        <w:rPr>
          <w:rFonts w:ascii="仿宋_GB2312" w:hAnsi="仿宋_GB2312" w:cs="仿宋_GB2312"/>
          <w:szCs w:val="32"/>
        </w:rPr>
      </w:pPr>
    </w:p>
    <w:p w:rsidR="00396066" w:rsidRDefault="00FA7982">
      <w:pPr>
        <w:spacing w:line="579" w:lineRule="exact"/>
        <w:rPr>
          <w:rFonts w:ascii="黑体" w:eastAsia="黑体" w:hAnsi="黑体" w:cs="仿宋_GB2312"/>
          <w:szCs w:val="32"/>
        </w:rPr>
      </w:pPr>
      <w:r>
        <w:rPr>
          <w:rFonts w:ascii="黑体" w:eastAsia="黑体" w:hAnsi="黑体" w:cs="仿宋_GB2312" w:hint="eastAsia"/>
          <w:szCs w:val="32"/>
        </w:rPr>
        <w:t>附件</w:t>
      </w:r>
      <w:r>
        <w:rPr>
          <w:rFonts w:ascii="黑体" w:eastAsia="黑体" w:hAnsi="黑体" w:cs="仿宋_GB2312"/>
          <w:szCs w:val="32"/>
        </w:rPr>
        <w:t>3</w:t>
      </w:r>
    </w:p>
    <w:p w:rsidR="00396066" w:rsidRDefault="00396066">
      <w:pPr>
        <w:spacing w:line="579" w:lineRule="exact"/>
        <w:rPr>
          <w:rFonts w:ascii="黑体" w:eastAsia="黑体" w:hAnsi="黑体" w:cs="仿宋_GB2312"/>
          <w:szCs w:val="32"/>
        </w:rPr>
      </w:pPr>
    </w:p>
    <w:p w:rsidR="00396066" w:rsidRDefault="00FA7982">
      <w:pPr>
        <w:spacing w:line="579" w:lineRule="exact"/>
        <w:jc w:val="center"/>
        <w:rPr>
          <w:rFonts w:ascii="方正小标宋简体" w:eastAsia="方正小标宋简体" w:hAnsi="方正公文小标宋" w:cs="方正公文小标宋"/>
          <w:bCs/>
          <w:w w:val="90"/>
          <w:sz w:val="44"/>
          <w:szCs w:val="44"/>
        </w:rPr>
      </w:pPr>
      <w:r>
        <w:rPr>
          <w:rFonts w:ascii="方正小标宋简体" w:eastAsia="方正小标宋简体" w:hAnsi="方正公文小标宋" w:cs="方正公文小标宋" w:hint="eastAsia"/>
          <w:bCs/>
          <w:w w:val="90"/>
          <w:sz w:val="44"/>
          <w:szCs w:val="44"/>
        </w:rPr>
        <w:t>赤壁市烟草制品零售点固定经营场所条件规定</w:t>
      </w:r>
    </w:p>
    <w:p w:rsidR="00396066" w:rsidRDefault="00396066">
      <w:pPr>
        <w:spacing w:line="579" w:lineRule="exact"/>
        <w:ind w:firstLineChars="200" w:firstLine="632"/>
        <w:rPr>
          <w:rFonts w:ascii="仿宋_GB2312" w:hAnsi="仿宋_GB2312" w:cs="仿宋_GB2312"/>
          <w:szCs w:val="32"/>
        </w:rPr>
      </w:pP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第一条</w:t>
      </w:r>
      <w:r>
        <w:rPr>
          <w:rFonts w:ascii="仿宋_GB2312" w:hAnsi="仿宋_GB2312" w:cs="仿宋_GB2312"/>
          <w:szCs w:val="32"/>
        </w:rPr>
        <w:t> </w:t>
      </w:r>
      <w:r>
        <w:rPr>
          <w:rFonts w:ascii="仿宋_GB2312" w:hAnsi="仿宋_GB2312" w:cs="仿宋_GB2312" w:hint="eastAsia"/>
          <w:szCs w:val="32"/>
        </w:rPr>
        <w:t>为了明确固定经营场所条件，加强烟草专卖零售许可证管理，根据《中华人民共和国烟草专卖法实施条例》《烟草专卖许可证管理办法》《烟草专卖许可证管理办法实施细则》等有关规定，结合本市实际情况，制定本规定。</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第二条</w:t>
      </w:r>
      <w:r>
        <w:rPr>
          <w:rFonts w:ascii="仿宋_GB2312" w:hAnsi="仿宋_GB2312" w:cs="仿宋_GB2312"/>
          <w:szCs w:val="32"/>
        </w:rPr>
        <w:t xml:space="preserve">  </w:t>
      </w:r>
      <w:r>
        <w:rPr>
          <w:rFonts w:ascii="仿宋_GB2312" w:hAnsi="仿宋_GB2312" w:cs="仿宋_GB2312" w:hint="eastAsia"/>
          <w:szCs w:val="32"/>
        </w:rPr>
        <w:t>本规定适用于赤壁市行政区域范围内烟草专卖零售许可证新办、延续、变更等行政许可审批以及后续管理中，烟草专卖局对是否具备与住所相独立的固定经营场所条件的认定。</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第三条</w:t>
      </w:r>
      <w:r>
        <w:rPr>
          <w:rFonts w:ascii="仿宋_GB2312" w:hAnsi="仿宋_GB2312" w:cs="仿宋_GB2312"/>
          <w:b/>
          <w:bCs/>
          <w:szCs w:val="32"/>
        </w:rPr>
        <w:t xml:space="preserve">  </w:t>
      </w:r>
      <w:r>
        <w:rPr>
          <w:rFonts w:ascii="仿宋_GB2312" w:hAnsi="仿宋_GB2312" w:cs="仿宋_GB2312" w:hint="eastAsia"/>
          <w:szCs w:val="32"/>
        </w:rPr>
        <w:t>申领烟草专卖零售许可证，应当具备“有与住所相独立的固定经营场所”的条件。</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本规定所称固定经营场所，是指使用砖、木、钢、水泥等建筑材料筑成封闭或相对封闭的，具备实物商品展示的经营设施、条件，能直接面对消费者、消费者可直接进店挑选商品的固定独</w:t>
      </w:r>
      <w:r>
        <w:rPr>
          <w:rFonts w:ascii="仿宋_GB2312" w:hAnsi="仿宋_GB2312" w:cs="仿宋_GB2312" w:hint="eastAsia"/>
          <w:szCs w:val="32"/>
        </w:rPr>
        <w:lastRenderedPageBreak/>
        <w:t>立门面（铺面）。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经营场所与住所相独立，是指经营场所与起居场所之间应有墙体、门等固定、不易拆除的物理隔断，消费者无需经过生活起居区域即可直接进店挑选商品，经营行为不受生活活动影响。无法明确划分的，视为经营场所与住所不相独立。</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申请人应当对经营场所具有排他性的使用权，烟草制品零售点的经营场所只能由一个经营主体单独使用，与其他经营主体的场所应有固定墙体完全隔离，候车厅经营场所除外。</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第四条</w:t>
      </w:r>
      <w:r>
        <w:rPr>
          <w:rFonts w:ascii="仿宋_GB2312" w:hAnsi="仿宋_GB2312" w:cs="仿宋_GB2312"/>
          <w:szCs w:val="32"/>
        </w:rPr>
        <w:t xml:space="preserve">  </w:t>
      </w:r>
      <w:r>
        <w:rPr>
          <w:rFonts w:ascii="仿宋_GB2312" w:hAnsi="仿宋_GB2312" w:cs="仿宋_GB2312" w:hint="eastAsia"/>
          <w:szCs w:val="32"/>
        </w:rPr>
        <w:t>有以下情形之一的，视为不具备与住所相独立的固定经营场所：</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（一）经营场所与居住场所（如厨房、卧室等）相连且无有效阻断的，或在实际经营场所搭建、设置生活区域的；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（二）消费者需经过居住场所、办公场所等才能进入的经营场所；</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（三）经营场所尚未建成，影响烟草专卖</w:t>
      </w:r>
      <w:proofErr w:type="gramStart"/>
      <w:r>
        <w:rPr>
          <w:rFonts w:ascii="仿宋_GB2312" w:hAnsi="仿宋_GB2312" w:cs="仿宋_GB2312" w:hint="eastAsia"/>
          <w:szCs w:val="32"/>
        </w:rPr>
        <w:t>局正常</w:t>
      </w:r>
      <w:proofErr w:type="gramEnd"/>
      <w:r>
        <w:rPr>
          <w:rFonts w:ascii="仿宋_GB2312" w:hAnsi="仿宋_GB2312" w:cs="仿宋_GB2312" w:hint="eastAsia"/>
          <w:szCs w:val="32"/>
        </w:rPr>
        <w:t>勘测，或者建成后房屋正常使用所必要的门窗、水电未安装完毕尚不能投入正常使用的，或者门外道路行人无法正常通行，烟草专卖局无法正常进行勘测的；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（四）占用楼梯、走道等公共区域或与他人合租、合用同一区域等对经营场所不享有独立使用权的；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（五）占用城市道路、建筑物前广场、停车场、公共用地、集体用地（经规划、国土、建筑等部门批准建设的除外）等场所</w:t>
      </w:r>
      <w:r>
        <w:rPr>
          <w:rFonts w:ascii="仿宋_GB2312" w:hAnsi="仿宋_GB2312" w:cs="仿宋_GB2312" w:hint="eastAsia"/>
          <w:szCs w:val="32"/>
        </w:rPr>
        <w:lastRenderedPageBreak/>
        <w:t>或无法界定场所范围的场所；</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（六）流动摊点（车、棚、柜）、电话亭、报刊亭、治安亭等流动的场所；</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（七）违章建筑，包括违章新建、扩建、改建的房屋（铺面）；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（八）危房或者市政规划已标示待拆迁、待拆除建筑房屋（铺面）；</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 xml:space="preserve">（九）经营场所内未形成商品实际展卖区域或明显不具备对外经营烟草制品的基本设施和条件的； </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（十）因使用权被收回、未能续租等原因导致不能继续使用经营场所进行经营的；</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（十一）其他不能被认定为与住所相独立的固定经营场所的情形。</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第五条</w:t>
      </w:r>
      <w:r>
        <w:rPr>
          <w:rFonts w:ascii="仿宋_GB2312" w:hAnsi="仿宋_GB2312" w:cs="仿宋_GB2312"/>
          <w:b/>
          <w:bCs/>
          <w:szCs w:val="32"/>
        </w:rPr>
        <w:t xml:space="preserve">  </w:t>
      </w:r>
      <w:r>
        <w:rPr>
          <w:rFonts w:ascii="仿宋_GB2312" w:hAnsi="仿宋_GB2312" w:cs="仿宋_GB2312" w:hint="eastAsia"/>
          <w:szCs w:val="32"/>
        </w:rPr>
        <w:t>烟草专卖局对是否具备与住所相独立的固定经营场所条件进行实地核查，必要时结合以下书面证明材料进行核查：</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（一）属城镇自有房产的经营场所，核查产权证、建设规划许可证、购房合同或其他有效书面证明材料原件；</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（二）属农村自有房产的经营场所，核查产权证或其他有效书面证明材料原件；</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（三）属租赁性质的经营场所，核查租赁合同原件、出租人产权证件或其他有效书面证明材料原件；</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（四）属其他情形的，按烟草专卖局要求出示相关材料。</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第六条</w:t>
      </w:r>
      <w:r>
        <w:rPr>
          <w:rFonts w:ascii="仿宋_GB2312" w:hAnsi="仿宋_GB2312" w:cs="仿宋_GB2312"/>
          <w:szCs w:val="32"/>
        </w:rPr>
        <w:t> </w:t>
      </w:r>
      <w:r>
        <w:rPr>
          <w:rFonts w:ascii="仿宋_GB2312" w:hAnsi="仿宋_GB2312" w:cs="仿宋_GB2312" w:hint="eastAsia"/>
          <w:szCs w:val="32"/>
        </w:rPr>
        <w:t xml:space="preserve"> 经营场所因日常经营需设置临时休息场所的，申</w:t>
      </w:r>
      <w:r>
        <w:rPr>
          <w:rFonts w:ascii="仿宋_GB2312" w:hAnsi="仿宋_GB2312" w:cs="仿宋_GB2312" w:hint="eastAsia"/>
          <w:szCs w:val="32"/>
        </w:rPr>
        <w:lastRenderedPageBreak/>
        <w:t>请人在烟草专卖执法人员实地核查时需确认临时休息场所属于经营场所的一部分，有义务接受烟草专卖局的监督检查。</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申请人存放货物的储藏室、仓库与经营门店相分离的，视为经营场所的附属仓库，有义务接受烟草专卖局的监督检查。</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第七条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申领烟草专卖零售许可证或申请办理烟草专卖零售许可证延续、变更时，申请人应当如实填报经营场所的信息，并对经营场所的合法性、真实性负责，应配合烟草专卖局执法人员对经营场所开展实地核查。</w:t>
      </w: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FA7982">
      <w:pPr>
        <w:spacing w:line="579" w:lineRule="exact"/>
        <w:rPr>
          <w:rFonts w:ascii="黑体" w:eastAsia="黑体" w:hAnsi="黑体" w:cs="仿宋_GB2312"/>
          <w:kern w:val="32"/>
          <w:szCs w:val="32"/>
        </w:rPr>
      </w:pPr>
      <w:r>
        <w:rPr>
          <w:rFonts w:ascii="黑体" w:eastAsia="黑体" w:hAnsi="黑体" w:cs="仿宋_GB2312" w:hint="eastAsia"/>
          <w:kern w:val="32"/>
          <w:szCs w:val="32"/>
        </w:rPr>
        <w:t>附件</w:t>
      </w:r>
      <w:r>
        <w:rPr>
          <w:rFonts w:ascii="黑体" w:eastAsia="黑体" w:hAnsi="黑体" w:cs="仿宋_GB2312"/>
          <w:kern w:val="32"/>
          <w:szCs w:val="32"/>
        </w:rPr>
        <w:t>4</w:t>
      </w:r>
    </w:p>
    <w:p w:rsidR="00396066" w:rsidRDefault="00396066">
      <w:pPr>
        <w:spacing w:line="579" w:lineRule="exact"/>
        <w:rPr>
          <w:rFonts w:ascii="仿宋_GB2312" w:hAnsi="仿宋_GB2312" w:cs="仿宋_GB2312"/>
          <w:szCs w:val="32"/>
        </w:rPr>
      </w:pPr>
    </w:p>
    <w:p w:rsidR="00396066" w:rsidRDefault="00FA7982">
      <w:pPr>
        <w:spacing w:line="579" w:lineRule="exact"/>
        <w:jc w:val="center"/>
        <w:rPr>
          <w:rFonts w:ascii="方正小标宋简体" w:eastAsia="方正小标宋简体" w:hAnsi="方正公文小标宋" w:cs="方正公文小标宋"/>
          <w:sz w:val="44"/>
          <w:szCs w:val="44"/>
        </w:rPr>
      </w:pPr>
      <w:r>
        <w:rPr>
          <w:rFonts w:ascii="方正小标宋简体" w:eastAsia="方正小标宋简体" w:hAnsi="方正公文小标宋" w:cs="方正公文小标宋" w:hint="eastAsia"/>
          <w:sz w:val="44"/>
          <w:szCs w:val="44"/>
        </w:rPr>
        <w:t>赤壁市烟草制品零售点间距勘验标准</w:t>
      </w:r>
    </w:p>
    <w:p w:rsidR="00396066" w:rsidRDefault="00396066">
      <w:pPr>
        <w:spacing w:line="579" w:lineRule="exact"/>
        <w:ind w:firstLineChars="200" w:firstLine="632"/>
        <w:rPr>
          <w:rFonts w:ascii="仿宋_GB2312" w:hAnsi="仿宋_GB2312" w:cs="仿宋_GB2312"/>
          <w:szCs w:val="32"/>
        </w:rPr>
      </w:pP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为统一规范烟草制品零售点（以下简称零售点）间距的实地测量标准，确保零售点勘验公开、公平、公正，依据《赤壁市烟草制品零售点合理布局规定》，制定本标准。</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第一条</w:t>
      </w:r>
      <w:r>
        <w:rPr>
          <w:rFonts w:ascii="仿宋_GB2312" w:hAnsi="仿宋_GB2312" w:cs="仿宋_GB2312"/>
          <w:szCs w:val="32"/>
        </w:rPr>
        <w:t xml:space="preserve">  </w:t>
      </w:r>
      <w:r>
        <w:rPr>
          <w:rFonts w:ascii="仿宋_GB2312" w:hAnsi="仿宋_GB2312" w:cs="仿宋_GB2312" w:hint="eastAsia"/>
          <w:szCs w:val="32"/>
        </w:rPr>
        <w:t>本标准适用于赤壁市辖区内烟草制品零售点间距的实地测量。</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第二条</w:t>
      </w:r>
      <w:r>
        <w:rPr>
          <w:rFonts w:ascii="黑体" w:eastAsia="黑体" w:hAnsi="仿宋_GB2312" w:cs="仿宋_GB2312" w:hint="eastAsia"/>
          <w:kern w:val="0"/>
          <w:szCs w:val="32"/>
        </w:rPr>
        <w:t xml:space="preserve"> </w:t>
      </w:r>
      <w:r>
        <w:rPr>
          <w:rFonts w:ascii="仿宋_GB2312" w:hAnsi="仿宋_GB2312" w:cs="仿宋_GB2312"/>
          <w:kern w:val="0"/>
          <w:szCs w:val="32"/>
        </w:rPr>
        <w:t xml:space="preserve"> </w:t>
      </w:r>
      <w:r>
        <w:rPr>
          <w:rFonts w:ascii="仿宋_GB2312" w:hAnsi="仿宋_GB2312" w:cs="仿宋_GB2312" w:hint="eastAsia"/>
          <w:szCs w:val="32"/>
        </w:rPr>
        <w:t>根据《赤壁市烟草制品零售点合理布局规定》第二十二条，零售点间距是指两点之间行人可正常通行的最短距离。</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间距测量按照行人不违反交通管理规定、正常行走的最短路径进行测量。行人通行应遵守《中华人民共和国道路交通安全法》第六十一条、第六十二条、《中华人民共和国道路交通安全法实施条例》第七十五条规定，测量时应按直行通过计算距离。</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间距距离使用符合国家认证标准的测量工具进行测量。</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lastRenderedPageBreak/>
        <w:t>间距测量标准应当遵循基本标准，基本标准包括基本测量标准、起点终点测量标准、免除测量标准。</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（一）基本测量标准：相邻两个零售点之间的距离，按行人正常通行的最短路线测量。行人正常通行的道路包括城市规划道路和非城市规划但允许行人通行的道路。</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（二）起点终点测量标准：以相邻两个零售点最近的出入口的中心位置作为距离测量的起点和终点。</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（三）免除测量标准：对非完全隔离道路障碍物的绕行路线不计算在测量距离内。</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第三条</w:t>
      </w:r>
      <w:r>
        <w:rPr>
          <w:rFonts w:ascii="仿宋_GB2312" w:hAnsi="仿宋_GB2312" w:cs="仿宋_GB2312"/>
          <w:szCs w:val="32"/>
        </w:rPr>
        <w:t xml:space="preserve">  </w:t>
      </w:r>
      <w:r>
        <w:rPr>
          <w:rFonts w:ascii="仿宋_GB2312" w:hAnsi="仿宋_GB2312" w:cs="仿宋_GB2312" w:hint="eastAsia"/>
          <w:szCs w:val="32"/>
        </w:rPr>
        <w:t>完全隔离道路障碍物包括政府行政管理部门依职能设置或者其他单位、组织或个人经相关职能部门批准设置的相对固定的障碍物，包括但不限于行人隔离带（栏）、道路护栏、道路固定花圃等。道路标线</w:t>
      </w:r>
      <w:proofErr w:type="gramStart"/>
      <w:r>
        <w:rPr>
          <w:rFonts w:ascii="仿宋_GB2312" w:hAnsi="仿宋_GB2312" w:cs="仿宋_GB2312" w:hint="eastAsia"/>
          <w:szCs w:val="32"/>
        </w:rPr>
        <w:t>不</w:t>
      </w:r>
      <w:proofErr w:type="gramEnd"/>
      <w:r>
        <w:rPr>
          <w:rFonts w:ascii="仿宋_GB2312" w:hAnsi="仿宋_GB2312" w:cs="仿宋_GB2312" w:hint="eastAsia"/>
          <w:szCs w:val="32"/>
        </w:rPr>
        <w:t>视为完全隔离道路障碍物。</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非完全隔离道路障碍物指上述完全隔离道路障碍物之外的其他障碍物，包括但不限于临时设置的安全设施，临时放置的建筑材料、物品，临时性摆放的可移动的花圃、临时堆放的杂物或土堆，擅自设立、建造的建筑、围栏等物体。</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因阶段性施工影响通行</w:t>
      </w:r>
      <w:proofErr w:type="gramStart"/>
      <w:r>
        <w:rPr>
          <w:rFonts w:ascii="仿宋_GB2312" w:hAnsi="仿宋_GB2312" w:cs="仿宋_GB2312" w:hint="eastAsia"/>
          <w:szCs w:val="32"/>
        </w:rPr>
        <w:t>不</w:t>
      </w:r>
      <w:proofErr w:type="gramEnd"/>
      <w:r>
        <w:rPr>
          <w:rFonts w:ascii="仿宋_GB2312" w:hAnsi="仿宋_GB2312" w:cs="仿宋_GB2312" w:hint="eastAsia"/>
          <w:szCs w:val="32"/>
        </w:rPr>
        <w:t>视为完全隔离道路障碍物情形。</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第四条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间距测量由两名以上（含两名）专卖执法人员完成，测量时应邀请申请人全程在场，测量过程用执法记录仪全程记录，并制作现场</w:t>
      </w:r>
      <w:proofErr w:type="gramStart"/>
      <w:r>
        <w:rPr>
          <w:rFonts w:ascii="仿宋_GB2312" w:hAnsi="仿宋_GB2312" w:cs="仿宋_GB2312" w:hint="eastAsia"/>
          <w:szCs w:val="32"/>
        </w:rPr>
        <w:t>勘验表</w:t>
      </w:r>
      <w:proofErr w:type="gramEnd"/>
      <w:r>
        <w:rPr>
          <w:rFonts w:ascii="仿宋_GB2312" w:hAnsi="仿宋_GB2312" w:cs="仿宋_GB2312" w:hint="eastAsia"/>
          <w:szCs w:val="32"/>
        </w:rPr>
        <w:t>和全程视频音频记录。</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第五条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间距距离使用测量工具进行测量，测量结果在零售</w:t>
      </w:r>
      <w:r>
        <w:rPr>
          <w:rFonts w:ascii="仿宋_GB2312" w:hAnsi="仿宋_GB2312" w:cs="仿宋_GB2312" w:hint="eastAsia"/>
          <w:szCs w:val="32"/>
        </w:rPr>
        <w:lastRenderedPageBreak/>
        <w:t>点设置</w:t>
      </w:r>
      <w:proofErr w:type="gramStart"/>
      <w:r>
        <w:rPr>
          <w:rFonts w:ascii="仿宋_GB2312" w:hAnsi="仿宋_GB2312" w:cs="仿宋_GB2312" w:hint="eastAsia"/>
          <w:szCs w:val="32"/>
        </w:rPr>
        <w:t>合格值</w:t>
      </w:r>
      <w:proofErr w:type="gramEnd"/>
      <w:r>
        <w:rPr>
          <w:rFonts w:ascii="仿宋_GB2312" w:hAnsi="仿宋_GB2312" w:cs="仿宋_GB2312" w:hint="eastAsia"/>
          <w:szCs w:val="32"/>
        </w:rPr>
        <w:t>正负1米范围以内，应邀请利害关系人（相邻最近零售点持证人）现场见证，申请人或利害关系人提出复核的，由测量单位法制监督部门参与进行二次勘验。</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bCs/>
          <w:szCs w:val="32"/>
        </w:rPr>
        <w:t>第六条</w:t>
      </w:r>
      <w:r>
        <w:rPr>
          <w:rFonts w:ascii="黑体" w:eastAsia="黑体" w:hAnsi="仿宋_GB2312" w:cs="仿宋_GB2312" w:hint="eastAsia"/>
          <w:szCs w:val="32"/>
        </w:rPr>
        <w:t xml:space="preserve"> </w:t>
      </w:r>
      <w:r>
        <w:rPr>
          <w:rFonts w:ascii="仿宋_GB2312" w:hAnsi="仿宋_GB2312" w:cs="仿宋_GB2312"/>
          <w:szCs w:val="32"/>
        </w:rPr>
        <w:t xml:space="preserve"> </w:t>
      </w:r>
      <w:r>
        <w:rPr>
          <w:rFonts w:ascii="仿宋_GB2312" w:hAnsi="仿宋_GB2312" w:cs="仿宋_GB2312" w:hint="eastAsia"/>
          <w:szCs w:val="32"/>
        </w:rPr>
        <w:t>零售点相互间距距离按以下规则测量：</w:t>
      </w:r>
    </w:p>
    <w:p w:rsidR="00396066" w:rsidRDefault="00FA7982">
      <w:pPr>
        <w:spacing w:line="579" w:lineRule="exact"/>
        <w:ind w:firstLineChars="200" w:firstLine="632"/>
        <w:rPr>
          <w:rFonts w:ascii="仿宋_GB2312" w:hAnsi="仿宋_GB2312" w:cs="仿宋_GB2312"/>
          <w:kern w:val="0"/>
          <w:szCs w:val="32"/>
        </w:rPr>
      </w:pPr>
      <w:r>
        <w:rPr>
          <w:rFonts w:ascii="仿宋_GB2312" w:hAnsi="仿宋_GB2312" w:cs="仿宋_GB2312" w:hint="eastAsia"/>
          <w:szCs w:val="32"/>
        </w:rPr>
        <w:t>（一）申请的零售点与相邻最近的零售点在道路同侧的，测量</w:t>
      </w:r>
      <w:r>
        <w:rPr>
          <w:rFonts w:ascii="仿宋_GB2312" w:hAnsi="仿宋_GB2312" w:cs="仿宋_GB2312" w:hint="eastAsia"/>
          <w:kern w:val="0"/>
          <w:szCs w:val="32"/>
        </w:rPr>
        <w:t>最短直线路线距离。（如图</w:t>
      </w:r>
      <w:r>
        <w:rPr>
          <w:rFonts w:ascii="仿宋_GB2312" w:hAnsi="仿宋_GB2312" w:cs="仿宋_GB2312"/>
          <w:kern w:val="0"/>
          <w:szCs w:val="32"/>
        </w:rPr>
        <w:t>1</w:t>
      </w:r>
      <w:r>
        <w:rPr>
          <w:rFonts w:ascii="仿宋_GB2312" w:hAnsi="仿宋_GB2312" w:cs="仿宋_GB2312" w:hint="eastAsia"/>
          <w:kern w:val="0"/>
          <w:szCs w:val="32"/>
        </w:rPr>
        <w:t>所示）</w:t>
      </w:r>
    </w:p>
    <w:p w:rsidR="00396066" w:rsidRDefault="00FA7982">
      <w:pPr>
        <w:jc w:val="center"/>
        <w:rPr>
          <w:rFonts w:ascii="仿宋_GB2312" w:hAnsi="仿宋_GB2312" w:cs="仿宋_GB2312"/>
          <w:kern w:val="0"/>
          <w:szCs w:val="32"/>
        </w:rPr>
      </w:pPr>
      <w:r>
        <w:rPr>
          <w:rFonts w:ascii="仿宋_GB2312" w:hAnsi="仿宋_GB2312" w:cs="仿宋_GB2312" w:hint="eastAsia"/>
          <w:noProof/>
          <w:kern w:val="0"/>
          <w:szCs w:val="32"/>
        </w:rPr>
        <w:drawing>
          <wp:inline distT="0" distB="0" distL="114300" distR="114300">
            <wp:extent cx="5588635" cy="2697480"/>
            <wp:effectExtent l="0" t="0" r="12065" b="7620"/>
            <wp:docPr id="17" name="图片 1"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图1"/>
                    <pic:cNvPicPr>
                      <a:picLocks noChangeAspect="1"/>
                    </pic:cNvPicPr>
                  </pic:nvPicPr>
                  <pic:blipFill>
                    <a:blip r:embed="rId8"/>
                    <a:srcRect t="8812" b="6230"/>
                    <a:stretch>
                      <a:fillRect/>
                    </a:stretch>
                  </pic:blipFill>
                  <pic:spPr>
                    <a:xfrm>
                      <a:off x="0" y="0"/>
                      <a:ext cx="5588635" cy="2697480"/>
                    </a:xfrm>
                    <a:prstGeom prst="rect">
                      <a:avLst/>
                    </a:prstGeom>
                    <a:noFill/>
                    <a:ln>
                      <a:noFill/>
                    </a:ln>
                  </pic:spPr>
                </pic:pic>
              </a:graphicData>
            </a:graphic>
          </wp:inline>
        </w:drawing>
      </w:r>
    </w:p>
    <w:p w:rsidR="00396066" w:rsidRDefault="00FA7982">
      <w:pPr>
        <w:spacing w:line="579" w:lineRule="exact"/>
        <w:jc w:val="center"/>
        <w:rPr>
          <w:rFonts w:ascii="仿宋_GB2312" w:hAnsi="仿宋_GB2312" w:cs="仿宋_GB2312"/>
          <w:kern w:val="0"/>
          <w:szCs w:val="32"/>
        </w:rPr>
      </w:pPr>
      <w:r>
        <w:rPr>
          <w:rFonts w:ascii="仿宋_GB2312" w:hAnsi="仿宋_GB2312" w:cs="仿宋_GB2312" w:hint="eastAsia"/>
          <w:kern w:val="0"/>
          <w:szCs w:val="32"/>
        </w:rPr>
        <w:t>（图</w:t>
      </w:r>
      <w:r>
        <w:rPr>
          <w:rFonts w:ascii="仿宋_GB2312" w:hAnsi="仿宋_GB2312" w:cs="仿宋_GB2312"/>
          <w:kern w:val="0"/>
          <w:szCs w:val="32"/>
        </w:rPr>
        <w:t>1</w:t>
      </w:r>
      <w:r>
        <w:rPr>
          <w:rFonts w:ascii="仿宋_GB2312" w:hAnsi="仿宋_GB2312" w:cs="仿宋_GB2312" w:hint="eastAsia"/>
          <w:kern w:val="0"/>
          <w:szCs w:val="32"/>
        </w:rPr>
        <w:t>）</w:t>
      </w:r>
    </w:p>
    <w:p w:rsidR="00396066" w:rsidRDefault="00FA7982">
      <w:pPr>
        <w:adjustRightInd w:val="0"/>
        <w:snapToGrid w:val="0"/>
        <w:spacing w:line="579" w:lineRule="exact"/>
        <w:ind w:firstLineChars="200" w:firstLine="632"/>
        <w:rPr>
          <w:rFonts w:ascii="仿宋_GB2312" w:hAnsi="仿宋_GB2312" w:cs="仿宋_GB2312"/>
          <w:szCs w:val="32"/>
        </w:rPr>
      </w:pPr>
      <w:r>
        <w:rPr>
          <w:rFonts w:ascii="仿宋_GB2312" w:hAnsi="仿宋_GB2312" w:cs="仿宋_GB2312" w:hint="eastAsia"/>
          <w:szCs w:val="32"/>
        </w:rPr>
        <w:t>（二）申请点与参照零售点不在道路同侧的，道路中间无物理隔离：</w:t>
      </w:r>
    </w:p>
    <w:p w:rsidR="00396066" w:rsidRDefault="00FA7982">
      <w:pPr>
        <w:adjustRightInd w:val="0"/>
        <w:snapToGrid w:val="0"/>
        <w:spacing w:line="579" w:lineRule="exact"/>
        <w:ind w:firstLineChars="200" w:firstLine="632"/>
        <w:rPr>
          <w:rFonts w:ascii="仿宋_GB2312" w:hAnsi="仿宋_GB2312" w:cs="仿宋_GB2312"/>
          <w:szCs w:val="32"/>
        </w:rPr>
      </w:pPr>
      <w:r>
        <w:rPr>
          <w:rFonts w:ascii="仿宋_GB2312" w:hAnsi="仿宋_GB2312" w:cs="仿宋_GB2312" w:hint="eastAsia"/>
          <w:szCs w:val="32"/>
        </w:rPr>
        <w:t>情形</w:t>
      </w:r>
      <w:r>
        <w:rPr>
          <w:rFonts w:ascii="仿宋_GB2312" w:hAnsi="仿宋_GB2312" w:cs="仿宋_GB2312"/>
          <w:szCs w:val="32"/>
        </w:rPr>
        <w:t>1</w:t>
      </w:r>
      <w:r>
        <w:rPr>
          <w:rFonts w:ascii="仿宋_GB2312" w:hAnsi="仿宋_GB2312" w:cs="仿宋_GB2312" w:hint="eastAsia"/>
          <w:szCs w:val="32"/>
        </w:rPr>
        <w:t>：申请点或最近零售点经营场所门前为只允许行人通行的人行道的，按直线路线分段测量。道路有人行横道，申请点与人行横道的距离不超过50米的，应该经过人行横道、从人行横道最靠近申请点一侧进行测量（如图2所示）；申请点与人行横道的距离超过50米的，测量路径无需经过人行横道（如图3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5539740" cy="3168015"/>
            <wp:effectExtent l="0" t="0" r="3810" b="13335"/>
            <wp:docPr id="16" name="图片 2"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图2"/>
                    <pic:cNvPicPr>
                      <a:picLocks noChangeAspect="1"/>
                    </pic:cNvPicPr>
                  </pic:nvPicPr>
                  <pic:blipFill>
                    <a:blip r:embed="rId9"/>
                    <a:srcRect t="2492" b="3914"/>
                    <a:stretch>
                      <a:fillRect/>
                    </a:stretch>
                  </pic:blipFill>
                  <pic:spPr>
                    <a:xfrm>
                      <a:off x="0" y="0"/>
                      <a:ext cx="5539740" cy="3168015"/>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2</w:t>
      </w:r>
      <w:r>
        <w:rPr>
          <w:rFonts w:ascii="仿宋_GB2312" w:hAnsi="仿宋_GB2312" w:cs="仿宋_GB2312" w:hint="eastAsia"/>
          <w:szCs w:val="32"/>
        </w:rPr>
        <w:t>）</w:t>
      </w:r>
    </w:p>
    <w:p w:rsidR="00396066" w:rsidRDefault="00396066">
      <w:pPr>
        <w:adjustRightInd w:val="0"/>
        <w:snapToGrid w:val="0"/>
        <w:jc w:val="center"/>
        <w:rPr>
          <w:rFonts w:ascii="仿宋_GB2312" w:hAnsi="仿宋_GB2312" w:cs="仿宋_GB2312"/>
          <w:szCs w:val="32"/>
        </w:rPr>
      </w:pP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559425" cy="3469005"/>
            <wp:effectExtent l="0" t="0" r="3175" b="17145"/>
            <wp:docPr id="13" name="图片 3"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图3"/>
                    <pic:cNvPicPr>
                      <a:picLocks noChangeAspect="1"/>
                    </pic:cNvPicPr>
                  </pic:nvPicPr>
                  <pic:blipFill>
                    <a:blip r:embed="rId10"/>
                    <a:stretch>
                      <a:fillRect/>
                    </a:stretch>
                  </pic:blipFill>
                  <pic:spPr>
                    <a:xfrm>
                      <a:off x="0" y="0"/>
                      <a:ext cx="5559425" cy="3469005"/>
                    </a:xfrm>
                    <a:prstGeom prst="rect">
                      <a:avLst/>
                    </a:prstGeom>
                    <a:noFill/>
                    <a:ln>
                      <a:noFill/>
                    </a:ln>
                  </pic:spPr>
                </pic:pic>
              </a:graphicData>
            </a:graphic>
          </wp:inline>
        </w:drawing>
      </w:r>
    </w:p>
    <w:p w:rsidR="00396066" w:rsidRDefault="00FA7982">
      <w:pPr>
        <w:adjustRightInd w:val="0"/>
        <w:snapToGrid w:val="0"/>
        <w:spacing w:line="560" w:lineRule="exact"/>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3</w:t>
      </w:r>
      <w:r>
        <w:rPr>
          <w:rFonts w:ascii="仿宋_GB2312" w:hAnsi="仿宋_GB2312" w:cs="仿宋_GB2312" w:hint="eastAsia"/>
          <w:szCs w:val="32"/>
        </w:rPr>
        <w:t>）</w:t>
      </w:r>
    </w:p>
    <w:p w:rsidR="00396066" w:rsidRDefault="00396066">
      <w:pPr>
        <w:spacing w:line="579" w:lineRule="exact"/>
        <w:ind w:firstLineChars="200" w:firstLine="632"/>
        <w:rPr>
          <w:rFonts w:ascii="仿宋_GB2312" w:hAnsi="仿宋_GB2312" w:cs="仿宋_GB2312"/>
          <w:szCs w:val="32"/>
        </w:rPr>
      </w:pP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lastRenderedPageBreak/>
        <w:t>情形2：申请点或最近零售点经营场所门前为允许行人、机动车辆通行的人行道的，</w:t>
      </w:r>
      <w:proofErr w:type="gramStart"/>
      <w:r>
        <w:rPr>
          <w:rFonts w:ascii="仿宋_GB2312" w:hAnsi="仿宋_GB2312" w:cs="仿宋_GB2312" w:hint="eastAsia"/>
          <w:szCs w:val="32"/>
        </w:rPr>
        <w:t>测量按</w:t>
      </w:r>
      <w:proofErr w:type="gramEnd"/>
      <w:r>
        <w:rPr>
          <w:rFonts w:ascii="仿宋_GB2312" w:hAnsi="仿宋_GB2312" w:cs="仿宋_GB2312" w:hint="eastAsia"/>
          <w:szCs w:val="32"/>
        </w:rPr>
        <w:t>直角线路分段测量。道路有人行横道，且申请点与人行横道的距离不超过</w:t>
      </w:r>
      <w:r>
        <w:rPr>
          <w:rFonts w:ascii="仿宋_GB2312" w:hAnsi="仿宋_GB2312" w:cs="仿宋_GB2312"/>
          <w:szCs w:val="32"/>
        </w:rPr>
        <w:t>50</w:t>
      </w:r>
      <w:r>
        <w:rPr>
          <w:rFonts w:ascii="仿宋_GB2312" w:hAnsi="仿宋_GB2312" w:cs="仿宋_GB2312" w:hint="eastAsia"/>
          <w:szCs w:val="32"/>
        </w:rPr>
        <w:t>米的，应该经过人行横道、从人行横道最靠近申请点一侧进行测量（如图</w:t>
      </w:r>
      <w:r>
        <w:rPr>
          <w:rFonts w:ascii="仿宋_GB2312" w:hAnsi="仿宋_GB2312" w:cs="仿宋_GB2312"/>
          <w:szCs w:val="32"/>
        </w:rPr>
        <w:t>4</w:t>
      </w:r>
      <w:r>
        <w:rPr>
          <w:rFonts w:ascii="仿宋_GB2312" w:hAnsi="仿宋_GB2312" w:cs="仿宋_GB2312" w:hint="eastAsia"/>
          <w:szCs w:val="32"/>
        </w:rPr>
        <w:t>所示）；申请点与人行横道的距离超过</w:t>
      </w:r>
      <w:r>
        <w:rPr>
          <w:rFonts w:ascii="仿宋_GB2312" w:hAnsi="仿宋_GB2312" w:cs="仿宋_GB2312"/>
          <w:szCs w:val="32"/>
        </w:rPr>
        <w:t>50</w:t>
      </w:r>
      <w:r>
        <w:rPr>
          <w:rFonts w:ascii="仿宋_GB2312" w:hAnsi="仿宋_GB2312" w:cs="仿宋_GB2312" w:hint="eastAsia"/>
          <w:szCs w:val="32"/>
        </w:rPr>
        <w:t>米的，测量路径无需经过人行横道（如图</w:t>
      </w:r>
      <w:r>
        <w:rPr>
          <w:rFonts w:ascii="仿宋_GB2312" w:hAnsi="仿宋_GB2312" w:cs="仿宋_GB2312"/>
          <w:szCs w:val="32"/>
        </w:rPr>
        <w:t>5</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617210" cy="3529330"/>
            <wp:effectExtent l="0" t="0" r="2540" b="13970"/>
            <wp:docPr id="14" name="图片 4"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图4"/>
                    <pic:cNvPicPr>
                      <a:picLocks noChangeAspect="1"/>
                    </pic:cNvPicPr>
                  </pic:nvPicPr>
                  <pic:blipFill>
                    <a:blip r:embed="rId11"/>
                    <a:srcRect t="2652" b="1591"/>
                    <a:stretch>
                      <a:fillRect/>
                    </a:stretch>
                  </pic:blipFill>
                  <pic:spPr>
                    <a:xfrm>
                      <a:off x="0" y="0"/>
                      <a:ext cx="5617210" cy="3529330"/>
                    </a:xfrm>
                    <a:prstGeom prst="rect">
                      <a:avLst/>
                    </a:prstGeom>
                    <a:noFill/>
                    <a:ln>
                      <a:noFill/>
                    </a:ln>
                  </pic:spPr>
                </pic:pic>
              </a:graphicData>
            </a:graphic>
          </wp:inline>
        </w:drawing>
      </w:r>
      <w:r>
        <w:rPr>
          <w:rFonts w:ascii="仿宋_GB2312" w:hAnsi="仿宋_GB2312" w:cs="仿宋_GB2312" w:hint="eastAsia"/>
          <w:szCs w:val="32"/>
        </w:rPr>
        <w:t>（图</w:t>
      </w:r>
      <w:r>
        <w:rPr>
          <w:rFonts w:ascii="仿宋_GB2312" w:hAnsi="仿宋_GB2312" w:cs="仿宋_GB2312"/>
          <w:szCs w:val="32"/>
        </w:rPr>
        <w:t>4</w:t>
      </w:r>
      <w:r>
        <w:rPr>
          <w:rFonts w:ascii="仿宋_GB2312" w:hAnsi="仿宋_GB2312" w:cs="仿宋_GB2312" w:hint="eastAsia"/>
          <w:szCs w:val="32"/>
        </w:rPr>
        <w:t>）</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5306060" cy="3261360"/>
            <wp:effectExtent l="0" t="0" r="8890" b="15240"/>
            <wp:docPr id="15" name="图片 5" descr="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descr="图5"/>
                    <pic:cNvPicPr>
                      <a:picLocks noChangeAspect="1"/>
                    </pic:cNvPicPr>
                  </pic:nvPicPr>
                  <pic:blipFill>
                    <a:blip r:embed="rId12"/>
                    <a:srcRect t="3383"/>
                    <a:stretch>
                      <a:fillRect/>
                    </a:stretch>
                  </pic:blipFill>
                  <pic:spPr>
                    <a:xfrm>
                      <a:off x="0" y="0"/>
                      <a:ext cx="5306060" cy="3261360"/>
                    </a:xfrm>
                    <a:prstGeom prst="rect">
                      <a:avLst/>
                    </a:prstGeom>
                    <a:noFill/>
                    <a:ln>
                      <a:noFill/>
                    </a:ln>
                  </pic:spPr>
                </pic:pic>
              </a:graphicData>
            </a:graphic>
          </wp:inline>
        </w:drawing>
      </w:r>
    </w:p>
    <w:p w:rsidR="00396066" w:rsidRDefault="00FA7982">
      <w:pPr>
        <w:adjustRightInd w:val="0"/>
        <w:snapToGrid w:val="0"/>
        <w:spacing w:line="520" w:lineRule="exact"/>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5</w:t>
      </w:r>
      <w:r>
        <w:rPr>
          <w:rFonts w:ascii="仿宋_GB2312" w:hAnsi="仿宋_GB2312" w:cs="仿宋_GB2312" w:hint="eastAsia"/>
          <w:szCs w:val="32"/>
        </w:rPr>
        <w:t>）</w:t>
      </w:r>
    </w:p>
    <w:p w:rsidR="00396066" w:rsidRDefault="00FA7982">
      <w:pPr>
        <w:spacing w:line="520" w:lineRule="exact"/>
        <w:ind w:firstLineChars="200" w:firstLine="632"/>
        <w:rPr>
          <w:rFonts w:ascii="仿宋_GB2312" w:hAnsi="仿宋_GB2312" w:cs="仿宋_GB2312"/>
          <w:szCs w:val="32"/>
        </w:rPr>
      </w:pPr>
      <w:r>
        <w:rPr>
          <w:rFonts w:ascii="仿宋_GB2312" w:hAnsi="仿宋_GB2312" w:cs="仿宋_GB2312" w:hint="eastAsia"/>
          <w:szCs w:val="32"/>
        </w:rPr>
        <w:t>（三）申请点与参照零售点不在道路同侧、且道路中间有完全隔离道路障碍物的：</w:t>
      </w:r>
    </w:p>
    <w:p w:rsidR="00396066" w:rsidRDefault="00FA7982">
      <w:pPr>
        <w:spacing w:line="520" w:lineRule="exact"/>
        <w:ind w:firstLineChars="200" w:firstLine="632"/>
        <w:rPr>
          <w:rFonts w:ascii="仿宋_GB2312" w:hAnsi="仿宋_GB2312" w:cs="仿宋_GB2312"/>
          <w:szCs w:val="32"/>
        </w:rPr>
      </w:pPr>
      <w:r>
        <w:rPr>
          <w:rFonts w:ascii="仿宋_GB2312" w:hAnsi="仿宋_GB2312" w:cs="仿宋_GB2312" w:hint="eastAsia"/>
          <w:szCs w:val="32"/>
        </w:rPr>
        <w:t>情形</w:t>
      </w:r>
      <w:r>
        <w:rPr>
          <w:rFonts w:ascii="仿宋_GB2312" w:hAnsi="仿宋_GB2312" w:cs="仿宋_GB2312"/>
          <w:szCs w:val="32"/>
        </w:rPr>
        <w:t>1</w:t>
      </w:r>
      <w:r>
        <w:rPr>
          <w:rFonts w:ascii="仿宋_GB2312" w:hAnsi="仿宋_GB2312" w:cs="仿宋_GB2312" w:hint="eastAsia"/>
          <w:szCs w:val="32"/>
        </w:rPr>
        <w:t>：申请点或最近零售点经营场所门前为只允许行人通行的人行道的，按直线路线分段测量。（如图</w:t>
      </w:r>
      <w:r>
        <w:rPr>
          <w:rFonts w:ascii="仿宋_GB2312" w:hAnsi="仿宋_GB2312" w:cs="仿宋_GB2312"/>
          <w:szCs w:val="32"/>
        </w:rPr>
        <w:t>6</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267325" cy="2846705"/>
            <wp:effectExtent l="0" t="0" r="9525" b="10795"/>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3"/>
                    <a:srcRect b="2609"/>
                    <a:stretch>
                      <a:fillRect/>
                    </a:stretch>
                  </pic:blipFill>
                  <pic:spPr>
                    <a:xfrm>
                      <a:off x="0" y="0"/>
                      <a:ext cx="5267325" cy="2846705"/>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6</w:t>
      </w:r>
      <w:r>
        <w:rPr>
          <w:rFonts w:ascii="仿宋_GB2312" w:hAnsi="仿宋_GB2312" w:cs="仿宋_GB2312" w:hint="eastAsia"/>
          <w:szCs w:val="32"/>
        </w:rPr>
        <w:t>）</w:t>
      </w:r>
    </w:p>
    <w:p w:rsidR="00396066" w:rsidRDefault="00FA7982">
      <w:pPr>
        <w:spacing w:line="700" w:lineRule="exact"/>
        <w:ind w:firstLineChars="200" w:firstLine="632"/>
        <w:rPr>
          <w:rFonts w:ascii="仿宋_GB2312" w:hAnsi="仿宋_GB2312" w:cs="仿宋_GB2312"/>
          <w:szCs w:val="32"/>
        </w:rPr>
      </w:pPr>
      <w:r>
        <w:rPr>
          <w:rFonts w:ascii="仿宋_GB2312" w:hAnsi="仿宋_GB2312" w:cs="仿宋_GB2312" w:hint="eastAsia"/>
          <w:szCs w:val="32"/>
        </w:rPr>
        <w:lastRenderedPageBreak/>
        <w:t>情形</w:t>
      </w:r>
      <w:r>
        <w:rPr>
          <w:rFonts w:ascii="仿宋_GB2312" w:hAnsi="仿宋_GB2312" w:cs="仿宋_GB2312"/>
          <w:szCs w:val="32"/>
        </w:rPr>
        <w:t>2</w:t>
      </w:r>
      <w:r>
        <w:rPr>
          <w:rFonts w:ascii="仿宋_GB2312" w:hAnsi="仿宋_GB2312" w:cs="仿宋_GB2312" w:hint="eastAsia"/>
          <w:szCs w:val="32"/>
        </w:rPr>
        <w:t>：申请点或最近零售点经营场所门前为允许行人、机动车辆通行的人行道的，</w:t>
      </w:r>
      <w:proofErr w:type="gramStart"/>
      <w:r>
        <w:rPr>
          <w:rFonts w:ascii="仿宋_GB2312" w:hAnsi="仿宋_GB2312" w:cs="仿宋_GB2312" w:hint="eastAsia"/>
          <w:szCs w:val="32"/>
        </w:rPr>
        <w:t>测量按</w:t>
      </w:r>
      <w:proofErr w:type="gramEnd"/>
      <w:r>
        <w:rPr>
          <w:rFonts w:ascii="仿宋_GB2312" w:hAnsi="仿宋_GB2312" w:cs="仿宋_GB2312" w:hint="eastAsia"/>
          <w:szCs w:val="32"/>
        </w:rPr>
        <w:t>直角线路分段测量。（如图</w:t>
      </w:r>
      <w:r>
        <w:rPr>
          <w:rFonts w:ascii="仿宋_GB2312" w:hAnsi="仿宋_GB2312" w:cs="仿宋_GB2312"/>
          <w:szCs w:val="32"/>
        </w:rPr>
        <w:t>7</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365115" cy="3046730"/>
            <wp:effectExtent l="0" t="0" r="6985" b="127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4"/>
                    <a:srcRect t="4192"/>
                    <a:stretch>
                      <a:fillRect/>
                    </a:stretch>
                  </pic:blipFill>
                  <pic:spPr>
                    <a:xfrm>
                      <a:off x="0" y="0"/>
                      <a:ext cx="5365115" cy="3046730"/>
                    </a:xfrm>
                    <a:prstGeom prst="rect">
                      <a:avLst/>
                    </a:prstGeom>
                    <a:noFill/>
                    <a:ln>
                      <a:noFill/>
                    </a:ln>
                  </pic:spPr>
                </pic:pic>
              </a:graphicData>
            </a:graphic>
          </wp:inline>
        </w:drawing>
      </w:r>
      <w:r>
        <w:rPr>
          <w:rFonts w:ascii="仿宋_GB2312" w:hAnsi="仿宋_GB2312" w:cs="仿宋_GB2312" w:hint="eastAsia"/>
          <w:szCs w:val="32"/>
        </w:rPr>
        <w:t>（图</w:t>
      </w:r>
      <w:r>
        <w:rPr>
          <w:rFonts w:ascii="仿宋_GB2312" w:hAnsi="仿宋_GB2312" w:cs="仿宋_GB2312"/>
          <w:szCs w:val="32"/>
        </w:rPr>
        <w:t>7</w:t>
      </w:r>
      <w:r>
        <w:rPr>
          <w:rFonts w:ascii="仿宋_GB2312" w:hAnsi="仿宋_GB2312" w:cs="仿宋_GB2312" w:hint="eastAsia"/>
          <w:szCs w:val="32"/>
        </w:rPr>
        <w:t>）</w:t>
      </w:r>
    </w:p>
    <w:p w:rsidR="00396066" w:rsidRDefault="00FA7982">
      <w:pPr>
        <w:spacing w:line="700" w:lineRule="exact"/>
        <w:ind w:firstLineChars="200" w:firstLine="632"/>
        <w:rPr>
          <w:rFonts w:ascii="仿宋_GB2312" w:hAnsi="仿宋_GB2312" w:cs="仿宋_GB2312"/>
          <w:szCs w:val="32"/>
        </w:rPr>
      </w:pPr>
      <w:r>
        <w:rPr>
          <w:rFonts w:ascii="仿宋_GB2312" w:hAnsi="仿宋_GB2312" w:cs="仿宋_GB2312" w:hint="eastAsia"/>
          <w:szCs w:val="32"/>
        </w:rPr>
        <w:t>（四）测量申请点与参照零售点距离的路线中，含有直角或圆角或弧形路线的，应按贴近墙角的行人正常通行最短路线测量距离：</w:t>
      </w:r>
    </w:p>
    <w:p w:rsidR="00396066" w:rsidRDefault="00FA7982">
      <w:pPr>
        <w:spacing w:line="700" w:lineRule="exact"/>
        <w:ind w:firstLineChars="200" w:firstLine="632"/>
        <w:rPr>
          <w:rFonts w:ascii="仿宋_GB2312" w:hAnsi="仿宋_GB2312" w:cs="仿宋_GB2312"/>
          <w:szCs w:val="32"/>
        </w:rPr>
      </w:pPr>
      <w:r>
        <w:rPr>
          <w:rFonts w:ascii="仿宋_GB2312" w:hAnsi="仿宋_GB2312" w:cs="仿宋_GB2312" w:hint="eastAsia"/>
          <w:szCs w:val="32"/>
        </w:rPr>
        <w:t>情形</w:t>
      </w:r>
      <w:r>
        <w:rPr>
          <w:rFonts w:ascii="仿宋_GB2312" w:hAnsi="仿宋_GB2312" w:cs="仿宋_GB2312"/>
          <w:szCs w:val="32"/>
        </w:rPr>
        <w:t>1</w:t>
      </w:r>
      <w:r>
        <w:rPr>
          <w:rFonts w:ascii="仿宋_GB2312" w:hAnsi="仿宋_GB2312" w:cs="仿宋_GB2312" w:hint="eastAsia"/>
          <w:szCs w:val="32"/>
        </w:rPr>
        <w:t>：路线存在转角为直角的，如图</w:t>
      </w:r>
      <w:r>
        <w:rPr>
          <w:rFonts w:ascii="仿宋_GB2312" w:hAnsi="仿宋_GB2312" w:cs="仿宋_GB2312"/>
          <w:szCs w:val="32"/>
        </w:rPr>
        <w:t>8</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5169535" cy="2715895"/>
            <wp:effectExtent l="0" t="0" r="12065" b="8255"/>
            <wp:docPr id="3" name="图片 8" descr="图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图8"/>
                    <pic:cNvPicPr>
                      <a:picLocks noChangeAspect="1"/>
                    </pic:cNvPicPr>
                  </pic:nvPicPr>
                  <pic:blipFill>
                    <a:blip r:embed="rId15"/>
                    <a:srcRect t="4465"/>
                    <a:stretch>
                      <a:fillRect/>
                    </a:stretch>
                  </pic:blipFill>
                  <pic:spPr>
                    <a:xfrm>
                      <a:off x="0" y="0"/>
                      <a:ext cx="5169535" cy="2715895"/>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8</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情形</w:t>
      </w:r>
      <w:r>
        <w:rPr>
          <w:rFonts w:ascii="仿宋_GB2312" w:hAnsi="仿宋_GB2312" w:cs="仿宋_GB2312"/>
          <w:szCs w:val="32"/>
        </w:rPr>
        <w:t>2</w:t>
      </w:r>
      <w:r>
        <w:rPr>
          <w:rFonts w:ascii="仿宋_GB2312" w:hAnsi="仿宋_GB2312" w:cs="仿宋_GB2312" w:hint="eastAsia"/>
          <w:szCs w:val="32"/>
        </w:rPr>
        <w:t>：路线存在转角为圆角或弧形路线的，如图</w:t>
      </w:r>
      <w:r>
        <w:rPr>
          <w:rFonts w:ascii="仿宋_GB2312" w:hAnsi="仿宋_GB2312" w:cs="仿宋_GB2312"/>
          <w:szCs w:val="32"/>
        </w:rPr>
        <w:t>9</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169535" cy="3159760"/>
            <wp:effectExtent l="0" t="0" r="12065" b="2540"/>
            <wp:docPr id="4" name="图片 9" descr="图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图9"/>
                    <pic:cNvPicPr>
                      <a:picLocks noChangeAspect="1"/>
                    </pic:cNvPicPr>
                  </pic:nvPicPr>
                  <pic:blipFill>
                    <a:blip r:embed="rId16"/>
                    <a:stretch>
                      <a:fillRect/>
                    </a:stretch>
                  </pic:blipFill>
                  <pic:spPr>
                    <a:xfrm>
                      <a:off x="0" y="0"/>
                      <a:ext cx="5169535" cy="3159760"/>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9</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（五）申请点与参照零售点属前后楼房的，后门也用于正常营业且可</w:t>
      </w:r>
      <w:proofErr w:type="gramStart"/>
      <w:r>
        <w:rPr>
          <w:rFonts w:ascii="仿宋_GB2312" w:hAnsi="仿宋_GB2312" w:cs="仿宋_GB2312" w:hint="eastAsia"/>
          <w:szCs w:val="32"/>
        </w:rPr>
        <w:t>供消</w:t>
      </w:r>
      <w:proofErr w:type="gramEnd"/>
      <w:r>
        <w:rPr>
          <w:rFonts w:ascii="仿宋_GB2312" w:hAnsi="仿宋_GB2312" w:cs="仿宋_GB2312" w:hint="eastAsia"/>
          <w:szCs w:val="32"/>
        </w:rPr>
        <w:t>费者正常出入的，按后门行人正常通行最短路线测量距离。（如图</w:t>
      </w:r>
      <w:r>
        <w:rPr>
          <w:rFonts w:ascii="仿宋_GB2312" w:hAnsi="仿宋_GB2312" w:cs="仿宋_GB2312"/>
          <w:szCs w:val="32"/>
        </w:rPr>
        <w:t>10</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5217160" cy="2748280"/>
            <wp:effectExtent l="0" t="0" r="2540" b="13970"/>
            <wp:docPr id="9" name="图片 10" descr="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图10"/>
                    <pic:cNvPicPr>
                      <a:picLocks noChangeAspect="1"/>
                    </pic:cNvPicPr>
                  </pic:nvPicPr>
                  <pic:blipFill>
                    <a:blip r:embed="rId17"/>
                    <a:stretch>
                      <a:fillRect/>
                    </a:stretch>
                  </pic:blipFill>
                  <pic:spPr>
                    <a:xfrm>
                      <a:off x="0" y="0"/>
                      <a:ext cx="5217160" cy="2748280"/>
                    </a:xfrm>
                    <a:prstGeom prst="rect">
                      <a:avLst/>
                    </a:prstGeom>
                    <a:noFill/>
                    <a:ln>
                      <a:noFill/>
                    </a:ln>
                  </pic:spPr>
                </pic:pic>
              </a:graphicData>
            </a:graphic>
          </wp:inline>
        </w:drawing>
      </w:r>
    </w:p>
    <w:p w:rsidR="00396066" w:rsidRDefault="00FA7982">
      <w:pPr>
        <w:adjustRightInd w:val="0"/>
        <w:snapToGrid w:val="0"/>
        <w:spacing w:line="560" w:lineRule="exact"/>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10</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（六）申请点或参照点有多个门口用于正常营业且可</w:t>
      </w:r>
      <w:proofErr w:type="gramStart"/>
      <w:r>
        <w:rPr>
          <w:rFonts w:ascii="仿宋_GB2312" w:hAnsi="仿宋_GB2312" w:cs="仿宋_GB2312" w:hint="eastAsia"/>
          <w:szCs w:val="32"/>
        </w:rPr>
        <w:t>供消</w:t>
      </w:r>
      <w:proofErr w:type="gramEnd"/>
      <w:r>
        <w:rPr>
          <w:rFonts w:ascii="仿宋_GB2312" w:hAnsi="仿宋_GB2312" w:cs="仿宋_GB2312" w:hint="eastAsia"/>
          <w:szCs w:val="32"/>
        </w:rPr>
        <w:t>费者正常出入的，以相邻最近的两个正常营业出入口的中心位置作为测量起点和终点测量距离。（如图</w:t>
      </w:r>
      <w:r>
        <w:rPr>
          <w:rFonts w:ascii="仿宋_GB2312" w:hAnsi="仿宋_GB2312" w:cs="仿宋_GB2312"/>
          <w:szCs w:val="32"/>
        </w:rPr>
        <w:t>11</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169535" cy="2261870"/>
            <wp:effectExtent l="0" t="0" r="12065" b="5080"/>
            <wp:docPr id="10" name="图片 11" descr="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图11"/>
                    <pic:cNvPicPr>
                      <a:picLocks noChangeAspect="1"/>
                    </pic:cNvPicPr>
                  </pic:nvPicPr>
                  <pic:blipFill>
                    <a:blip r:embed="rId18"/>
                    <a:stretch>
                      <a:fillRect/>
                    </a:stretch>
                  </pic:blipFill>
                  <pic:spPr>
                    <a:xfrm>
                      <a:off x="0" y="0"/>
                      <a:ext cx="5169535" cy="2261870"/>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11</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（七）申请点与参照零售点的位置位于道路两侧、且道路没有区分机动车道、非机动车道、人行道的，按行人正常通行最短路线测量距离。（如图</w:t>
      </w:r>
      <w:r>
        <w:rPr>
          <w:rFonts w:ascii="仿宋_GB2312" w:hAnsi="仿宋_GB2312" w:cs="仿宋_GB2312"/>
          <w:szCs w:val="32"/>
        </w:rPr>
        <w:t>12</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5559425" cy="3235960"/>
            <wp:effectExtent l="0" t="0" r="3175" b="2540"/>
            <wp:docPr id="11" name="图片 12" descr="图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图12"/>
                    <pic:cNvPicPr>
                      <a:picLocks noChangeAspect="1"/>
                    </pic:cNvPicPr>
                  </pic:nvPicPr>
                  <pic:blipFill>
                    <a:blip r:embed="rId19"/>
                    <a:stretch>
                      <a:fillRect/>
                    </a:stretch>
                  </pic:blipFill>
                  <pic:spPr>
                    <a:xfrm>
                      <a:off x="0" y="0"/>
                      <a:ext cx="5559425" cy="3235960"/>
                    </a:xfrm>
                    <a:prstGeom prst="rect">
                      <a:avLst/>
                    </a:prstGeom>
                    <a:noFill/>
                    <a:ln>
                      <a:noFill/>
                    </a:ln>
                  </pic:spPr>
                </pic:pic>
              </a:graphicData>
            </a:graphic>
          </wp:inline>
        </w:drawing>
      </w:r>
      <w:r>
        <w:rPr>
          <w:rFonts w:ascii="仿宋_GB2312" w:hAnsi="仿宋_GB2312" w:cs="仿宋_GB2312" w:hint="eastAsia"/>
          <w:szCs w:val="32"/>
        </w:rPr>
        <w:t>（图</w:t>
      </w:r>
      <w:r>
        <w:rPr>
          <w:rFonts w:ascii="仿宋_GB2312" w:hAnsi="仿宋_GB2312" w:cs="仿宋_GB2312"/>
          <w:szCs w:val="32"/>
        </w:rPr>
        <w:t>12</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（八）申请点位置位于十字路口且与参照零售点呈对角的，以相邻最近的两个正常营业出入口的中心位置作为测量起点和终点测量距离。（如图</w:t>
      </w:r>
      <w:r>
        <w:rPr>
          <w:rFonts w:ascii="仿宋_GB2312" w:hAnsi="仿宋_GB2312" w:cs="仿宋_GB2312"/>
          <w:szCs w:val="32"/>
        </w:rPr>
        <w:t>13</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559425" cy="3129280"/>
            <wp:effectExtent l="0" t="0" r="3175" b="13970"/>
            <wp:docPr id="12" name="图片 13" descr="图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图13"/>
                    <pic:cNvPicPr>
                      <a:picLocks noChangeAspect="1"/>
                    </pic:cNvPicPr>
                  </pic:nvPicPr>
                  <pic:blipFill>
                    <a:blip r:embed="rId20"/>
                    <a:stretch>
                      <a:fillRect/>
                    </a:stretch>
                  </pic:blipFill>
                  <pic:spPr>
                    <a:xfrm>
                      <a:off x="0" y="0"/>
                      <a:ext cx="5559425" cy="3129280"/>
                    </a:xfrm>
                    <a:prstGeom prst="rect">
                      <a:avLst/>
                    </a:prstGeom>
                    <a:noFill/>
                    <a:ln>
                      <a:noFill/>
                    </a:ln>
                  </pic:spPr>
                </pic:pic>
              </a:graphicData>
            </a:graphic>
          </wp:inline>
        </w:drawing>
      </w:r>
      <w:r>
        <w:rPr>
          <w:rFonts w:ascii="仿宋_GB2312" w:hAnsi="仿宋_GB2312" w:cs="仿宋_GB2312" w:hint="eastAsia"/>
          <w:szCs w:val="32"/>
        </w:rPr>
        <w:t>（图</w:t>
      </w:r>
      <w:r>
        <w:rPr>
          <w:rFonts w:ascii="仿宋_GB2312" w:hAnsi="仿宋_GB2312" w:cs="仿宋_GB2312"/>
          <w:szCs w:val="32"/>
        </w:rPr>
        <w:t>13</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lastRenderedPageBreak/>
        <w:t>（九）申请点位置位于十字路口且与参照零售点之间有红绿灯有人行横道的，按行人可正常通行最短路线测量距离。（如图</w:t>
      </w:r>
      <w:r>
        <w:rPr>
          <w:rFonts w:ascii="仿宋_GB2312" w:hAnsi="仿宋_GB2312" w:cs="仿宋_GB2312"/>
          <w:szCs w:val="32"/>
        </w:rPr>
        <w:t>14</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4974590" cy="2367915"/>
            <wp:effectExtent l="0" t="0" r="16510" b="13335"/>
            <wp:docPr id="20" name="图片 14" descr="图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descr="图14"/>
                    <pic:cNvPicPr>
                      <a:picLocks noChangeAspect="1"/>
                    </pic:cNvPicPr>
                  </pic:nvPicPr>
                  <pic:blipFill>
                    <a:blip r:embed="rId21"/>
                    <a:stretch>
                      <a:fillRect/>
                    </a:stretch>
                  </pic:blipFill>
                  <pic:spPr>
                    <a:xfrm>
                      <a:off x="0" y="0"/>
                      <a:ext cx="4974590" cy="2367915"/>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14</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（十）申请点与参照零售点之间，有障碍物或隔河相望的，应沿行人正常通行的最短路线测量距离。（如图</w:t>
      </w:r>
      <w:r>
        <w:rPr>
          <w:rFonts w:ascii="仿宋_GB2312" w:hAnsi="仿宋_GB2312" w:cs="仿宋_GB2312"/>
          <w:szCs w:val="32"/>
        </w:rPr>
        <w:t>15</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4974590" cy="3293745"/>
            <wp:effectExtent l="0" t="0" r="16510" b="1905"/>
            <wp:docPr id="18" name="图片 15" descr="图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图15"/>
                    <pic:cNvPicPr>
                      <a:picLocks noChangeAspect="1"/>
                    </pic:cNvPicPr>
                  </pic:nvPicPr>
                  <pic:blipFill>
                    <a:blip r:embed="rId22"/>
                    <a:stretch>
                      <a:fillRect/>
                    </a:stretch>
                  </pic:blipFill>
                  <pic:spPr>
                    <a:xfrm>
                      <a:off x="0" y="0"/>
                      <a:ext cx="4974590" cy="3293745"/>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15</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lastRenderedPageBreak/>
        <w:t>（十一）申请点与参照点之间有楼梯、自动扶梯的，以其平面坡长进行测量（如图</w:t>
      </w:r>
      <w:r>
        <w:rPr>
          <w:rFonts w:ascii="仿宋_GB2312" w:hAnsi="仿宋_GB2312" w:cs="仿宋_GB2312"/>
          <w:szCs w:val="32"/>
        </w:rPr>
        <w:t>16</w:t>
      </w:r>
      <w:r>
        <w:rPr>
          <w:rFonts w:ascii="仿宋_GB2312" w:hAnsi="仿宋_GB2312" w:cs="仿宋_GB2312" w:hint="eastAsia"/>
          <w:szCs w:val="32"/>
        </w:rPr>
        <w:t>所示）；有直升降电梯的，以层高进行测量，分段距离之和</w:t>
      </w:r>
      <w:proofErr w:type="gramStart"/>
      <w:r>
        <w:rPr>
          <w:rFonts w:ascii="仿宋_GB2312" w:hAnsi="仿宋_GB2312" w:cs="仿宋_GB2312" w:hint="eastAsia"/>
          <w:szCs w:val="32"/>
        </w:rPr>
        <w:t>即</w:t>
      </w:r>
      <w:proofErr w:type="gramEnd"/>
      <w:r>
        <w:rPr>
          <w:rFonts w:ascii="仿宋_GB2312" w:hAnsi="仿宋_GB2312" w:cs="仿宋_GB2312" w:hint="eastAsia"/>
          <w:szCs w:val="32"/>
        </w:rPr>
        <w:t>为测量距离；同时有自动扶梯、直升降电梯的，以行人可无障碍通行且符合日常生活逻辑的最短距离进行测量。</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drawing>
          <wp:inline distT="0" distB="0" distL="114300" distR="114300">
            <wp:extent cx="5559425" cy="2844800"/>
            <wp:effectExtent l="0" t="0" r="3175" b="12700"/>
            <wp:docPr id="19" name="图片 16" descr="图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图16"/>
                    <pic:cNvPicPr>
                      <a:picLocks noChangeAspect="1"/>
                    </pic:cNvPicPr>
                  </pic:nvPicPr>
                  <pic:blipFill>
                    <a:blip r:embed="rId23"/>
                    <a:stretch>
                      <a:fillRect/>
                    </a:stretch>
                  </pic:blipFill>
                  <pic:spPr>
                    <a:xfrm>
                      <a:off x="0" y="0"/>
                      <a:ext cx="5559425" cy="2844800"/>
                    </a:xfrm>
                    <a:prstGeom prst="rect">
                      <a:avLst/>
                    </a:prstGeom>
                    <a:noFill/>
                    <a:ln>
                      <a:noFill/>
                    </a:ln>
                  </pic:spPr>
                </pic:pic>
              </a:graphicData>
            </a:graphic>
          </wp:inline>
        </w:drawing>
      </w:r>
      <w:r>
        <w:rPr>
          <w:rFonts w:ascii="仿宋_GB2312" w:hAnsi="仿宋_GB2312" w:cs="仿宋_GB2312" w:hint="eastAsia"/>
          <w:szCs w:val="32"/>
        </w:rPr>
        <w:t>（图</w:t>
      </w:r>
      <w:r>
        <w:rPr>
          <w:rFonts w:ascii="仿宋_GB2312" w:hAnsi="仿宋_GB2312" w:cs="仿宋_GB2312"/>
          <w:szCs w:val="32"/>
        </w:rPr>
        <w:t>16</w:t>
      </w:r>
      <w:r>
        <w:rPr>
          <w:rFonts w:ascii="仿宋_GB2312" w:hAnsi="仿宋_GB2312" w:cs="仿宋_GB2312" w:hint="eastAsia"/>
          <w:szCs w:val="32"/>
        </w:rPr>
        <w:t>）</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（十二）特殊地形测量：因地形、地貌或设计等原因导致道路、通道成不规则形态，通过前述方法无法测量的，取可安全通行路径最近距离进行测量。如申请点与参照零售点处于</w:t>
      </w:r>
      <w:r>
        <w:rPr>
          <w:rFonts w:ascii="仿宋_GB2312" w:hAnsi="仿宋_GB2312" w:cs="仿宋_GB2312"/>
          <w:szCs w:val="32"/>
        </w:rPr>
        <w:t>S</w:t>
      </w:r>
      <w:proofErr w:type="gramStart"/>
      <w:r>
        <w:rPr>
          <w:rFonts w:ascii="仿宋_GB2312" w:hAnsi="仿宋_GB2312" w:cs="仿宋_GB2312" w:hint="eastAsia"/>
          <w:szCs w:val="32"/>
        </w:rPr>
        <w:t>形道路</w:t>
      </w:r>
      <w:proofErr w:type="gramEnd"/>
      <w:r>
        <w:rPr>
          <w:rFonts w:ascii="仿宋_GB2312" w:hAnsi="仿宋_GB2312" w:cs="仿宋_GB2312" w:hint="eastAsia"/>
          <w:szCs w:val="32"/>
        </w:rPr>
        <w:t>或其他特殊道路的，</w:t>
      </w:r>
      <w:proofErr w:type="gramStart"/>
      <w:r>
        <w:rPr>
          <w:rFonts w:ascii="仿宋_GB2312" w:hAnsi="仿宋_GB2312" w:cs="仿宋_GB2312" w:hint="eastAsia"/>
          <w:szCs w:val="32"/>
        </w:rPr>
        <w:t>沿正常</w:t>
      </w:r>
      <w:proofErr w:type="gramEnd"/>
      <w:r>
        <w:rPr>
          <w:rFonts w:ascii="仿宋_GB2312" w:hAnsi="仿宋_GB2312" w:cs="仿宋_GB2312" w:hint="eastAsia"/>
          <w:szCs w:val="32"/>
        </w:rPr>
        <w:t>行人线路测量。（如图</w:t>
      </w:r>
      <w:r>
        <w:rPr>
          <w:rFonts w:ascii="仿宋_GB2312" w:hAnsi="仿宋_GB2312" w:cs="仿宋_GB2312"/>
          <w:szCs w:val="32"/>
        </w:rPr>
        <w:t>17</w:t>
      </w:r>
      <w:r>
        <w:rPr>
          <w:rFonts w:ascii="仿宋_GB2312" w:hAnsi="仿宋_GB2312" w:cs="仿宋_GB2312" w:hint="eastAsia"/>
          <w:szCs w:val="32"/>
        </w:rPr>
        <w:t>所示）</w:t>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noProof/>
          <w:szCs w:val="32"/>
        </w:rPr>
        <w:lastRenderedPageBreak/>
        <w:drawing>
          <wp:inline distT="0" distB="0" distL="114300" distR="114300">
            <wp:extent cx="4952365" cy="3347720"/>
            <wp:effectExtent l="0" t="0" r="635" b="5080"/>
            <wp:docPr id="21" name="图片 17" descr="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图片17"/>
                    <pic:cNvPicPr>
                      <a:picLocks noChangeAspect="1"/>
                    </pic:cNvPicPr>
                  </pic:nvPicPr>
                  <pic:blipFill>
                    <a:blip r:embed="rId24"/>
                    <a:stretch>
                      <a:fillRect/>
                    </a:stretch>
                  </pic:blipFill>
                  <pic:spPr>
                    <a:xfrm>
                      <a:off x="0" y="0"/>
                      <a:ext cx="4952365" cy="3347720"/>
                    </a:xfrm>
                    <a:prstGeom prst="rect">
                      <a:avLst/>
                    </a:prstGeom>
                    <a:noFill/>
                    <a:ln>
                      <a:noFill/>
                    </a:ln>
                  </pic:spPr>
                </pic:pic>
              </a:graphicData>
            </a:graphic>
          </wp:inline>
        </w:drawing>
      </w:r>
    </w:p>
    <w:p w:rsidR="00396066" w:rsidRDefault="00FA7982">
      <w:pPr>
        <w:adjustRightInd w:val="0"/>
        <w:snapToGrid w:val="0"/>
        <w:jc w:val="center"/>
        <w:rPr>
          <w:rFonts w:ascii="仿宋_GB2312" w:hAnsi="仿宋_GB2312" w:cs="仿宋_GB2312"/>
          <w:szCs w:val="32"/>
        </w:rPr>
      </w:pPr>
      <w:r>
        <w:rPr>
          <w:rFonts w:ascii="仿宋_GB2312" w:hAnsi="仿宋_GB2312" w:cs="仿宋_GB2312" w:hint="eastAsia"/>
          <w:szCs w:val="32"/>
        </w:rPr>
        <w:t>图</w:t>
      </w:r>
      <w:r>
        <w:rPr>
          <w:rFonts w:ascii="仿宋_GB2312" w:hAnsi="仿宋_GB2312" w:cs="仿宋_GB2312"/>
          <w:szCs w:val="32"/>
        </w:rPr>
        <w:t>17</w:t>
      </w:r>
    </w:p>
    <w:p w:rsidR="00396066" w:rsidRDefault="00FA7982">
      <w:pPr>
        <w:spacing w:line="579" w:lineRule="exact"/>
        <w:ind w:firstLineChars="200" w:firstLine="632"/>
        <w:rPr>
          <w:rFonts w:ascii="仿宋_GB2312" w:hAnsi="仿宋_GB2312" w:cs="仿宋_GB2312"/>
          <w:szCs w:val="32"/>
        </w:rPr>
      </w:pPr>
      <w:r>
        <w:rPr>
          <w:rFonts w:ascii="仿宋_GB2312" w:hAnsi="仿宋_GB2312" w:cs="仿宋_GB2312" w:hint="eastAsia"/>
          <w:szCs w:val="32"/>
        </w:rPr>
        <w:t>其他情形测量方法，均应遵循《赤壁市烟草制品零售点合理布局规定》相关规定及本标准规定。</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 xml:space="preserve">第七条 </w:t>
      </w:r>
      <w:r>
        <w:rPr>
          <w:rFonts w:ascii="仿宋_GB2312" w:hAnsi="仿宋_GB2312" w:cs="仿宋_GB2312" w:hint="eastAsia"/>
          <w:szCs w:val="32"/>
        </w:rPr>
        <w:t>以中小学校、幼儿园为参照点的，测量进出通道口向外延伸距离时，以中小学校、幼儿园最近出入口的中心位置向外延伸行人可正常通行的最短路线距离进行测量，测量方法参照第六条。</w:t>
      </w:r>
    </w:p>
    <w:p w:rsidR="00396066" w:rsidRDefault="00FA7982">
      <w:pPr>
        <w:spacing w:line="579" w:lineRule="exact"/>
        <w:ind w:firstLineChars="200" w:firstLine="632"/>
        <w:rPr>
          <w:rFonts w:ascii="仿宋_GB2312" w:hAnsi="仿宋_GB2312" w:cs="仿宋_GB2312"/>
          <w:szCs w:val="32"/>
        </w:rPr>
      </w:pPr>
      <w:r>
        <w:rPr>
          <w:rFonts w:ascii="黑体" w:eastAsia="黑体" w:hAnsi="仿宋_GB2312" w:cs="仿宋_GB2312" w:hint="eastAsia"/>
          <w:szCs w:val="32"/>
        </w:rPr>
        <w:t>第八条</w:t>
      </w:r>
      <w:r>
        <w:rPr>
          <w:rFonts w:ascii="仿宋_GB2312" w:hAnsi="仿宋_GB2312" w:cs="仿宋_GB2312"/>
          <w:szCs w:val="32"/>
        </w:rPr>
        <w:t xml:space="preserve"> </w:t>
      </w:r>
      <w:r>
        <w:rPr>
          <w:rFonts w:ascii="仿宋_GB2312" w:hAnsi="仿宋_GB2312" w:cs="仿宋_GB2312" w:hint="eastAsia"/>
          <w:szCs w:val="32"/>
        </w:rPr>
        <w:t>间距距离测量时测量值超出零售点设置标准要求</w:t>
      </w:r>
      <w:r>
        <w:rPr>
          <w:rFonts w:ascii="仿宋_GB2312" w:hAnsi="仿宋_GB2312" w:cs="仿宋_GB2312"/>
          <w:szCs w:val="32"/>
        </w:rPr>
        <w:t>20%</w:t>
      </w:r>
      <w:r>
        <w:rPr>
          <w:rFonts w:ascii="仿宋_GB2312" w:hAnsi="仿宋_GB2312" w:cs="仿宋_GB2312" w:hint="eastAsia"/>
          <w:szCs w:val="32"/>
        </w:rPr>
        <w:t>以上的，注明“内无零售点”即可（如规定申请人的经营场所与最近零售点的经营场所间距要达到100米以上，测量时超过120米的，可注明“120米范围内无零售点”）。</w:t>
      </w:r>
    </w:p>
    <w:p w:rsidR="00396066" w:rsidRDefault="00FA7982">
      <w:pPr>
        <w:spacing w:line="579" w:lineRule="exact"/>
        <w:ind w:firstLineChars="200" w:firstLine="632"/>
        <w:rPr>
          <w:rFonts w:ascii="仿宋_GB2312" w:hAnsi="仿宋_GB2312" w:cs="仿宋_GB2312"/>
          <w:kern w:val="32"/>
          <w:szCs w:val="32"/>
        </w:rPr>
      </w:pPr>
      <w:r>
        <w:rPr>
          <w:rFonts w:ascii="黑体" w:eastAsia="黑体" w:hAnsi="仿宋_GB2312" w:cs="仿宋_GB2312" w:hint="eastAsia"/>
          <w:szCs w:val="32"/>
        </w:rPr>
        <w:t xml:space="preserve">第九条 </w:t>
      </w:r>
      <w:r>
        <w:rPr>
          <w:rFonts w:ascii="仿宋_GB2312" w:hAnsi="仿宋_GB2312" w:cs="仿宋_GB2312"/>
          <w:szCs w:val="32"/>
        </w:rPr>
        <w:t xml:space="preserve"> </w:t>
      </w:r>
      <w:r>
        <w:rPr>
          <w:rFonts w:ascii="仿宋_GB2312" w:hAnsi="仿宋_GB2312" w:cs="仿宋_GB2312" w:hint="eastAsia"/>
          <w:szCs w:val="32"/>
        </w:rPr>
        <w:t>勘验应当绘图、拍照记录，如有必要或者情况复杂的，应有视频记录。</w:t>
      </w: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396066">
      <w:pPr>
        <w:spacing w:line="579" w:lineRule="exact"/>
        <w:rPr>
          <w:rFonts w:ascii="仿宋_GB2312" w:hAnsi="仿宋_GB2312" w:cs="仿宋_GB2312"/>
          <w:kern w:val="32"/>
          <w:szCs w:val="32"/>
        </w:rPr>
      </w:pPr>
    </w:p>
    <w:p w:rsidR="00396066" w:rsidRDefault="00FA7982">
      <w:pPr>
        <w:spacing w:line="579" w:lineRule="exact"/>
        <w:ind w:firstLineChars="200" w:firstLine="632"/>
        <w:rPr>
          <w:rFonts w:ascii="仿宋_GB2312" w:hAnsi="仿宋_GB2312" w:cs="仿宋_GB2312"/>
          <w:szCs w:val="32"/>
        </w:rPr>
      </w:pPr>
      <w:r>
        <w:rPr>
          <w:rFonts w:ascii="黑体" w:eastAsia="黑体" w:hAnsi="黑体" w:cs="仿宋_GB2312"/>
          <w:kern w:val="32"/>
          <w:szCs w:val="32"/>
        </w:rPr>
        <w:br w:type="page"/>
      </w:r>
    </w:p>
    <w:p w:rsidR="00396066" w:rsidRDefault="00396066"/>
    <w:p w:rsidR="00396066" w:rsidRDefault="00396066"/>
    <w:p w:rsidR="00396066" w:rsidRDefault="00396066"/>
    <w:p w:rsidR="00396066" w:rsidRDefault="00396066"/>
    <w:sectPr w:rsidR="00396066">
      <w:headerReference w:type="default" r:id="rId25"/>
      <w:footerReference w:type="even" r:id="rId26"/>
      <w:footerReference w:type="default" r:id="rId27"/>
      <w:pgSz w:w="11906" w:h="16838"/>
      <w:pgMar w:top="2098" w:right="1474" w:bottom="1985" w:left="1588" w:header="851" w:footer="1400" w:gutter="0"/>
      <w:pgNumType w:start="1"/>
      <w:cols w:space="72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27B" w:rsidRDefault="00CE727B">
      <w:r>
        <w:separator/>
      </w:r>
    </w:p>
  </w:endnote>
  <w:endnote w:type="continuationSeparator" w:id="0">
    <w:p w:rsidR="00CE727B" w:rsidRDefault="00CE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公文小标宋">
    <w:altName w:val="方正舒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066" w:rsidRDefault="00396066">
    <w:pPr>
      <w:pStyle w:val="a4"/>
      <w:ind w:right="360"/>
    </w:pPr>
  </w:p>
  <w:p w:rsidR="00396066" w:rsidRDefault="00FA7982">
    <w:pPr>
      <w:pStyle w:val="a4"/>
      <w:framePr w:w="1588" w:wrap="around" w:vAnchor="text" w:hAnchor="page" w:x="1589" w:y="157"/>
      <w:jc w:val="center"/>
      <w:rPr>
        <w:rStyle w:val="a7"/>
        <w:sz w:val="28"/>
      </w:rPr>
    </w:pPr>
    <w:r>
      <w:rPr>
        <w:noProof/>
        <w:sz w:val="28"/>
      </w:rPr>
      <mc:AlternateContent>
        <mc:Choice Requires="wps">
          <w:drawing>
            <wp:anchor distT="0" distB="0" distL="114300" distR="114300" simplePos="0" relativeHeight="251659264" behindDoc="0" locked="0" layoutInCell="1" allowOverlap="1">
              <wp:simplePos x="0" y="0"/>
              <wp:positionH relativeFrom="column">
                <wp:posOffset>679450</wp:posOffset>
              </wp:positionH>
              <wp:positionV relativeFrom="paragraph">
                <wp:posOffset>93980</wp:posOffset>
              </wp:positionV>
              <wp:extent cx="144145" cy="0"/>
              <wp:effectExtent l="12700" t="8255" r="5080" b="10795"/>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4145" cy="0"/>
                      </a:xfrm>
                      <a:prstGeom prst="line">
                        <a:avLst/>
                      </a:prstGeom>
                      <a:noFill/>
                      <a:ln w="9525" cmpd="sng">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x y;margin-left:53.5pt;margin-top:7.4pt;height:0pt;width:11.35pt;z-index:251659264;mso-width-relative:page;mso-height-relative:page;" filled="f" stroked="t" coordsize="21600,21600" o:gfxdata="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z7uLjRAAAACQEAAA8AAAAAAAAAAQAgAAAAIgAAAGRycy9kb3ducmV2LnhtbFBLAQIUABQAAAAI&#10;AIdO4kDUFXxC9AEAAMgDAAAOAAAAAAAAAAEAIAAAACABAABkcnMvZTJvRG9jLnhtbFBLBQYAAAAA&#10;BgAGAFkBAACGBQAAAAA=&#10;">
              <v:fill on="f" focussize="0,0"/>
              <v:stroke color="#000000" joinstyle="round"/>
              <v:imagedata o:title=""/>
              <o:lock v:ext="edit" aspectratio="f"/>
            </v:line>
          </w:pict>
        </mc:Fallback>
      </mc:AlternateContent>
    </w:r>
    <w:r>
      <w:rPr>
        <w:noProof/>
        <w:sz w:val="20"/>
      </w:rPr>
      <mc:AlternateContent>
        <mc:Choice Requires="wps">
          <w:drawing>
            <wp:anchor distT="0" distB="0" distL="114300" distR="114300" simplePos="0" relativeHeight="251660288" behindDoc="0" locked="0" layoutInCell="1" allowOverlap="1">
              <wp:simplePos x="0" y="0"/>
              <wp:positionH relativeFrom="column">
                <wp:posOffset>171450</wp:posOffset>
              </wp:positionH>
              <wp:positionV relativeFrom="paragraph">
                <wp:posOffset>102235</wp:posOffset>
              </wp:positionV>
              <wp:extent cx="144145" cy="0"/>
              <wp:effectExtent l="9525" t="6985" r="8255" b="12065"/>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4145" cy="0"/>
                      </a:xfrm>
                      <a:prstGeom prst="line">
                        <a:avLst/>
                      </a:prstGeom>
                      <a:noFill/>
                      <a:ln w="9525" cmpd="sng">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x y;margin-left:13.5pt;margin-top:8.05pt;height:0pt;width:11.35pt;z-index:251660288;mso-width-relative:page;mso-height-relative:page;" filled="f" stroked="t" coordsize="21600,21600" o:gfxdata="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6TSr3RAAAABwEAAA8AAAAAAAAAAQAgAAAAIgAAAGRycy9kb3ducmV2LnhtbFBLAQIUABQAAAAI&#10;AIdO4kAGSsty9AEAAMgDAAAOAAAAAAAAAAEAIAAAACABAABkcnMvZTJvRG9jLnhtbFBLBQYAAAAA&#10;BgAGAFkBAACGBQAAAAA=&#10;">
              <v:fill on="f" focussize="0,0"/>
              <v:stroke color="#000000" joinstyle="round"/>
              <v:imagedata o:title=""/>
              <o:lock v:ext="edit" aspectratio="f"/>
            </v:line>
          </w:pict>
        </mc:Fallback>
      </mc:AlternateContent>
    </w:r>
    <w:r>
      <w:rPr>
        <w:rStyle w:val="a7"/>
        <w:sz w:val="28"/>
      </w:rPr>
      <w:fldChar w:fldCharType="begin"/>
    </w:r>
    <w:r>
      <w:rPr>
        <w:rStyle w:val="a7"/>
        <w:sz w:val="28"/>
      </w:rPr>
      <w:instrText xml:space="preserve">PAGE  </w:instrText>
    </w:r>
    <w:r>
      <w:rPr>
        <w:rStyle w:val="a7"/>
        <w:sz w:val="28"/>
      </w:rPr>
      <w:fldChar w:fldCharType="separate"/>
    </w:r>
    <w:r>
      <w:rPr>
        <w:rStyle w:val="a7"/>
        <w:sz w:val="28"/>
      </w:rPr>
      <w:t>2</w:t>
    </w:r>
    <w:r>
      <w:rPr>
        <w:rStyle w:val="a7"/>
        <w:sz w:val="28"/>
      </w:rPr>
      <w:fldChar w:fldCharType="end"/>
    </w:r>
  </w:p>
  <w:p w:rsidR="00396066" w:rsidRDefault="0039606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066" w:rsidRDefault="00FA7982">
    <w:pPr>
      <w:pStyle w:val="a4"/>
      <w:tabs>
        <w:tab w:val="clear" w:pos="4153"/>
        <w:tab w:val="center" w:pos="7797"/>
      </w:tabs>
      <w:ind w:right="360" w:firstLine="360"/>
    </w:pPr>
    <w:r>
      <w:rPr>
        <w:rStyle w:val="a7"/>
        <w:rFonts w:hint="eastAsia"/>
      </w:rPr>
      <w:t xml:space="preserve">                                                                           </w:t>
    </w:r>
  </w:p>
  <w:p w:rsidR="00396066" w:rsidRDefault="00FA7982">
    <w:pPr>
      <w:pStyle w:val="a4"/>
      <w:framePr w:w="1588" w:wrap="around" w:vAnchor="text" w:hAnchor="page" w:x="8853" w:y="157"/>
      <w:jc w:val="center"/>
      <w:rPr>
        <w:rStyle w:val="a7"/>
        <w:sz w:val="28"/>
      </w:rPr>
    </w:pPr>
    <w:r>
      <w:rPr>
        <w:noProof/>
        <w:sz w:val="28"/>
      </w:rPr>
      <mc:AlternateContent>
        <mc:Choice Requires="wps">
          <w:drawing>
            <wp:anchor distT="0" distB="0" distL="114300" distR="114300" simplePos="0" relativeHeight="251661312" behindDoc="0" locked="0" layoutInCell="1" allowOverlap="1">
              <wp:simplePos x="0" y="0"/>
              <wp:positionH relativeFrom="column">
                <wp:posOffset>679450</wp:posOffset>
              </wp:positionH>
              <wp:positionV relativeFrom="paragraph">
                <wp:posOffset>93980</wp:posOffset>
              </wp:positionV>
              <wp:extent cx="144145" cy="0"/>
              <wp:effectExtent l="12700" t="8255" r="5080" b="10795"/>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4145" cy="0"/>
                      </a:xfrm>
                      <a:prstGeom prst="line">
                        <a:avLst/>
                      </a:prstGeom>
                      <a:noFill/>
                      <a:ln w="9525" cmpd="sng">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x y;margin-left:53.5pt;margin-top:7.4pt;height:0pt;width:11.35pt;z-index:251661312;mso-width-relative:page;mso-height-relative:page;" filled="f" stroked="t" coordsize="21600,21600" o:gfxdata="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z7uLjRAAAACQEAAA8AAAAAAAAAAQAgAAAAIgAAAGRycy9kb3ducmV2LnhtbFBLAQIUABQAAAAI&#10;AIdO4kAvuVLB9AEAAMgDAAAOAAAAAAAAAAEAIAAAACABAABkcnMvZTJvRG9jLnhtbFBLBQYAAAAA&#10;BgAGAFkBAACGBQAAAAA=&#10;">
              <v:fill on="f" focussize="0,0"/>
              <v:stroke color="#000000" joinstyle="round"/>
              <v:imagedata o:title=""/>
              <o:lock v:ext="edit" aspectratio="f"/>
            </v:line>
          </w:pict>
        </mc:Fallback>
      </mc:AlternateContent>
    </w:r>
    <w:r>
      <w:rPr>
        <w:noProof/>
        <w:sz w:val="20"/>
      </w:rPr>
      <mc:AlternateContent>
        <mc:Choice Requires="wps">
          <w:drawing>
            <wp:anchor distT="0" distB="0" distL="114300" distR="114300" simplePos="0" relativeHeight="251662336" behindDoc="0" locked="0" layoutInCell="1" allowOverlap="1">
              <wp:simplePos x="0" y="0"/>
              <wp:positionH relativeFrom="column">
                <wp:posOffset>171450</wp:posOffset>
              </wp:positionH>
              <wp:positionV relativeFrom="paragraph">
                <wp:posOffset>102235</wp:posOffset>
              </wp:positionV>
              <wp:extent cx="144145" cy="0"/>
              <wp:effectExtent l="9525" t="6985" r="8255" b="1206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4145" cy="0"/>
                      </a:xfrm>
                      <a:prstGeom prst="line">
                        <a:avLst/>
                      </a:prstGeom>
                      <a:noFill/>
                      <a:ln w="9525" cmpd="sng">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x y;margin-left:13.5pt;margin-top:8.05pt;height:0pt;width:11.35pt;z-index:251662336;mso-width-relative:page;mso-height-relative:page;" filled="f" stroked="t" coordsize="21600,21600" o:gfxdata="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6TSr3RAAAABwEAAA8AAAAAAAAAAQAgAAAAIgAAAGRycy9kb3ducmV2LnhtbFBLAQIUABQAAAAI&#10;AIdO4kAVqonO9AEAAMgDAAAOAAAAAAAAAAEAIAAAACABAABkcnMvZTJvRG9jLnhtbFBLBQYAAAAA&#10;BgAGAFkBAACGBQAAAAA=&#10;">
              <v:fill on="f" focussize="0,0"/>
              <v:stroke color="#000000" joinstyle="round"/>
              <v:imagedata o:title=""/>
              <o:lock v:ext="edit" aspectratio="f"/>
            </v:line>
          </w:pict>
        </mc:Fallback>
      </mc:AlternateContent>
    </w:r>
    <w:r>
      <w:rPr>
        <w:rStyle w:val="a7"/>
        <w:sz w:val="28"/>
      </w:rPr>
      <w:fldChar w:fldCharType="begin"/>
    </w:r>
    <w:r>
      <w:rPr>
        <w:rStyle w:val="a7"/>
        <w:sz w:val="28"/>
      </w:rPr>
      <w:instrText xml:space="preserve">PAGE  </w:instrText>
    </w:r>
    <w:r>
      <w:rPr>
        <w:rStyle w:val="a7"/>
        <w:sz w:val="28"/>
      </w:rPr>
      <w:fldChar w:fldCharType="separate"/>
    </w:r>
    <w:r w:rsidR="00C36B94">
      <w:rPr>
        <w:rStyle w:val="a7"/>
        <w:noProof/>
        <w:sz w:val="28"/>
      </w:rPr>
      <w:t>1</w:t>
    </w:r>
    <w:r>
      <w:rPr>
        <w:rStyle w:val="a7"/>
        <w:sz w:val="28"/>
      </w:rPr>
      <w:fldChar w:fldCharType="end"/>
    </w:r>
  </w:p>
  <w:p w:rsidR="00396066" w:rsidRDefault="003960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27B" w:rsidRDefault="00CE727B">
      <w:r>
        <w:separator/>
      </w:r>
    </w:p>
  </w:footnote>
  <w:footnote w:type="continuationSeparator" w:id="0">
    <w:p w:rsidR="00CE727B" w:rsidRDefault="00CE72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066" w:rsidRDefault="00396066">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0F8"/>
    <w:rsid w:val="00125251"/>
    <w:rsid w:val="00263297"/>
    <w:rsid w:val="002B50E4"/>
    <w:rsid w:val="002C60F8"/>
    <w:rsid w:val="00396066"/>
    <w:rsid w:val="003C77DA"/>
    <w:rsid w:val="005A26FB"/>
    <w:rsid w:val="00855150"/>
    <w:rsid w:val="008D0A5D"/>
    <w:rsid w:val="00BA7F25"/>
    <w:rsid w:val="00C36B94"/>
    <w:rsid w:val="00C8154E"/>
    <w:rsid w:val="00CE727B"/>
    <w:rsid w:val="00DC5BE1"/>
    <w:rsid w:val="00F11BC2"/>
    <w:rsid w:val="00F40428"/>
    <w:rsid w:val="00F86F85"/>
    <w:rsid w:val="00FA7982"/>
    <w:rsid w:val="01366E5F"/>
    <w:rsid w:val="04D550AF"/>
    <w:rsid w:val="062A49AF"/>
    <w:rsid w:val="0C0932DE"/>
    <w:rsid w:val="0EF77D11"/>
    <w:rsid w:val="12592069"/>
    <w:rsid w:val="14353475"/>
    <w:rsid w:val="151268D1"/>
    <w:rsid w:val="15C90318"/>
    <w:rsid w:val="1A316E57"/>
    <w:rsid w:val="1AF55F83"/>
    <w:rsid w:val="1DB2166A"/>
    <w:rsid w:val="22895EB4"/>
    <w:rsid w:val="22E6157B"/>
    <w:rsid w:val="23012816"/>
    <w:rsid w:val="23A34908"/>
    <w:rsid w:val="255071FF"/>
    <w:rsid w:val="29B70D1F"/>
    <w:rsid w:val="2A903960"/>
    <w:rsid w:val="2B5C7205"/>
    <w:rsid w:val="2BB75C81"/>
    <w:rsid w:val="2BD3231A"/>
    <w:rsid w:val="36913CE5"/>
    <w:rsid w:val="385245F6"/>
    <w:rsid w:val="395335B0"/>
    <w:rsid w:val="396925D9"/>
    <w:rsid w:val="3DB602E5"/>
    <w:rsid w:val="3DF83814"/>
    <w:rsid w:val="412A691E"/>
    <w:rsid w:val="41410DFB"/>
    <w:rsid w:val="47727F60"/>
    <w:rsid w:val="4FA9376F"/>
    <w:rsid w:val="4FAF55FC"/>
    <w:rsid w:val="52FD25E4"/>
    <w:rsid w:val="548F3984"/>
    <w:rsid w:val="57C658A1"/>
    <w:rsid w:val="57DD0436"/>
    <w:rsid w:val="59310C41"/>
    <w:rsid w:val="5DDC4868"/>
    <w:rsid w:val="627C4B2F"/>
    <w:rsid w:val="689E0025"/>
    <w:rsid w:val="6B0369FE"/>
    <w:rsid w:val="6B866685"/>
    <w:rsid w:val="6FF3242F"/>
    <w:rsid w:val="758A73B6"/>
    <w:rsid w:val="76F245F2"/>
    <w:rsid w:val="77664FF2"/>
    <w:rsid w:val="7BA07EF1"/>
    <w:rsid w:val="7D8F6249"/>
    <w:rsid w:val="7E3F279F"/>
    <w:rsid w:val="7F647234"/>
    <w:rsid w:val="7F732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100" w:beforeAutospacing="1" w:after="100" w:afterAutospacing="1"/>
      <w:jc w:val="left"/>
    </w:pPr>
    <w:rPr>
      <w:kern w:val="0"/>
      <w:sz w:val="24"/>
    </w:rPr>
  </w:style>
  <w:style w:type="character" w:styleId="a7">
    <w:name w:val="page number"/>
    <w:basedOn w:val="a0"/>
    <w:qFormat/>
  </w:style>
  <w:style w:type="character" w:styleId="a8">
    <w:name w:val="annotation reference"/>
    <w:basedOn w:val="a0"/>
    <w:qFormat/>
    <w:rPr>
      <w:sz w:val="21"/>
      <w:szCs w:val="21"/>
    </w:rPr>
  </w:style>
  <w:style w:type="character" w:customStyle="1" w:styleId="Char">
    <w:name w:val="页脚 Char"/>
    <w:basedOn w:val="a0"/>
    <w:link w:val="a4"/>
    <w:qFormat/>
    <w:rPr>
      <w:rFonts w:ascii="Times New Roman" w:eastAsia="仿宋_GB2312" w:hAnsi="Times New Roman" w:cs="Times New Roman"/>
      <w:sz w:val="18"/>
      <w:szCs w:val="18"/>
    </w:rPr>
  </w:style>
  <w:style w:type="character" w:customStyle="1" w:styleId="Char0">
    <w:name w:val="页眉 Char"/>
    <w:basedOn w:val="a0"/>
    <w:link w:val="a5"/>
    <w:qFormat/>
    <w:rPr>
      <w:rFonts w:ascii="Times New Roman" w:eastAsia="仿宋_GB2312"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100" w:beforeAutospacing="1" w:after="100" w:afterAutospacing="1"/>
      <w:jc w:val="left"/>
    </w:pPr>
    <w:rPr>
      <w:kern w:val="0"/>
      <w:sz w:val="24"/>
    </w:rPr>
  </w:style>
  <w:style w:type="character" w:styleId="a7">
    <w:name w:val="page number"/>
    <w:basedOn w:val="a0"/>
    <w:qFormat/>
  </w:style>
  <w:style w:type="character" w:styleId="a8">
    <w:name w:val="annotation reference"/>
    <w:basedOn w:val="a0"/>
    <w:qFormat/>
    <w:rPr>
      <w:sz w:val="21"/>
      <w:szCs w:val="21"/>
    </w:rPr>
  </w:style>
  <w:style w:type="character" w:customStyle="1" w:styleId="Char">
    <w:name w:val="页脚 Char"/>
    <w:basedOn w:val="a0"/>
    <w:link w:val="a4"/>
    <w:qFormat/>
    <w:rPr>
      <w:rFonts w:ascii="Times New Roman" w:eastAsia="仿宋_GB2312" w:hAnsi="Times New Roman" w:cs="Times New Roman"/>
      <w:sz w:val="18"/>
      <w:szCs w:val="18"/>
    </w:rPr>
  </w:style>
  <w:style w:type="character" w:customStyle="1" w:styleId="Char0">
    <w:name w:val="页眉 Char"/>
    <w:basedOn w:val="a0"/>
    <w:link w:val="a5"/>
    <w:qFormat/>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40</Pages>
  <Words>2051</Words>
  <Characters>11697</Characters>
  <Application>Microsoft Office Word</Application>
  <DocSecurity>0</DocSecurity>
  <Lines>97</Lines>
  <Paragraphs>27</Paragraphs>
  <ScaleCrop>false</ScaleCrop>
  <Company>Organization</Company>
  <LinksUpToDate>false</LinksUpToDate>
  <CharactersWithSpaces>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104212010150</cp:lastModifiedBy>
  <cp:revision>5</cp:revision>
  <cp:lastPrinted>2026-09-29T06:45:00Z</cp:lastPrinted>
  <dcterms:created xsi:type="dcterms:W3CDTF">2026-08-31T01:53:00Z</dcterms:created>
  <dcterms:modified xsi:type="dcterms:W3CDTF">2026-09-30T04:21:00Z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eyJoZGlkIjoiMzJkMjJmYzNiY2ZlMWZjOWEzZDdmMmY1YWEwYjEzZTciLCJ1c2VySWQiOiIzMjE4OTE2MTQifQ==</vt:lpwstr>
  </property>
  <property fmtid="{D5CDD505-2E9C-101B-9397-08002B2CF9AE}" pid="3" name="KSOProductBuildVer">
    <vt:lpwstr>2052-12.1.0.28505</vt:lpwstr>
  </property>
  <property fmtid="{D5CDD505-2E9C-101B-9397-08002B2CF9AE}" pid="4" name="ICV">
    <vt:lpwstr>3BFD60DC40354816B8C9B942270AD165_13</vt:lpwstr>
  </property>
</Properties>
</file>