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98396" w14:textId="6096B3A7" w:rsidR="00BB03A7" w:rsidRDefault="00055A8C" w:rsidP="00055A8C">
      <w:pPr>
        <w:jc w:val="center"/>
        <w:rPr>
          <w:b/>
        </w:rPr>
      </w:pPr>
      <w:r w:rsidRPr="00055A8C">
        <w:rPr>
          <w:rFonts w:hint="eastAsia"/>
          <w:b/>
        </w:rPr>
        <w:t>咸宁市存量房网上备案系统“一事联办”改造建设方案</w:t>
      </w:r>
    </w:p>
    <w:p w14:paraId="10770735" w14:textId="77777777" w:rsidR="00055A8C" w:rsidRPr="00055A8C" w:rsidRDefault="00055A8C" w:rsidP="00055A8C">
      <w:pPr>
        <w:jc w:val="center"/>
        <w:rPr>
          <w:b/>
        </w:rPr>
      </w:pPr>
    </w:p>
    <w:p w14:paraId="2C374285" w14:textId="795CBD5A" w:rsidR="00055A8C" w:rsidRDefault="00055A8C" w:rsidP="00055A8C">
      <w:pPr>
        <w:ind w:firstLineChars="200" w:firstLine="560"/>
        <w:rPr>
          <w:sz w:val="28"/>
          <w:szCs w:val="28"/>
        </w:rPr>
      </w:pPr>
      <w:r>
        <w:rPr>
          <w:rFonts w:hint="eastAsia"/>
          <w:sz w:val="28"/>
          <w:szCs w:val="28"/>
        </w:rPr>
        <w:t>为贯彻落实</w:t>
      </w:r>
      <w:r w:rsidRPr="00055A8C">
        <w:rPr>
          <w:rFonts w:hint="eastAsia"/>
          <w:sz w:val="28"/>
          <w:szCs w:val="28"/>
        </w:rPr>
        <w:t>《省人民政府办公厅关于印发湖北省深化“一事联办”工作方案</w:t>
      </w:r>
      <w:r>
        <w:rPr>
          <w:rFonts w:hint="eastAsia"/>
          <w:sz w:val="28"/>
          <w:szCs w:val="28"/>
        </w:rPr>
        <w:t>的通知</w:t>
      </w:r>
      <w:r w:rsidRPr="00055A8C">
        <w:rPr>
          <w:rFonts w:hint="eastAsia"/>
          <w:sz w:val="28"/>
          <w:szCs w:val="28"/>
        </w:rPr>
        <w:t>》</w:t>
      </w:r>
      <w:r>
        <w:rPr>
          <w:rFonts w:hint="eastAsia"/>
          <w:sz w:val="28"/>
          <w:szCs w:val="28"/>
        </w:rPr>
        <w:t>（</w:t>
      </w:r>
      <w:r w:rsidRPr="00055A8C">
        <w:rPr>
          <w:rFonts w:hint="eastAsia"/>
          <w:sz w:val="28"/>
          <w:szCs w:val="28"/>
        </w:rPr>
        <w:t>鄂政办发〔</w:t>
      </w:r>
      <w:r w:rsidRPr="00055A8C">
        <w:rPr>
          <w:sz w:val="28"/>
          <w:szCs w:val="28"/>
        </w:rPr>
        <w:t>2021</w:t>
      </w:r>
      <w:r w:rsidRPr="00055A8C">
        <w:rPr>
          <w:sz w:val="28"/>
          <w:szCs w:val="28"/>
        </w:rPr>
        <w:t>〕</w:t>
      </w:r>
      <w:r w:rsidRPr="00055A8C">
        <w:rPr>
          <w:sz w:val="28"/>
          <w:szCs w:val="28"/>
        </w:rPr>
        <w:t>6</w:t>
      </w:r>
      <w:r w:rsidRPr="00055A8C">
        <w:rPr>
          <w:sz w:val="28"/>
          <w:szCs w:val="28"/>
        </w:rPr>
        <w:t>号</w:t>
      </w:r>
      <w:r>
        <w:rPr>
          <w:rFonts w:hint="eastAsia"/>
          <w:sz w:val="28"/>
          <w:szCs w:val="28"/>
        </w:rPr>
        <w:t>）和</w:t>
      </w:r>
      <w:r w:rsidRPr="00055A8C">
        <w:rPr>
          <w:rFonts w:hint="eastAsia"/>
          <w:sz w:val="28"/>
          <w:szCs w:val="28"/>
        </w:rPr>
        <w:t>《咸宁市深化“一事联办”工作方案》</w:t>
      </w:r>
      <w:r>
        <w:rPr>
          <w:rFonts w:hint="eastAsia"/>
          <w:sz w:val="28"/>
          <w:szCs w:val="28"/>
        </w:rPr>
        <w:t>（</w:t>
      </w:r>
      <w:proofErr w:type="gramStart"/>
      <w:r w:rsidRPr="00055A8C">
        <w:rPr>
          <w:rFonts w:hint="eastAsia"/>
          <w:sz w:val="28"/>
          <w:szCs w:val="28"/>
        </w:rPr>
        <w:t>咸数建</w:t>
      </w:r>
      <w:proofErr w:type="gramEnd"/>
      <w:r w:rsidRPr="00055A8C">
        <w:rPr>
          <w:rFonts w:hint="eastAsia"/>
          <w:sz w:val="28"/>
          <w:szCs w:val="28"/>
        </w:rPr>
        <w:t>发〔</w:t>
      </w:r>
      <w:r w:rsidRPr="00055A8C">
        <w:rPr>
          <w:sz w:val="28"/>
          <w:szCs w:val="28"/>
        </w:rPr>
        <w:t>2021</w:t>
      </w:r>
      <w:r w:rsidRPr="00055A8C">
        <w:rPr>
          <w:sz w:val="28"/>
          <w:szCs w:val="28"/>
        </w:rPr>
        <w:t>〕</w:t>
      </w:r>
      <w:r w:rsidRPr="00055A8C">
        <w:rPr>
          <w:sz w:val="28"/>
          <w:szCs w:val="28"/>
        </w:rPr>
        <w:t>2</w:t>
      </w:r>
      <w:r w:rsidRPr="00055A8C">
        <w:rPr>
          <w:sz w:val="28"/>
          <w:szCs w:val="28"/>
        </w:rPr>
        <w:t>号</w:t>
      </w:r>
      <w:r>
        <w:rPr>
          <w:rFonts w:hint="eastAsia"/>
          <w:sz w:val="28"/>
          <w:szCs w:val="28"/>
        </w:rPr>
        <w:t>）的工作要求，</w:t>
      </w:r>
      <w:r w:rsidR="000423C9">
        <w:rPr>
          <w:rFonts w:hint="eastAsia"/>
          <w:sz w:val="28"/>
          <w:szCs w:val="28"/>
        </w:rPr>
        <w:t>从咸宁市“二手房过户一件事”</w:t>
      </w:r>
      <w:r w:rsidR="004914DF">
        <w:rPr>
          <w:rFonts w:hint="eastAsia"/>
          <w:sz w:val="28"/>
          <w:szCs w:val="28"/>
        </w:rPr>
        <w:t>联办事项</w:t>
      </w:r>
      <w:r w:rsidR="000423C9">
        <w:rPr>
          <w:rFonts w:hint="eastAsia"/>
          <w:sz w:val="28"/>
          <w:szCs w:val="28"/>
        </w:rPr>
        <w:t>试点工作做起，依照市自然资源和规划局的二手房“一事联办”业务流程规范标准，开展咸宁市存量房网上备案系统功能改造工作，</w:t>
      </w:r>
      <w:r w:rsidR="00A209AD">
        <w:rPr>
          <w:rFonts w:hint="eastAsia"/>
          <w:sz w:val="28"/>
          <w:szCs w:val="28"/>
        </w:rPr>
        <w:t>为“</w:t>
      </w:r>
      <w:r w:rsidR="00A209AD" w:rsidRPr="00A209AD">
        <w:rPr>
          <w:rFonts w:hint="eastAsia"/>
          <w:sz w:val="28"/>
          <w:szCs w:val="28"/>
        </w:rPr>
        <w:t>个人全款买卖存量住宅的转移登记（二手房）</w:t>
      </w:r>
      <w:r w:rsidR="00A209AD">
        <w:rPr>
          <w:rFonts w:hint="eastAsia"/>
          <w:sz w:val="28"/>
          <w:szCs w:val="28"/>
        </w:rPr>
        <w:t>”事项提供基础服务，</w:t>
      </w:r>
      <w:r w:rsidR="000423C9">
        <w:rPr>
          <w:rFonts w:hint="eastAsia"/>
          <w:sz w:val="28"/>
          <w:szCs w:val="28"/>
        </w:rPr>
        <w:t>结合本市实际，制定</w:t>
      </w:r>
      <w:r w:rsidR="004914DF">
        <w:rPr>
          <w:rFonts w:hint="eastAsia"/>
          <w:sz w:val="28"/>
          <w:szCs w:val="28"/>
        </w:rPr>
        <w:t>本建设方案。</w:t>
      </w:r>
    </w:p>
    <w:p w14:paraId="0487BBA1" w14:textId="7DECFD66" w:rsidR="004914DF" w:rsidRPr="00775AC9" w:rsidRDefault="004914DF" w:rsidP="00055A8C">
      <w:pPr>
        <w:ind w:firstLineChars="200" w:firstLine="562"/>
        <w:rPr>
          <w:b/>
          <w:sz w:val="28"/>
          <w:szCs w:val="28"/>
        </w:rPr>
      </w:pPr>
      <w:r w:rsidRPr="00775AC9">
        <w:rPr>
          <w:rFonts w:hint="eastAsia"/>
          <w:b/>
          <w:sz w:val="28"/>
          <w:szCs w:val="28"/>
        </w:rPr>
        <w:t>一、总体要求</w:t>
      </w:r>
    </w:p>
    <w:p w14:paraId="07C22A8B" w14:textId="7EE1F9AC" w:rsidR="004914DF" w:rsidRDefault="004914DF" w:rsidP="00055A8C">
      <w:pPr>
        <w:ind w:firstLineChars="200" w:firstLine="560"/>
        <w:rPr>
          <w:sz w:val="28"/>
          <w:szCs w:val="28"/>
        </w:rPr>
      </w:pPr>
      <w:r>
        <w:rPr>
          <w:rFonts w:hint="eastAsia"/>
          <w:sz w:val="28"/>
          <w:szCs w:val="28"/>
        </w:rPr>
        <w:t>（一）指导思想</w:t>
      </w:r>
    </w:p>
    <w:p w14:paraId="3E34468D" w14:textId="37E14D32" w:rsidR="004914DF" w:rsidRDefault="004914DF" w:rsidP="00055A8C">
      <w:pPr>
        <w:ind w:firstLineChars="200" w:firstLine="560"/>
        <w:rPr>
          <w:sz w:val="28"/>
          <w:szCs w:val="28"/>
        </w:rPr>
      </w:pPr>
      <w:r>
        <w:rPr>
          <w:rFonts w:hint="eastAsia"/>
          <w:sz w:val="28"/>
          <w:szCs w:val="28"/>
        </w:rPr>
        <w:t>为贯彻落实湖北省委优化营商环境电视电话会议精神，根据《</w:t>
      </w:r>
      <w:r w:rsidRPr="004914DF">
        <w:rPr>
          <w:rFonts w:hint="eastAsia"/>
          <w:sz w:val="28"/>
          <w:szCs w:val="28"/>
        </w:rPr>
        <w:t>省委省政府关于以市场主体需求为导向打造一流营商环境的若干措施》要求，</w:t>
      </w:r>
      <w:r w:rsidR="006C2F44">
        <w:rPr>
          <w:rFonts w:hint="eastAsia"/>
          <w:sz w:val="28"/>
          <w:szCs w:val="28"/>
        </w:rPr>
        <w:t>相继颁布《</w:t>
      </w:r>
      <w:r w:rsidR="006C2F44" w:rsidRPr="00055A8C">
        <w:rPr>
          <w:rFonts w:hint="eastAsia"/>
          <w:sz w:val="28"/>
          <w:szCs w:val="28"/>
        </w:rPr>
        <w:t>省人民政府办公厅关于印发湖北省深化“一事联办”工作方案</w:t>
      </w:r>
      <w:r w:rsidR="006C2F44">
        <w:rPr>
          <w:rFonts w:hint="eastAsia"/>
          <w:sz w:val="28"/>
          <w:szCs w:val="28"/>
        </w:rPr>
        <w:t>的通知》、《</w:t>
      </w:r>
      <w:r w:rsidR="006C2F44" w:rsidRPr="00055A8C">
        <w:rPr>
          <w:rFonts w:hint="eastAsia"/>
          <w:sz w:val="28"/>
          <w:szCs w:val="28"/>
        </w:rPr>
        <w:t>咸宁市深化“一事联办”工作方案</w:t>
      </w:r>
      <w:r w:rsidR="006C2F44">
        <w:rPr>
          <w:rFonts w:hint="eastAsia"/>
          <w:sz w:val="28"/>
          <w:szCs w:val="28"/>
        </w:rPr>
        <w:t>》等指导文件，</w:t>
      </w:r>
      <w:r>
        <w:rPr>
          <w:rFonts w:hint="eastAsia"/>
          <w:sz w:val="28"/>
          <w:szCs w:val="28"/>
        </w:rPr>
        <w:t>推动</w:t>
      </w:r>
      <w:r w:rsidR="006C2F44">
        <w:rPr>
          <w:rFonts w:hint="eastAsia"/>
          <w:sz w:val="28"/>
          <w:szCs w:val="28"/>
        </w:rPr>
        <w:t>咸宁政务服务</w:t>
      </w:r>
      <w:r>
        <w:rPr>
          <w:rFonts w:hint="eastAsia"/>
          <w:sz w:val="28"/>
          <w:szCs w:val="28"/>
        </w:rPr>
        <w:t>“一事联办”</w:t>
      </w:r>
      <w:r w:rsidR="006C2F44">
        <w:rPr>
          <w:rFonts w:hint="eastAsia"/>
          <w:sz w:val="28"/>
          <w:szCs w:val="28"/>
        </w:rPr>
        <w:t>工作展开，最大限度方便企业和群众办事，“个人买卖二手房”作为本市增报的“一事联办”七项之一，必须</w:t>
      </w:r>
      <w:r w:rsidR="009828F0">
        <w:rPr>
          <w:rFonts w:hint="eastAsia"/>
          <w:sz w:val="28"/>
          <w:szCs w:val="28"/>
        </w:rPr>
        <w:t>加快咸宁</w:t>
      </w:r>
      <w:r w:rsidR="00775AC9" w:rsidRPr="00775AC9">
        <w:rPr>
          <w:rFonts w:hint="eastAsia"/>
          <w:sz w:val="28"/>
          <w:szCs w:val="28"/>
        </w:rPr>
        <w:t>市县两级（含一市五县）</w:t>
      </w:r>
      <w:r w:rsidR="009828F0">
        <w:rPr>
          <w:rFonts w:hint="eastAsia"/>
          <w:sz w:val="28"/>
          <w:szCs w:val="28"/>
        </w:rPr>
        <w:t>存量房网上备案系统改造升级，融入二手房</w:t>
      </w:r>
      <w:r w:rsidR="00040F57">
        <w:rPr>
          <w:rFonts w:hint="eastAsia"/>
          <w:sz w:val="28"/>
          <w:szCs w:val="28"/>
        </w:rPr>
        <w:t>交易与登记</w:t>
      </w:r>
      <w:r w:rsidR="009828F0">
        <w:rPr>
          <w:rFonts w:hint="eastAsia"/>
          <w:sz w:val="28"/>
          <w:szCs w:val="28"/>
        </w:rPr>
        <w:t>“一事联办”业务流程，推进</w:t>
      </w:r>
      <w:r w:rsidR="00775AC9">
        <w:rPr>
          <w:rFonts w:hint="eastAsia"/>
          <w:sz w:val="28"/>
          <w:szCs w:val="28"/>
        </w:rPr>
        <w:t>咸宁地区</w:t>
      </w:r>
      <w:r w:rsidR="009828F0">
        <w:rPr>
          <w:rFonts w:hint="eastAsia"/>
          <w:sz w:val="28"/>
          <w:szCs w:val="28"/>
        </w:rPr>
        <w:t>的试点工作。</w:t>
      </w:r>
    </w:p>
    <w:p w14:paraId="6DE38D9C" w14:textId="78006E06" w:rsidR="009828F0" w:rsidRDefault="009828F0" w:rsidP="00055A8C">
      <w:pPr>
        <w:ind w:firstLineChars="200" w:firstLine="560"/>
        <w:rPr>
          <w:sz w:val="28"/>
          <w:szCs w:val="28"/>
        </w:rPr>
      </w:pPr>
      <w:r>
        <w:rPr>
          <w:rFonts w:hint="eastAsia"/>
          <w:sz w:val="28"/>
          <w:szCs w:val="28"/>
        </w:rPr>
        <w:t>（二）建设原则</w:t>
      </w:r>
    </w:p>
    <w:p w14:paraId="4389D796" w14:textId="6CE585F4" w:rsidR="009828F0" w:rsidRDefault="009828F0" w:rsidP="00055A8C">
      <w:pPr>
        <w:ind w:firstLineChars="200" w:firstLine="560"/>
        <w:rPr>
          <w:sz w:val="28"/>
          <w:szCs w:val="28"/>
        </w:rPr>
      </w:pPr>
      <w:r>
        <w:rPr>
          <w:rFonts w:hint="eastAsia"/>
          <w:sz w:val="28"/>
          <w:szCs w:val="28"/>
        </w:rPr>
        <w:t>1</w:t>
      </w:r>
      <w:r>
        <w:rPr>
          <w:rFonts w:hint="eastAsia"/>
          <w:sz w:val="28"/>
          <w:szCs w:val="28"/>
        </w:rPr>
        <w:t>．</w:t>
      </w:r>
      <w:r w:rsidR="00D34606">
        <w:rPr>
          <w:rFonts w:hint="eastAsia"/>
          <w:sz w:val="28"/>
          <w:szCs w:val="28"/>
        </w:rPr>
        <w:t>稳步升级，便民扩展</w:t>
      </w:r>
    </w:p>
    <w:p w14:paraId="3C50D7BA" w14:textId="25FBE4C5" w:rsidR="00D34606" w:rsidRDefault="00D34606" w:rsidP="00055A8C">
      <w:pPr>
        <w:ind w:firstLineChars="200" w:firstLine="560"/>
        <w:rPr>
          <w:sz w:val="28"/>
          <w:szCs w:val="28"/>
        </w:rPr>
      </w:pPr>
      <w:r>
        <w:rPr>
          <w:rFonts w:hint="eastAsia"/>
          <w:sz w:val="28"/>
          <w:szCs w:val="28"/>
        </w:rPr>
        <w:lastRenderedPageBreak/>
        <w:t>以二手房</w:t>
      </w:r>
      <w:r w:rsidR="00266460">
        <w:rPr>
          <w:rFonts w:hint="eastAsia"/>
          <w:sz w:val="28"/>
          <w:szCs w:val="28"/>
        </w:rPr>
        <w:t>“</w:t>
      </w:r>
      <w:r>
        <w:rPr>
          <w:rFonts w:hint="eastAsia"/>
          <w:sz w:val="28"/>
          <w:szCs w:val="28"/>
        </w:rPr>
        <w:t>一</w:t>
      </w:r>
      <w:r w:rsidR="00266460">
        <w:rPr>
          <w:rFonts w:hint="eastAsia"/>
          <w:sz w:val="28"/>
          <w:szCs w:val="28"/>
        </w:rPr>
        <w:t>事联办</w:t>
      </w:r>
      <w:r>
        <w:rPr>
          <w:rFonts w:hint="eastAsia"/>
          <w:sz w:val="28"/>
          <w:szCs w:val="28"/>
        </w:rPr>
        <w:t>”</w:t>
      </w:r>
      <w:r w:rsidR="00266460">
        <w:rPr>
          <w:rFonts w:hint="eastAsia"/>
          <w:sz w:val="28"/>
          <w:szCs w:val="28"/>
        </w:rPr>
        <w:t>建设为方向，注重社会效益和经济成本的平衡，立足咸宁市二手房“一事联办”相关部门拓展联办渠道，对存量房网上备案系统从功能到流程进行改造，探索推进线下窗口、移动端等多场影整合，提升企业群众“一事联办”体验感。</w:t>
      </w:r>
    </w:p>
    <w:p w14:paraId="4B841C41" w14:textId="11E90690" w:rsidR="00266460" w:rsidRDefault="00266460" w:rsidP="00055A8C">
      <w:pPr>
        <w:ind w:firstLineChars="200" w:firstLine="560"/>
        <w:rPr>
          <w:sz w:val="28"/>
          <w:szCs w:val="28"/>
        </w:rPr>
      </w:pPr>
      <w:r>
        <w:rPr>
          <w:rFonts w:hint="eastAsia"/>
          <w:sz w:val="28"/>
          <w:szCs w:val="28"/>
        </w:rPr>
        <w:t>2</w:t>
      </w:r>
      <w:r>
        <w:rPr>
          <w:rFonts w:hint="eastAsia"/>
          <w:sz w:val="28"/>
          <w:szCs w:val="28"/>
        </w:rPr>
        <w:t>．环节优化，监管延续</w:t>
      </w:r>
    </w:p>
    <w:p w14:paraId="33AD787D" w14:textId="13B44F3D" w:rsidR="00266460" w:rsidRDefault="00813E5C" w:rsidP="00055A8C">
      <w:pPr>
        <w:ind w:firstLineChars="200" w:firstLine="560"/>
        <w:rPr>
          <w:sz w:val="28"/>
          <w:szCs w:val="28"/>
        </w:rPr>
      </w:pPr>
      <w:r>
        <w:rPr>
          <w:rFonts w:hint="eastAsia"/>
          <w:sz w:val="28"/>
          <w:szCs w:val="28"/>
        </w:rPr>
        <w:t>“</w:t>
      </w:r>
      <w:r w:rsidRPr="00813E5C">
        <w:rPr>
          <w:rFonts w:hint="eastAsia"/>
          <w:sz w:val="28"/>
          <w:szCs w:val="28"/>
        </w:rPr>
        <w:t>一事联办”</w:t>
      </w:r>
      <w:proofErr w:type="gramStart"/>
      <w:r w:rsidRPr="00813E5C">
        <w:rPr>
          <w:rFonts w:hint="eastAsia"/>
          <w:sz w:val="28"/>
          <w:szCs w:val="28"/>
        </w:rPr>
        <w:t>是指跨部门</w:t>
      </w:r>
      <w:proofErr w:type="gramEnd"/>
      <w:r w:rsidRPr="00813E5C">
        <w:rPr>
          <w:rFonts w:hint="eastAsia"/>
          <w:sz w:val="28"/>
          <w:szCs w:val="28"/>
        </w:rPr>
        <w:t>、跨层级、跨区域多环节多事项联办，通过“减材料、减流程、减时限、减跑动”方便企业、群众办事。</w:t>
      </w:r>
      <w:r>
        <w:rPr>
          <w:rFonts w:hint="eastAsia"/>
          <w:sz w:val="28"/>
          <w:szCs w:val="28"/>
        </w:rPr>
        <w:t>围绕个人二手房自行交易的业务场景，考虑咸宁市实际情况，坚持存量房网上备案系统的个人自行交易与中介经纪交易业务流程差异化管理，</w:t>
      </w:r>
      <w:r w:rsidR="00A85F80">
        <w:rPr>
          <w:rFonts w:hint="eastAsia"/>
          <w:sz w:val="28"/>
          <w:szCs w:val="28"/>
        </w:rPr>
        <w:t>贯彻</w:t>
      </w:r>
      <w:r>
        <w:rPr>
          <w:rFonts w:hint="eastAsia"/>
          <w:sz w:val="28"/>
          <w:szCs w:val="28"/>
        </w:rPr>
        <w:t>个人自行交易融入“一事联办”实现“四减”</w:t>
      </w:r>
      <w:r w:rsidR="00A85F80">
        <w:rPr>
          <w:rFonts w:hint="eastAsia"/>
          <w:sz w:val="28"/>
          <w:szCs w:val="28"/>
        </w:rPr>
        <w:t>目标</w:t>
      </w:r>
      <w:r>
        <w:rPr>
          <w:rFonts w:hint="eastAsia"/>
          <w:sz w:val="28"/>
          <w:szCs w:val="28"/>
        </w:rPr>
        <w:t>，</w:t>
      </w:r>
      <w:r w:rsidR="00A85F80">
        <w:rPr>
          <w:rFonts w:hint="eastAsia"/>
          <w:sz w:val="28"/>
          <w:szCs w:val="28"/>
        </w:rPr>
        <w:t>尽量优化中介经纪交易的办事流程，二手房市场监管不放松。</w:t>
      </w:r>
    </w:p>
    <w:p w14:paraId="0750A2EB" w14:textId="67646757" w:rsidR="00A85F80" w:rsidRDefault="00A85F80" w:rsidP="00055A8C">
      <w:pPr>
        <w:ind w:firstLineChars="200" w:firstLine="560"/>
        <w:rPr>
          <w:sz w:val="28"/>
          <w:szCs w:val="28"/>
        </w:rPr>
      </w:pPr>
      <w:r>
        <w:rPr>
          <w:rFonts w:hint="eastAsia"/>
          <w:sz w:val="28"/>
          <w:szCs w:val="28"/>
        </w:rPr>
        <w:t>3</w:t>
      </w:r>
      <w:r>
        <w:rPr>
          <w:rFonts w:hint="eastAsia"/>
          <w:sz w:val="28"/>
          <w:szCs w:val="28"/>
        </w:rPr>
        <w:t>．优化服务，保障安全</w:t>
      </w:r>
    </w:p>
    <w:p w14:paraId="11DD503F" w14:textId="73E8C76E" w:rsidR="00A85F80" w:rsidRDefault="00A85F80" w:rsidP="00055A8C">
      <w:pPr>
        <w:ind w:firstLineChars="200" w:firstLine="560"/>
        <w:rPr>
          <w:sz w:val="28"/>
          <w:szCs w:val="28"/>
        </w:rPr>
      </w:pPr>
      <w:r>
        <w:rPr>
          <w:rFonts w:hint="eastAsia"/>
          <w:sz w:val="28"/>
          <w:szCs w:val="28"/>
        </w:rPr>
        <w:t>对于</w:t>
      </w:r>
      <w:r w:rsidR="00477300">
        <w:rPr>
          <w:rFonts w:hint="eastAsia"/>
          <w:sz w:val="28"/>
          <w:szCs w:val="28"/>
        </w:rPr>
        <w:t>二手房“</w:t>
      </w:r>
      <w:r>
        <w:rPr>
          <w:rFonts w:hint="eastAsia"/>
          <w:sz w:val="28"/>
          <w:szCs w:val="28"/>
        </w:rPr>
        <w:t>个人自行交易</w:t>
      </w:r>
      <w:r w:rsidR="00477300">
        <w:rPr>
          <w:rFonts w:hint="eastAsia"/>
          <w:sz w:val="28"/>
          <w:szCs w:val="28"/>
        </w:rPr>
        <w:t>”</w:t>
      </w:r>
      <w:r>
        <w:rPr>
          <w:rFonts w:hint="eastAsia"/>
          <w:sz w:val="28"/>
          <w:szCs w:val="28"/>
        </w:rPr>
        <w:t>减流程，</w:t>
      </w:r>
      <w:proofErr w:type="gramStart"/>
      <w:r>
        <w:rPr>
          <w:rFonts w:hint="eastAsia"/>
          <w:sz w:val="28"/>
          <w:szCs w:val="28"/>
        </w:rPr>
        <w:t>网签合同</w:t>
      </w:r>
      <w:proofErr w:type="gramEnd"/>
      <w:r>
        <w:rPr>
          <w:rFonts w:hint="eastAsia"/>
          <w:sz w:val="28"/>
          <w:szCs w:val="28"/>
        </w:rPr>
        <w:t>提交即备案，同时，强化动态风险提醒</w:t>
      </w:r>
      <w:r w:rsidR="00477300">
        <w:rPr>
          <w:rFonts w:hint="eastAsia"/>
          <w:sz w:val="28"/>
          <w:szCs w:val="28"/>
        </w:rPr>
        <w:t>与</w:t>
      </w:r>
      <w:r>
        <w:rPr>
          <w:rFonts w:hint="eastAsia"/>
          <w:sz w:val="28"/>
          <w:szCs w:val="28"/>
        </w:rPr>
        <w:t>违规</w:t>
      </w:r>
      <w:r w:rsidR="00477300">
        <w:rPr>
          <w:rFonts w:hint="eastAsia"/>
          <w:sz w:val="28"/>
          <w:szCs w:val="28"/>
        </w:rPr>
        <w:t>限制，</w:t>
      </w:r>
      <w:r w:rsidR="007D478C">
        <w:rPr>
          <w:rFonts w:hint="eastAsia"/>
          <w:sz w:val="28"/>
          <w:szCs w:val="28"/>
        </w:rPr>
        <w:t>政务数据互联互通，</w:t>
      </w:r>
      <w:r w:rsidR="00477300">
        <w:rPr>
          <w:rFonts w:hint="eastAsia"/>
          <w:sz w:val="28"/>
          <w:szCs w:val="28"/>
        </w:rPr>
        <w:t>健全房屋交易的权属自动验证、限制转移验证等过程信息的档案保存机制，促进交易安全。</w:t>
      </w:r>
    </w:p>
    <w:p w14:paraId="4437AD2A" w14:textId="4E796E95" w:rsidR="007D478C" w:rsidRDefault="007D478C" w:rsidP="00055A8C">
      <w:pPr>
        <w:ind w:firstLineChars="200" w:firstLine="560"/>
        <w:rPr>
          <w:sz w:val="28"/>
          <w:szCs w:val="28"/>
        </w:rPr>
      </w:pPr>
      <w:r>
        <w:rPr>
          <w:rFonts w:hint="eastAsia"/>
          <w:sz w:val="28"/>
          <w:szCs w:val="28"/>
        </w:rPr>
        <w:t>（三）思路和目标</w:t>
      </w:r>
    </w:p>
    <w:p w14:paraId="2394210C" w14:textId="6E84FCEE" w:rsidR="007D478C" w:rsidRDefault="00796F3E" w:rsidP="00055A8C">
      <w:pPr>
        <w:ind w:firstLineChars="200" w:firstLine="560"/>
        <w:rPr>
          <w:sz w:val="28"/>
          <w:szCs w:val="28"/>
        </w:rPr>
      </w:pPr>
      <w:r>
        <w:rPr>
          <w:rFonts w:hint="eastAsia"/>
          <w:sz w:val="28"/>
          <w:szCs w:val="28"/>
        </w:rPr>
        <w:t>深入贯彻落实《咸宁市深化“一事联办”工作方案》的文件要求，考虑咸宁市存量房交易市场实际，</w:t>
      </w:r>
      <w:r w:rsidR="00C570EB">
        <w:rPr>
          <w:rFonts w:hint="eastAsia"/>
          <w:sz w:val="28"/>
          <w:szCs w:val="28"/>
        </w:rPr>
        <w:t>结合现有政策基础及“二手房过户一件事”业务流程规范标准，完成存量房网上备案系统“一事联办”改造升级建设，</w:t>
      </w:r>
      <w:r w:rsidR="009C6CEF">
        <w:rPr>
          <w:rFonts w:hint="eastAsia"/>
          <w:sz w:val="28"/>
          <w:szCs w:val="28"/>
        </w:rPr>
        <w:t>提升二手房</w:t>
      </w:r>
      <w:r w:rsidR="005B2B21">
        <w:rPr>
          <w:rFonts w:hint="eastAsia"/>
          <w:sz w:val="28"/>
          <w:szCs w:val="28"/>
        </w:rPr>
        <w:t>个人自行交易</w:t>
      </w:r>
      <w:r w:rsidR="009C6CEF">
        <w:rPr>
          <w:rFonts w:hint="eastAsia"/>
          <w:sz w:val="28"/>
          <w:szCs w:val="28"/>
        </w:rPr>
        <w:t>“一事联办”体验感，便利于民。</w:t>
      </w:r>
    </w:p>
    <w:p w14:paraId="7EE82115" w14:textId="6E1CBE05" w:rsidR="009C6CEF" w:rsidRDefault="009C6CEF" w:rsidP="00055A8C">
      <w:pPr>
        <w:ind w:firstLineChars="200" w:firstLine="560"/>
        <w:rPr>
          <w:sz w:val="28"/>
          <w:szCs w:val="28"/>
        </w:rPr>
      </w:pPr>
      <w:r>
        <w:rPr>
          <w:rFonts w:hint="eastAsia"/>
          <w:sz w:val="28"/>
          <w:szCs w:val="28"/>
        </w:rPr>
        <w:lastRenderedPageBreak/>
        <w:t>通过“升级系统基础功能，扩展鄂汇办自助网签”对原存量房网上备案系统进行</w:t>
      </w:r>
      <w:r w:rsidR="00AA34B5">
        <w:rPr>
          <w:rFonts w:hint="eastAsia"/>
          <w:sz w:val="28"/>
          <w:szCs w:val="28"/>
        </w:rPr>
        <w:t>改造，实现建设目标：促进存量房交易合同代理签约操作便捷性提升，实现快捷登录，简</w:t>
      </w:r>
      <w:r w:rsidR="001C5656">
        <w:rPr>
          <w:rFonts w:hint="eastAsia"/>
          <w:sz w:val="28"/>
          <w:szCs w:val="28"/>
        </w:rPr>
        <w:t>化</w:t>
      </w:r>
      <w:r w:rsidR="00AA34B5">
        <w:rPr>
          <w:rFonts w:hint="eastAsia"/>
          <w:sz w:val="28"/>
          <w:szCs w:val="28"/>
        </w:rPr>
        <w:t>代签，提交即备案，尽量缩减二手房个人</w:t>
      </w:r>
      <w:r w:rsidR="001C5656">
        <w:rPr>
          <w:rFonts w:hint="eastAsia"/>
          <w:sz w:val="28"/>
          <w:szCs w:val="28"/>
        </w:rPr>
        <w:t>交易</w:t>
      </w:r>
      <w:r w:rsidR="00AA34B5">
        <w:rPr>
          <w:rFonts w:hint="eastAsia"/>
          <w:sz w:val="28"/>
          <w:szCs w:val="28"/>
        </w:rPr>
        <w:t>自行签约</w:t>
      </w:r>
      <w:r w:rsidR="001C5656">
        <w:rPr>
          <w:rFonts w:hint="eastAsia"/>
          <w:sz w:val="28"/>
          <w:szCs w:val="28"/>
        </w:rPr>
        <w:t>及</w:t>
      </w:r>
      <w:r w:rsidR="00AA34B5">
        <w:rPr>
          <w:rFonts w:hint="eastAsia"/>
          <w:sz w:val="28"/>
          <w:szCs w:val="28"/>
        </w:rPr>
        <w:t>备案</w:t>
      </w:r>
      <w:r w:rsidR="001C5656">
        <w:rPr>
          <w:rFonts w:hint="eastAsia"/>
          <w:sz w:val="28"/>
          <w:szCs w:val="28"/>
        </w:rPr>
        <w:t>的所耗时间；规范“个人买卖二手房”交易与登记流程，构建交易合同备案与转移过户登记流程一体化，共用材料共享信息</w:t>
      </w:r>
      <w:r w:rsidR="004723AC">
        <w:rPr>
          <w:rFonts w:hint="eastAsia"/>
          <w:sz w:val="28"/>
          <w:szCs w:val="28"/>
        </w:rPr>
        <w:t>；合同备案流程优化同时加强交易验证记录管理，避免权属验证、</w:t>
      </w:r>
      <w:proofErr w:type="gramStart"/>
      <w:r w:rsidR="004723AC">
        <w:rPr>
          <w:rFonts w:hint="eastAsia"/>
          <w:sz w:val="28"/>
          <w:szCs w:val="28"/>
        </w:rPr>
        <w:t>限转验证</w:t>
      </w:r>
      <w:proofErr w:type="gramEnd"/>
      <w:r w:rsidR="004723AC">
        <w:rPr>
          <w:rFonts w:hint="eastAsia"/>
          <w:sz w:val="28"/>
          <w:szCs w:val="28"/>
        </w:rPr>
        <w:t>的过程争议；推进电子签名</w:t>
      </w:r>
      <w:r w:rsidR="003D043F">
        <w:rPr>
          <w:rFonts w:hint="eastAsia"/>
          <w:sz w:val="28"/>
          <w:szCs w:val="28"/>
        </w:rPr>
        <w:t>技术的</w:t>
      </w:r>
      <w:r w:rsidR="004723AC">
        <w:rPr>
          <w:rFonts w:hint="eastAsia"/>
          <w:sz w:val="28"/>
          <w:szCs w:val="28"/>
        </w:rPr>
        <w:t>运用，保障交易</w:t>
      </w:r>
      <w:r w:rsidR="003D043F">
        <w:rPr>
          <w:rFonts w:hint="eastAsia"/>
          <w:sz w:val="28"/>
          <w:szCs w:val="28"/>
        </w:rPr>
        <w:t>买卖双方的权力，</w:t>
      </w:r>
      <w:r w:rsidR="00396FD2">
        <w:rPr>
          <w:rFonts w:hint="eastAsia"/>
          <w:sz w:val="28"/>
          <w:szCs w:val="28"/>
        </w:rPr>
        <w:t>接入鄂汇办受理渠道</w:t>
      </w:r>
      <w:r w:rsidR="003D043F">
        <w:rPr>
          <w:rFonts w:hint="eastAsia"/>
          <w:sz w:val="28"/>
          <w:szCs w:val="28"/>
        </w:rPr>
        <w:t>提供线上移动端自主签约备案功能，实现“一次都不跑”办理二手房个人签约备案的目标</w:t>
      </w:r>
      <w:r w:rsidR="00775AC9">
        <w:rPr>
          <w:rFonts w:hint="eastAsia"/>
          <w:sz w:val="28"/>
          <w:szCs w:val="28"/>
        </w:rPr>
        <w:t>。</w:t>
      </w:r>
    </w:p>
    <w:p w14:paraId="31EB2799" w14:textId="18452BB7" w:rsidR="00396FD2" w:rsidRDefault="00396FD2" w:rsidP="00055A8C">
      <w:pPr>
        <w:ind w:firstLineChars="200" w:firstLine="560"/>
        <w:rPr>
          <w:sz w:val="28"/>
          <w:szCs w:val="28"/>
        </w:rPr>
      </w:pPr>
      <w:r>
        <w:rPr>
          <w:rFonts w:hint="eastAsia"/>
          <w:sz w:val="28"/>
          <w:szCs w:val="28"/>
        </w:rPr>
        <w:t>（四）规划进度</w:t>
      </w:r>
    </w:p>
    <w:p w14:paraId="30AAD510" w14:textId="779C2C3F" w:rsidR="00396FD2" w:rsidRDefault="00396FD2" w:rsidP="00055A8C">
      <w:pPr>
        <w:ind w:firstLineChars="200" w:firstLine="560"/>
        <w:rPr>
          <w:sz w:val="28"/>
          <w:szCs w:val="28"/>
        </w:rPr>
      </w:pPr>
      <w:r>
        <w:rPr>
          <w:rFonts w:hint="eastAsia"/>
          <w:sz w:val="28"/>
          <w:szCs w:val="28"/>
        </w:rPr>
        <w:t>1</w:t>
      </w:r>
      <w:r>
        <w:rPr>
          <w:rFonts w:hint="eastAsia"/>
          <w:sz w:val="28"/>
          <w:szCs w:val="28"/>
        </w:rPr>
        <w:t>．系统建设（</w:t>
      </w:r>
      <w:r>
        <w:rPr>
          <w:rFonts w:hint="eastAsia"/>
          <w:sz w:val="28"/>
          <w:szCs w:val="28"/>
        </w:rPr>
        <w:t>2</w:t>
      </w:r>
      <w:r>
        <w:rPr>
          <w:sz w:val="28"/>
          <w:szCs w:val="28"/>
        </w:rPr>
        <w:t>022.</w:t>
      </w:r>
      <w:r w:rsidR="00E35AAF">
        <w:rPr>
          <w:sz w:val="28"/>
          <w:szCs w:val="28"/>
        </w:rPr>
        <w:t>8</w:t>
      </w:r>
      <w:r>
        <w:rPr>
          <w:sz w:val="28"/>
          <w:szCs w:val="28"/>
        </w:rPr>
        <w:t>-2022.</w:t>
      </w:r>
      <w:r w:rsidR="00E35AAF">
        <w:rPr>
          <w:sz w:val="28"/>
          <w:szCs w:val="28"/>
        </w:rPr>
        <w:t>9</w:t>
      </w:r>
      <w:r>
        <w:rPr>
          <w:rFonts w:hint="eastAsia"/>
          <w:sz w:val="28"/>
          <w:szCs w:val="28"/>
        </w:rPr>
        <w:t>）</w:t>
      </w:r>
    </w:p>
    <w:p w14:paraId="71BBC534" w14:textId="1679B804" w:rsidR="00396FD2" w:rsidRDefault="00396FD2" w:rsidP="00055A8C">
      <w:pPr>
        <w:ind w:firstLineChars="200" w:firstLine="560"/>
        <w:rPr>
          <w:sz w:val="28"/>
          <w:szCs w:val="28"/>
        </w:rPr>
      </w:pPr>
      <w:r>
        <w:rPr>
          <w:rFonts w:hint="eastAsia"/>
          <w:sz w:val="28"/>
          <w:szCs w:val="28"/>
        </w:rPr>
        <w:t>存量房网上备案系统基础功能改造，主要是代理签约管理功能升级、电子合同联合应用开发、权属验证</w:t>
      </w:r>
      <w:proofErr w:type="gramStart"/>
      <w:r w:rsidR="00B547C2">
        <w:rPr>
          <w:rFonts w:hint="eastAsia"/>
          <w:sz w:val="28"/>
          <w:szCs w:val="28"/>
        </w:rPr>
        <w:t>及</w:t>
      </w:r>
      <w:r>
        <w:rPr>
          <w:rFonts w:hint="eastAsia"/>
          <w:sz w:val="28"/>
          <w:szCs w:val="28"/>
        </w:rPr>
        <w:t>限转验证</w:t>
      </w:r>
      <w:proofErr w:type="gramEnd"/>
      <w:r>
        <w:rPr>
          <w:rFonts w:hint="eastAsia"/>
          <w:sz w:val="28"/>
          <w:szCs w:val="28"/>
        </w:rPr>
        <w:t>功能升级、备案合同</w:t>
      </w:r>
      <w:r w:rsidR="00233DC4">
        <w:rPr>
          <w:rFonts w:hint="eastAsia"/>
          <w:sz w:val="28"/>
          <w:szCs w:val="28"/>
        </w:rPr>
        <w:t>赋</w:t>
      </w:r>
      <w:proofErr w:type="gramStart"/>
      <w:r w:rsidR="00233DC4">
        <w:rPr>
          <w:rFonts w:hint="eastAsia"/>
          <w:sz w:val="28"/>
          <w:szCs w:val="28"/>
        </w:rPr>
        <w:t>码验真功能</w:t>
      </w:r>
      <w:proofErr w:type="gramEnd"/>
      <w:r w:rsidR="00233DC4">
        <w:rPr>
          <w:rFonts w:hint="eastAsia"/>
          <w:sz w:val="28"/>
          <w:szCs w:val="28"/>
        </w:rPr>
        <w:t>开发</w:t>
      </w:r>
      <w:r>
        <w:rPr>
          <w:rFonts w:hint="eastAsia"/>
          <w:sz w:val="28"/>
          <w:szCs w:val="28"/>
        </w:rPr>
        <w:t>、</w:t>
      </w:r>
      <w:r w:rsidR="00233DC4">
        <w:rPr>
          <w:rFonts w:hint="eastAsia"/>
          <w:sz w:val="28"/>
          <w:szCs w:val="28"/>
        </w:rPr>
        <w:t>查询统计功能升级，同时，进一步完善业务信息共享服务接口。</w:t>
      </w:r>
    </w:p>
    <w:p w14:paraId="33FE67C5" w14:textId="69C173B6" w:rsidR="00233DC4" w:rsidRDefault="00233DC4" w:rsidP="00055A8C">
      <w:pPr>
        <w:ind w:firstLineChars="200" w:firstLine="560"/>
        <w:rPr>
          <w:sz w:val="28"/>
          <w:szCs w:val="28"/>
        </w:rPr>
      </w:pPr>
      <w:r>
        <w:rPr>
          <w:rFonts w:hint="eastAsia"/>
          <w:sz w:val="28"/>
          <w:szCs w:val="28"/>
        </w:rPr>
        <w:t>鄂汇办存量</w:t>
      </w:r>
      <w:proofErr w:type="gramStart"/>
      <w:r>
        <w:rPr>
          <w:rFonts w:hint="eastAsia"/>
          <w:sz w:val="28"/>
          <w:szCs w:val="28"/>
        </w:rPr>
        <w:t>房网签</w:t>
      </w:r>
      <w:proofErr w:type="gramEnd"/>
      <w:r>
        <w:rPr>
          <w:rFonts w:hint="eastAsia"/>
          <w:sz w:val="28"/>
          <w:szCs w:val="28"/>
        </w:rPr>
        <w:t>备案专项功能开发，主要是开发二手房“个人自行交易”移动签约功能，</w:t>
      </w:r>
      <w:r w:rsidRPr="00233DC4">
        <w:rPr>
          <w:rFonts w:hint="eastAsia"/>
          <w:sz w:val="28"/>
          <w:szCs w:val="28"/>
        </w:rPr>
        <w:t>由买方或卖方发起移动版签约，自动验证房屋权属情况，通过鄂汇办的人脸识别确认买卖双方的身份，</w:t>
      </w:r>
      <w:r>
        <w:rPr>
          <w:rFonts w:hint="eastAsia"/>
          <w:sz w:val="28"/>
          <w:szCs w:val="28"/>
        </w:rPr>
        <w:t>结合个人电子签名，</w:t>
      </w:r>
      <w:r w:rsidRPr="00233DC4">
        <w:rPr>
          <w:rFonts w:hint="eastAsia"/>
          <w:sz w:val="28"/>
          <w:szCs w:val="28"/>
        </w:rPr>
        <w:t>确认真实交易意向，提交合同自动备案</w:t>
      </w:r>
      <w:r>
        <w:rPr>
          <w:rFonts w:hint="eastAsia"/>
          <w:sz w:val="28"/>
          <w:szCs w:val="28"/>
        </w:rPr>
        <w:t>；同时，提供个人交易存量房合同备案信息查询功能。</w:t>
      </w:r>
    </w:p>
    <w:p w14:paraId="3D80ED40" w14:textId="4B55C5C1" w:rsidR="00233DC4" w:rsidRDefault="00890D44" w:rsidP="00055A8C">
      <w:pPr>
        <w:ind w:firstLineChars="200" w:firstLine="560"/>
        <w:rPr>
          <w:sz w:val="28"/>
          <w:szCs w:val="28"/>
        </w:rPr>
      </w:pPr>
      <w:r>
        <w:rPr>
          <w:rFonts w:hint="eastAsia"/>
          <w:sz w:val="28"/>
          <w:szCs w:val="28"/>
        </w:rPr>
        <w:t>配合咸宁市不动产登记中心，根据“二手房过程一件事”业务流程规范标准的要求，进行业务联调，确保“一事联办”的目标实现。</w:t>
      </w:r>
    </w:p>
    <w:p w14:paraId="732B9A75" w14:textId="105EF0A3" w:rsidR="00233DC4" w:rsidRDefault="00233DC4" w:rsidP="00055A8C">
      <w:pPr>
        <w:ind w:firstLineChars="200" w:firstLine="560"/>
        <w:rPr>
          <w:sz w:val="28"/>
          <w:szCs w:val="28"/>
        </w:rPr>
      </w:pPr>
      <w:r>
        <w:rPr>
          <w:rFonts w:hint="eastAsia"/>
          <w:sz w:val="28"/>
          <w:szCs w:val="28"/>
        </w:rPr>
        <w:lastRenderedPageBreak/>
        <w:t>2</w:t>
      </w:r>
      <w:r>
        <w:rPr>
          <w:rFonts w:hint="eastAsia"/>
          <w:sz w:val="28"/>
          <w:szCs w:val="28"/>
        </w:rPr>
        <w:t>．系统建成并正式使用（</w:t>
      </w:r>
      <w:r>
        <w:rPr>
          <w:rFonts w:hint="eastAsia"/>
          <w:sz w:val="28"/>
          <w:szCs w:val="28"/>
        </w:rPr>
        <w:t>2</w:t>
      </w:r>
      <w:r>
        <w:rPr>
          <w:sz w:val="28"/>
          <w:szCs w:val="28"/>
        </w:rPr>
        <w:t>022</w:t>
      </w:r>
      <w:r>
        <w:rPr>
          <w:rFonts w:hint="eastAsia"/>
          <w:sz w:val="28"/>
          <w:szCs w:val="28"/>
        </w:rPr>
        <w:t>.</w:t>
      </w:r>
      <w:r w:rsidR="00E35AAF">
        <w:rPr>
          <w:sz w:val="28"/>
          <w:szCs w:val="28"/>
        </w:rPr>
        <w:t>10</w:t>
      </w:r>
      <w:r>
        <w:rPr>
          <w:rFonts w:hint="eastAsia"/>
          <w:sz w:val="28"/>
          <w:szCs w:val="28"/>
        </w:rPr>
        <w:t>）</w:t>
      </w:r>
    </w:p>
    <w:p w14:paraId="484A6996" w14:textId="47EB9CF7" w:rsidR="00233DC4" w:rsidRDefault="00890D44" w:rsidP="00055A8C">
      <w:pPr>
        <w:ind w:firstLineChars="200" w:firstLine="560"/>
        <w:rPr>
          <w:sz w:val="28"/>
          <w:szCs w:val="28"/>
        </w:rPr>
      </w:pPr>
      <w:r>
        <w:rPr>
          <w:rFonts w:hint="eastAsia"/>
          <w:sz w:val="28"/>
          <w:szCs w:val="28"/>
        </w:rPr>
        <w:t>将升级后的咸宁市存量房网上备案系统切换正式环境，实现二手房个人自行交易“一事联办”事项正式运行，全程跟踪同步优化。</w:t>
      </w:r>
    </w:p>
    <w:p w14:paraId="34F18812" w14:textId="0CB487E2" w:rsidR="00915857" w:rsidRPr="00775AC9" w:rsidRDefault="00915857" w:rsidP="00055A8C">
      <w:pPr>
        <w:ind w:firstLineChars="200" w:firstLine="562"/>
        <w:rPr>
          <w:b/>
          <w:sz w:val="28"/>
          <w:szCs w:val="28"/>
        </w:rPr>
      </w:pPr>
      <w:r w:rsidRPr="00775AC9">
        <w:rPr>
          <w:rFonts w:hint="eastAsia"/>
          <w:b/>
          <w:sz w:val="28"/>
          <w:szCs w:val="28"/>
        </w:rPr>
        <w:t>二、平台建设内容</w:t>
      </w:r>
    </w:p>
    <w:p w14:paraId="04CDA57F" w14:textId="0AAEF673" w:rsidR="00915857" w:rsidRDefault="00F35D41" w:rsidP="00055A8C">
      <w:pPr>
        <w:ind w:firstLineChars="200" w:firstLine="560"/>
        <w:rPr>
          <w:sz w:val="28"/>
          <w:szCs w:val="28"/>
        </w:rPr>
      </w:pPr>
      <w:r>
        <w:rPr>
          <w:rFonts w:hint="eastAsia"/>
          <w:sz w:val="28"/>
          <w:szCs w:val="28"/>
        </w:rPr>
        <w:t>按照</w:t>
      </w:r>
      <w:r w:rsidR="00B371CB">
        <w:rPr>
          <w:rFonts w:hint="eastAsia"/>
          <w:sz w:val="28"/>
          <w:szCs w:val="28"/>
        </w:rPr>
        <w:t>《</w:t>
      </w:r>
      <w:r w:rsidR="00B371CB" w:rsidRPr="00B371CB">
        <w:rPr>
          <w:rFonts w:hint="eastAsia"/>
          <w:sz w:val="28"/>
          <w:szCs w:val="28"/>
        </w:rPr>
        <w:t>湖北省深化“一事联办”工作方案</w:t>
      </w:r>
      <w:r w:rsidR="00B371CB">
        <w:rPr>
          <w:rFonts w:hint="eastAsia"/>
          <w:sz w:val="28"/>
          <w:szCs w:val="28"/>
        </w:rPr>
        <w:t>》的工作要求，结合咸宁市“一事联办”事项推进现状，遵循《“二手房过户一件事”业务流程规范标准》的要求，重点改造</w:t>
      </w:r>
      <w:r w:rsidR="001E2D61">
        <w:rPr>
          <w:rFonts w:hint="eastAsia"/>
          <w:sz w:val="28"/>
          <w:szCs w:val="28"/>
        </w:rPr>
        <w:t>扩展</w:t>
      </w:r>
      <w:r w:rsidR="00775AC9" w:rsidRPr="00775AC9">
        <w:rPr>
          <w:rFonts w:hint="eastAsia"/>
          <w:sz w:val="28"/>
          <w:szCs w:val="28"/>
        </w:rPr>
        <w:t>市县两级（一市五县）</w:t>
      </w:r>
      <w:r w:rsidR="00B371CB">
        <w:rPr>
          <w:rFonts w:hint="eastAsia"/>
          <w:sz w:val="28"/>
          <w:szCs w:val="28"/>
        </w:rPr>
        <w:t>二手房个人自行交易“一事联办”配套功能，同时，</w:t>
      </w:r>
      <w:proofErr w:type="gramStart"/>
      <w:r w:rsidR="00B371CB">
        <w:rPr>
          <w:rFonts w:hint="eastAsia"/>
          <w:sz w:val="28"/>
          <w:szCs w:val="28"/>
        </w:rPr>
        <w:t>升级</w:t>
      </w:r>
      <w:r w:rsidR="001E2D61">
        <w:rPr>
          <w:rFonts w:hint="eastAsia"/>
          <w:sz w:val="28"/>
          <w:szCs w:val="28"/>
        </w:rPr>
        <w:t>网签交易</w:t>
      </w:r>
      <w:proofErr w:type="gramEnd"/>
      <w:r w:rsidR="001E2D61">
        <w:rPr>
          <w:rFonts w:hint="eastAsia"/>
          <w:sz w:val="28"/>
          <w:szCs w:val="28"/>
        </w:rPr>
        <w:t>验证记录管理，提升市场监管服务能力。</w:t>
      </w:r>
    </w:p>
    <w:p w14:paraId="0718AA56" w14:textId="28A78EA6" w:rsidR="00915857" w:rsidRDefault="00915857" w:rsidP="00055A8C">
      <w:pPr>
        <w:ind w:firstLineChars="200" w:firstLine="560"/>
        <w:rPr>
          <w:sz w:val="28"/>
          <w:szCs w:val="28"/>
        </w:rPr>
      </w:pPr>
      <w:r>
        <w:rPr>
          <w:rFonts w:hint="eastAsia"/>
          <w:sz w:val="28"/>
          <w:szCs w:val="28"/>
        </w:rPr>
        <w:t>（一）</w:t>
      </w:r>
      <w:r w:rsidR="006B3238">
        <w:rPr>
          <w:rFonts w:hint="eastAsia"/>
          <w:sz w:val="28"/>
          <w:szCs w:val="28"/>
        </w:rPr>
        <w:t>备案系统基础功能建设</w:t>
      </w:r>
    </w:p>
    <w:p w14:paraId="41D9466D" w14:textId="564CE25E" w:rsidR="001E2D61" w:rsidRDefault="001E2D61" w:rsidP="00055A8C">
      <w:pPr>
        <w:ind w:firstLineChars="200" w:firstLine="560"/>
        <w:rPr>
          <w:sz w:val="28"/>
          <w:szCs w:val="28"/>
        </w:rPr>
      </w:pPr>
      <w:r>
        <w:rPr>
          <w:rFonts w:hint="eastAsia"/>
          <w:sz w:val="28"/>
          <w:szCs w:val="28"/>
        </w:rPr>
        <w:t>1</w:t>
      </w:r>
      <w:r>
        <w:rPr>
          <w:rFonts w:hint="eastAsia"/>
          <w:sz w:val="28"/>
          <w:szCs w:val="28"/>
        </w:rPr>
        <w:t>．</w:t>
      </w:r>
      <w:r w:rsidR="00B547C2">
        <w:rPr>
          <w:rFonts w:hint="eastAsia"/>
          <w:sz w:val="28"/>
          <w:szCs w:val="28"/>
        </w:rPr>
        <w:t>存量房交易合同代理签约功能升级</w:t>
      </w:r>
    </w:p>
    <w:p w14:paraId="760C69FC" w14:textId="70E868B2" w:rsidR="00B67EA3" w:rsidRDefault="00B67EA3" w:rsidP="00055A8C">
      <w:pPr>
        <w:ind w:firstLineChars="200" w:firstLine="560"/>
        <w:rPr>
          <w:sz w:val="28"/>
          <w:szCs w:val="28"/>
        </w:rPr>
      </w:pPr>
      <w:r>
        <w:rPr>
          <w:rFonts w:hint="eastAsia"/>
          <w:sz w:val="28"/>
          <w:szCs w:val="28"/>
        </w:rPr>
        <w:t>提供代理签约点受理人员</w:t>
      </w:r>
      <w:r w:rsidR="00A42850">
        <w:rPr>
          <w:rFonts w:hint="eastAsia"/>
          <w:sz w:val="28"/>
          <w:szCs w:val="28"/>
        </w:rPr>
        <w:t>快捷登录方式，存量房合同代理签约操作进行简洁优化，结合签约发起至提交各环节进行实时自动验证，</w:t>
      </w:r>
      <w:r w:rsidR="00A87161">
        <w:rPr>
          <w:rFonts w:hint="eastAsia"/>
          <w:sz w:val="28"/>
          <w:szCs w:val="28"/>
        </w:rPr>
        <w:t>保障交易签约过程合法规范，满足合同提交即备案的前提条件，随时可切换为自动备案流程，提升二手房个人交易自行签约及备案的办理效率。</w:t>
      </w:r>
    </w:p>
    <w:p w14:paraId="5E886C6D" w14:textId="16D53EC6" w:rsidR="00B547C2" w:rsidRDefault="00B547C2" w:rsidP="00055A8C">
      <w:pPr>
        <w:ind w:firstLineChars="200" w:firstLine="560"/>
        <w:rPr>
          <w:sz w:val="28"/>
          <w:szCs w:val="28"/>
        </w:rPr>
      </w:pPr>
      <w:r>
        <w:rPr>
          <w:rFonts w:hint="eastAsia"/>
          <w:sz w:val="28"/>
          <w:szCs w:val="28"/>
        </w:rPr>
        <w:t>2</w:t>
      </w:r>
      <w:r>
        <w:rPr>
          <w:rFonts w:hint="eastAsia"/>
          <w:sz w:val="28"/>
          <w:szCs w:val="28"/>
        </w:rPr>
        <w:t>．合同备案与过户登记流程一体化改造</w:t>
      </w:r>
    </w:p>
    <w:p w14:paraId="0D83B84A" w14:textId="3E581E34" w:rsidR="00237BB2" w:rsidRPr="003D53E8" w:rsidRDefault="00EE0B70" w:rsidP="002370F9">
      <w:pPr>
        <w:ind w:firstLineChars="200" w:firstLine="560"/>
        <w:rPr>
          <w:sz w:val="28"/>
          <w:szCs w:val="28"/>
        </w:rPr>
      </w:pPr>
      <w:r>
        <w:rPr>
          <w:rFonts w:hint="eastAsia"/>
          <w:sz w:val="28"/>
          <w:szCs w:val="28"/>
        </w:rPr>
        <w:t>按照《“二手房过户一件事”业务流程规范标准》的要求</w:t>
      </w:r>
      <w:r w:rsidR="00560B82">
        <w:rPr>
          <w:rFonts w:hint="eastAsia"/>
          <w:sz w:val="28"/>
          <w:szCs w:val="28"/>
        </w:rPr>
        <w:t>，</w:t>
      </w:r>
      <w:proofErr w:type="gramStart"/>
      <w:r w:rsidR="00E73957">
        <w:rPr>
          <w:rFonts w:hint="eastAsia"/>
          <w:sz w:val="28"/>
          <w:szCs w:val="28"/>
        </w:rPr>
        <w:t>完成</w:t>
      </w:r>
      <w:r w:rsidR="004E7450">
        <w:rPr>
          <w:rFonts w:hint="eastAsia"/>
          <w:sz w:val="28"/>
          <w:szCs w:val="28"/>
        </w:rPr>
        <w:t>住</w:t>
      </w:r>
      <w:proofErr w:type="gramEnd"/>
      <w:r w:rsidR="004E7450">
        <w:rPr>
          <w:rFonts w:hint="eastAsia"/>
          <w:sz w:val="28"/>
          <w:szCs w:val="28"/>
        </w:rPr>
        <w:t>建局存量房合同</w:t>
      </w:r>
      <w:r w:rsidR="00560B82">
        <w:rPr>
          <w:rFonts w:hint="eastAsia"/>
          <w:sz w:val="28"/>
          <w:szCs w:val="28"/>
        </w:rPr>
        <w:t>备案</w:t>
      </w:r>
      <w:r w:rsidR="004E7450">
        <w:rPr>
          <w:rFonts w:hint="eastAsia"/>
          <w:sz w:val="28"/>
          <w:szCs w:val="28"/>
        </w:rPr>
        <w:t>与不动产登记中心二手房转移登记形成业务流程一体化</w:t>
      </w:r>
      <w:r w:rsidR="000B5C23">
        <w:rPr>
          <w:rFonts w:hint="eastAsia"/>
          <w:sz w:val="28"/>
          <w:szCs w:val="28"/>
        </w:rPr>
        <w:t>的</w:t>
      </w:r>
      <w:r w:rsidR="004E7450">
        <w:rPr>
          <w:rFonts w:hint="eastAsia"/>
          <w:sz w:val="28"/>
          <w:szCs w:val="28"/>
        </w:rPr>
        <w:t>功能改造</w:t>
      </w:r>
      <w:r w:rsidR="008F1549">
        <w:rPr>
          <w:rFonts w:hint="eastAsia"/>
          <w:sz w:val="28"/>
          <w:szCs w:val="28"/>
        </w:rPr>
        <w:t>。</w:t>
      </w:r>
    </w:p>
    <w:p w14:paraId="05FF646A" w14:textId="19BC37AF" w:rsidR="00BE04F3" w:rsidRDefault="00A466A5" w:rsidP="003D53E8">
      <w:pPr>
        <w:ind w:leftChars="-266" w:left="-3" w:hangingChars="265" w:hanging="848"/>
      </w:pPr>
      <w:r>
        <w:rPr>
          <w:noProof/>
        </w:rPr>
        <w:lastRenderedPageBreak/>
        <w:drawing>
          <wp:inline distT="0" distB="0" distL="0" distR="0" wp14:anchorId="7CB82623" wp14:editId="49CF6954">
            <wp:extent cx="6316980" cy="4395665"/>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3744" cy="4407331"/>
                    </a:xfrm>
                    <a:prstGeom prst="rect">
                      <a:avLst/>
                    </a:prstGeom>
                    <a:noFill/>
                    <a:ln>
                      <a:noFill/>
                    </a:ln>
                  </pic:spPr>
                </pic:pic>
              </a:graphicData>
            </a:graphic>
          </wp:inline>
        </w:drawing>
      </w:r>
    </w:p>
    <w:p w14:paraId="16930C0C" w14:textId="6965BEAC" w:rsidR="008F1549" w:rsidRDefault="00771EAF" w:rsidP="000B5C23">
      <w:pPr>
        <w:ind w:left="38" w:firstLineChars="200" w:firstLine="560"/>
        <w:rPr>
          <w:sz w:val="28"/>
          <w:szCs w:val="28"/>
        </w:rPr>
      </w:pPr>
      <w:r>
        <w:rPr>
          <w:rFonts w:hint="eastAsia"/>
          <w:sz w:val="28"/>
          <w:szCs w:val="28"/>
        </w:rPr>
        <w:t>（</w:t>
      </w:r>
      <w:r w:rsidR="008F1549">
        <w:rPr>
          <w:sz w:val="28"/>
          <w:szCs w:val="28"/>
        </w:rPr>
        <w:t>1</w:t>
      </w:r>
      <w:r w:rsidR="008F1549">
        <w:rPr>
          <w:rFonts w:hint="eastAsia"/>
          <w:sz w:val="28"/>
          <w:szCs w:val="28"/>
        </w:rPr>
        <w:t>）</w:t>
      </w:r>
      <w:r w:rsidR="00EB2275">
        <w:rPr>
          <w:rFonts w:hint="eastAsia"/>
          <w:sz w:val="28"/>
          <w:szCs w:val="28"/>
        </w:rPr>
        <w:t>不动产登记平台受理二手房转移登记时，对未完成网签备案</w:t>
      </w:r>
      <w:r w:rsidR="000B5C23">
        <w:rPr>
          <w:rFonts w:hint="eastAsia"/>
          <w:sz w:val="28"/>
          <w:szCs w:val="28"/>
        </w:rPr>
        <w:t>的办事人</w:t>
      </w:r>
      <w:r w:rsidR="00EB2275">
        <w:rPr>
          <w:rFonts w:hint="eastAsia"/>
          <w:sz w:val="28"/>
          <w:szCs w:val="28"/>
        </w:rPr>
        <w:t>自动引导进入存量房交易合同备案系统完成合同签约，通过电子签章</w:t>
      </w:r>
      <w:r w:rsidR="00EB2275">
        <w:rPr>
          <w:rFonts w:hint="eastAsia"/>
          <w:sz w:val="28"/>
          <w:szCs w:val="28"/>
        </w:rPr>
        <w:t>(</w:t>
      </w:r>
      <w:r w:rsidR="00EB2275">
        <w:rPr>
          <w:rFonts w:hint="eastAsia"/>
          <w:sz w:val="28"/>
          <w:szCs w:val="28"/>
        </w:rPr>
        <w:t>名</w:t>
      </w:r>
      <w:r w:rsidR="00EB2275">
        <w:rPr>
          <w:sz w:val="28"/>
          <w:szCs w:val="28"/>
        </w:rPr>
        <w:t>)</w:t>
      </w:r>
      <w:r w:rsidR="00EB2275">
        <w:rPr>
          <w:rFonts w:hint="eastAsia"/>
          <w:sz w:val="28"/>
          <w:szCs w:val="28"/>
        </w:rPr>
        <w:t>技术的应用，实现合同签约在线办</w:t>
      </w:r>
      <w:r w:rsidR="00BD1F26">
        <w:rPr>
          <w:rFonts w:hint="eastAsia"/>
          <w:sz w:val="28"/>
          <w:szCs w:val="28"/>
        </w:rPr>
        <w:t>；</w:t>
      </w:r>
    </w:p>
    <w:p w14:paraId="257ED3EC" w14:textId="7F50BC46" w:rsidR="00A466A5" w:rsidRDefault="00771EAF" w:rsidP="008F1549">
      <w:pPr>
        <w:ind w:firstLineChars="200" w:firstLine="560"/>
        <w:rPr>
          <w:sz w:val="28"/>
          <w:szCs w:val="28"/>
        </w:rPr>
      </w:pPr>
      <w:r>
        <w:rPr>
          <w:rFonts w:hint="eastAsia"/>
          <w:sz w:val="28"/>
          <w:szCs w:val="28"/>
        </w:rPr>
        <w:t>（</w:t>
      </w:r>
      <w:r w:rsidR="00EB2275">
        <w:rPr>
          <w:sz w:val="28"/>
          <w:szCs w:val="28"/>
        </w:rPr>
        <w:t>2</w:t>
      </w:r>
      <w:r w:rsidR="00EB2275">
        <w:rPr>
          <w:rFonts w:hint="eastAsia"/>
          <w:sz w:val="28"/>
          <w:szCs w:val="28"/>
        </w:rPr>
        <w:t>）</w:t>
      </w:r>
      <w:r w:rsidR="00A466A5" w:rsidRPr="003D53E8">
        <w:rPr>
          <w:rFonts w:hint="eastAsia"/>
          <w:sz w:val="28"/>
          <w:szCs w:val="28"/>
        </w:rPr>
        <w:t>调整原政务服务网及鄂汇办</w:t>
      </w:r>
      <w:r w:rsidR="00A466A5" w:rsidRPr="003D53E8">
        <w:rPr>
          <w:rFonts w:hint="eastAsia"/>
          <w:sz w:val="28"/>
          <w:szCs w:val="28"/>
        </w:rPr>
        <w:t>APP</w:t>
      </w:r>
      <w:r w:rsidR="00A466A5" w:rsidRPr="003D53E8">
        <w:rPr>
          <w:rFonts w:hint="eastAsia"/>
          <w:sz w:val="28"/>
          <w:szCs w:val="28"/>
        </w:rPr>
        <w:t>的“存量房交易网签备案”事项受理功能，将“通用表单”修改为“自定义表单”，实现合同备案信息验证绑定</w:t>
      </w:r>
      <w:r w:rsidR="00BD1F26">
        <w:rPr>
          <w:rFonts w:hint="eastAsia"/>
          <w:sz w:val="28"/>
          <w:szCs w:val="28"/>
        </w:rPr>
        <w:t>；</w:t>
      </w:r>
    </w:p>
    <w:p w14:paraId="2034A138" w14:textId="5753C9EE" w:rsidR="00A466A5" w:rsidRDefault="00771EAF" w:rsidP="008F1549">
      <w:pPr>
        <w:ind w:firstLineChars="200" w:firstLine="560"/>
        <w:rPr>
          <w:sz w:val="28"/>
          <w:szCs w:val="28"/>
        </w:rPr>
      </w:pPr>
      <w:r>
        <w:rPr>
          <w:rFonts w:hint="eastAsia"/>
          <w:sz w:val="28"/>
          <w:szCs w:val="28"/>
        </w:rPr>
        <w:t>（</w:t>
      </w:r>
      <w:r w:rsidR="00A466A5">
        <w:rPr>
          <w:rFonts w:hint="eastAsia"/>
          <w:sz w:val="28"/>
          <w:szCs w:val="28"/>
        </w:rPr>
        <w:t>3</w:t>
      </w:r>
      <w:r w:rsidR="00A466A5">
        <w:rPr>
          <w:rFonts w:hint="eastAsia"/>
          <w:sz w:val="28"/>
          <w:szCs w:val="28"/>
        </w:rPr>
        <w:t>）存量房交易</w:t>
      </w:r>
      <w:r w:rsidR="00BD1F26">
        <w:rPr>
          <w:rFonts w:hint="eastAsia"/>
          <w:sz w:val="28"/>
          <w:szCs w:val="28"/>
        </w:rPr>
        <w:t>合同备案系统</w:t>
      </w:r>
      <w:r w:rsidR="00BD1F26" w:rsidRPr="003D53E8">
        <w:rPr>
          <w:rFonts w:hint="eastAsia"/>
          <w:sz w:val="28"/>
          <w:szCs w:val="28"/>
        </w:rPr>
        <w:t>通过政务统一受理平台的信息共享接口获取备案受理信息及办件号，</w:t>
      </w:r>
      <w:proofErr w:type="gramStart"/>
      <w:r w:rsidR="00BD1F26" w:rsidRPr="003D53E8">
        <w:rPr>
          <w:rFonts w:hint="eastAsia"/>
          <w:sz w:val="28"/>
          <w:szCs w:val="28"/>
        </w:rPr>
        <w:t>业务</w:t>
      </w:r>
      <w:r w:rsidR="00BD1F26">
        <w:rPr>
          <w:rFonts w:hint="eastAsia"/>
          <w:sz w:val="28"/>
          <w:szCs w:val="28"/>
        </w:rPr>
        <w:t>接件自动</w:t>
      </w:r>
      <w:proofErr w:type="gramEnd"/>
      <w:r w:rsidR="00BD1F26">
        <w:rPr>
          <w:rFonts w:hint="eastAsia"/>
          <w:sz w:val="28"/>
          <w:szCs w:val="28"/>
        </w:rPr>
        <w:t>备案；</w:t>
      </w:r>
    </w:p>
    <w:p w14:paraId="06417688" w14:textId="44769D15" w:rsidR="00BD1F26" w:rsidRDefault="00771EAF" w:rsidP="008F1549">
      <w:pPr>
        <w:ind w:firstLineChars="200" w:firstLine="560"/>
        <w:rPr>
          <w:sz w:val="28"/>
          <w:szCs w:val="28"/>
        </w:rPr>
      </w:pPr>
      <w:r>
        <w:rPr>
          <w:rFonts w:hint="eastAsia"/>
          <w:sz w:val="28"/>
          <w:szCs w:val="28"/>
        </w:rPr>
        <w:t>（</w:t>
      </w:r>
      <w:r w:rsidR="00BD1F26">
        <w:rPr>
          <w:rFonts w:hint="eastAsia"/>
          <w:sz w:val="28"/>
          <w:szCs w:val="28"/>
        </w:rPr>
        <w:t>4</w:t>
      </w:r>
      <w:r w:rsidR="00BD1F26">
        <w:rPr>
          <w:rFonts w:hint="eastAsia"/>
          <w:sz w:val="28"/>
          <w:szCs w:val="28"/>
        </w:rPr>
        <w:t>）调整原存量房交易合同备案信息共享服务，添加合同电子版</w:t>
      </w:r>
      <w:r w:rsidR="00BD1F26">
        <w:rPr>
          <w:rFonts w:hint="eastAsia"/>
          <w:sz w:val="28"/>
          <w:szCs w:val="28"/>
        </w:rPr>
        <w:t>(</w:t>
      </w:r>
      <w:r w:rsidR="00BD1F26">
        <w:rPr>
          <w:sz w:val="28"/>
          <w:szCs w:val="28"/>
        </w:rPr>
        <w:t>PDF)</w:t>
      </w:r>
      <w:r w:rsidR="00BD1F26">
        <w:rPr>
          <w:rFonts w:hint="eastAsia"/>
          <w:sz w:val="28"/>
          <w:szCs w:val="28"/>
        </w:rPr>
        <w:t>文档推送，用于替换二手房转移登记受理的</w:t>
      </w:r>
      <w:r w:rsidR="007E3539">
        <w:rPr>
          <w:rFonts w:hint="eastAsia"/>
          <w:sz w:val="28"/>
          <w:szCs w:val="28"/>
        </w:rPr>
        <w:t>纸制合同</w:t>
      </w:r>
      <w:r w:rsidR="00BD1F26">
        <w:rPr>
          <w:rFonts w:hint="eastAsia"/>
          <w:sz w:val="28"/>
          <w:szCs w:val="28"/>
        </w:rPr>
        <w:t>要件</w:t>
      </w:r>
      <w:r w:rsidR="007E3539">
        <w:rPr>
          <w:rFonts w:hint="eastAsia"/>
          <w:sz w:val="28"/>
          <w:szCs w:val="28"/>
        </w:rPr>
        <w:t>，每份备案合同</w:t>
      </w:r>
      <w:r w:rsidR="000B5C23">
        <w:rPr>
          <w:rFonts w:hint="eastAsia"/>
          <w:sz w:val="28"/>
          <w:szCs w:val="28"/>
        </w:rPr>
        <w:t>将</w:t>
      </w:r>
      <w:r w:rsidR="007E3539">
        <w:rPr>
          <w:rFonts w:hint="eastAsia"/>
          <w:sz w:val="28"/>
          <w:szCs w:val="28"/>
        </w:rPr>
        <w:t>生成查验合同识别码，受理登记时，可调用接口提取</w:t>
      </w:r>
      <w:r w:rsidR="007E3539">
        <w:rPr>
          <w:rFonts w:hint="eastAsia"/>
          <w:sz w:val="28"/>
          <w:szCs w:val="28"/>
        </w:rPr>
        <w:lastRenderedPageBreak/>
        <w:t>二手房备案合同；</w:t>
      </w:r>
    </w:p>
    <w:p w14:paraId="51C25933" w14:textId="1574FE81" w:rsidR="008F1549" w:rsidRPr="00BE04F3" w:rsidRDefault="00771EAF" w:rsidP="007E3539">
      <w:pPr>
        <w:ind w:firstLineChars="200" w:firstLine="560"/>
        <w:rPr>
          <w:sz w:val="28"/>
          <w:szCs w:val="28"/>
        </w:rPr>
      </w:pPr>
      <w:r>
        <w:rPr>
          <w:rFonts w:hint="eastAsia"/>
          <w:sz w:val="28"/>
          <w:szCs w:val="28"/>
        </w:rPr>
        <w:t>（</w:t>
      </w:r>
      <w:r w:rsidR="007E3539">
        <w:rPr>
          <w:rFonts w:hint="eastAsia"/>
          <w:sz w:val="28"/>
          <w:szCs w:val="28"/>
        </w:rPr>
        <w:t>5</w:t>
      </w:r>
      <w:r w:rsidR="007E3539">
        <w:rPr>
          <w:rFonts w:hint="eastAsia"/>
          <w:sz w:val="28"/>
          <w:szCs w:val="28"/>
        </w:rPr>
        <w:t>）</w:t>
      </w:r>
      <w:r w:rsidR="00A466A5">
        <w:rPr>
          <w:rFonts w:hint="eastAsia"/>
          <w:sz w:val="28"/>
          <w:szCs w:val="28"/>
        </w:rPr>
        <w:t>基于不动产登记已办（在办）登记信息，</w:t>
      </w:r>
      <w:r w:rsidR="00F64A8F">
        <w:rPr>
          <w:rFonts w:hint="eastAsia"/>
          <w:sz w:val="28"/>
          <w:szCs w:val="28"/>
        </w:rPr>
        <w:t>实现</w:t>
      </w:r>
      <w:r w:rsidR="00A466A5">
        <w:rPr>
          <w:rFonts w:hint="eastAsia"/>
          <w:sz w:val="28"/>
          <w:szCs w:val="28"/>
        </w:rPr>
        <w:t>存量房转移权属（限转）验证</w:t>
      </w:r>
      <w:r w:rsidR="007E3539">
        <w:rPr>
          <w:rFonts w:hint="eastAsia"/>
          <w:sz w:val="28"/>
          <w:szCs w:val="28"/>
        </w:rPr>
        <w:t>，</w:t>
      </w:r>
      <w:r w:rsidR="00F64A8F">
        <w:rPr>
          <w:rFonts w:hint="eastAsia"/>
          <w:sz w:val="28"/>
          <w:szCs w:val="28"/>
        </w:rPr>
        <w:t>对自行签约存在交易风险进行提醒与交易限制</w:t>
      </w:r>
      <w:r w:rsidR="007E3539">
        <w:rPr>
          <w:rFonts w:hint="eastAsia"/>
          <w:sz w:val="28"/>
          <w:szCs w:val="28"/>
        </w:rPr>
        <w:t>；</w:t>
      </w:r>
      <w:r w:rsidR="00F64A8F">
        <w:rPr>
          <w:rFonts w:hint="eastAsia"/>
          <w:sz w:val="28"/>
          <w:szCs w:val="28"/>
        </w:rPr>
        <w:t>实现</w:t>
      </w:r>
      <w:r w:rsidR="00A466A5">
        <w:rPr>
          <w:rFonts w:hint="eastAsia"/>
          <w:sz w:val="28"/>
          <w:szCs w:val="28"/>
        </w:rPr>
        <w:t>已办（在办）存量房业务受理限制，</w:t>
      </w:r>
      <w:r w:rsidR="008F1549">
        <w:rPr>
          <w:rFonts w:hint="eastAsia"/>
          <w:sz w:val="28"/>
          <w:szCs w:val="28"/>
        </w:rPr>
        <w:t>对于已</w:t>
      </w:r>
      <w:r w:rsidR="000B5C23">
        <w:rPr>
          <w:rFonts w:hint="eastAsia"/>
          <w:sz w:val="28"/>
          <w:szCs w:val="28"/>
        </w:rPr>
        <w:t>受理</w:t>
      </w:r>
      <w:r w:rsidR="007E3539">
        <w:rPr>
          <w:rFonts w:hint="eastAsia"/>
          <w:sz w:val="28"/>
          <w:szCs w:val="28"/>
        </w:rPr>
        <w:t>不动产</w:t>
      </w:r>
      <w:r w:rsidR="008F1549">
        <w:rPr>
          <w:rFonts w:hint="eastAsia"/>
          <w:sz w:val="28"/>
          <w:szCs w:val="28"/>
        </w:rPr>
        <w:t>登记的房屋</w:t>
      </w:r>
      <w:r w:rsidR="00F64A8F">
        <w:rPr>
          <w:rFonts w:hint="eastAsia"/>
          <w:sz w:val="28"/>
          <w:szCs w:val="28"/>
        </w:rPr>
        <w:t>自动</w:t>
      </w:r>
      <w:r w:rsidR="008F1549">
        <w:rPr>
          <w:rFonts w:hint="eastAsia"/>
          <w:sz w:val="28"/>
          <w:szCs w:val="28"/>
        </w:rPr>
        <w:t>限制</w:t>
      </w:r>
      <w:r w:rsidR="00280AEB">
        <w:rPr>
          <w:rFonts w:hint="eastAsia"/>
          <w:sz w:val="28"/>
          <w:szCs w:val="28"/>
        </w:rPr>
        <w:t>交易</w:t>
      </w:r>
      <w:r w:rsidR="007E3539">
        <w:rPr>
          <w:rFonts w:hint="eastAsia"/>
          <w:sz w:val="28"/>
          <w:szCs w:val="28"/>
        </w:rPr>
        <w:t>合同备案、</w:t>
      </w:r>
      <w:r w:rsidR="008F1549">
        <w:rPr>
          <w:rFonts w:hint="eastAsia"/>
          <w:sz w:val="28"/>
          <w:szCs w:val="28"/>
        </w:rPr>
        <w:t>变更、撤销等业务</w:t>
      </w:r>
      <w:r w:rsidR="000B5C23">
        <w:rPr>
          <w:rFonts w:hint="eastAsia"/>
          <w:sz w:val="28"/>
          <w:szCs w:val="28"/>
        </w:rPr>
        <w:t>办理</w:t>
      </w:r>
      <w:r w:rsidR="008F1549">
        <w:rPr>
          <w:rFonts w:hint="eastAsia"/>
          <w:sz w:val="28"/>
          <w:szCs w:val="28"/>
        </w:rPr>
        <w:t>。</w:t>
      </w:r>
    </w:p>
    <w:p w14:paraId="55555D18" w14:textId="64977861" w:rsidR="00B547C2" w:rsidRDefault="00B547C2" w:rsidP="00055A8C">
      <w:pPr>
        <w:ind w:firstLineChars="200" w:firstLine="560"/>
        <w:rPr>
          <w:sz w:val="28"/>
          <w:szCs w:val="28"/>
        </w:rPr>
      </w:pPr>
      <w:r>
        <w:rPr>
          <w:rFonts w:hint="eastAsia"/>
          <w:sz w:val="28"/>
          <w:szCs w:val="28"/>
        </w:rPr>
        <w:t>3</w:t>
      </w:r>
      <w:r>
        <w:rPr>
          <w:rFonts w:hint="eastAsia"/>
          <w:sz w:val="28"/>
          <w:szCs w:val="28"/>
        </w:rPr>
        <w:t>．权属验证</w:t>
      </w:r>
      <w:proofErr w:type="gramStart"/>
      <w:r>
        <w:rPr>
          <w:rFonts w:hint="eastAsia"/>
          <w:sz w:val="28"/>
          <w:szCs w:val="28"/>
        </w:rPr>
        <w:t>及限转验证</w:t>
      </w:r>
      <w:proofErr w:type="gramEnd"/>
      <w:r>
        <w:rPr>
          <w:rFonts w:hint="eastAsia"/>
          <w:sz w:val="28"/>
          <w:szCs w:val="28"/>
        </w:rPr>
        <w:t>功能升级</w:t>
      </w:r>
    </w:p>
    <w:p w14:paraId="0A4FB5FB" w14:textId="25D49006" w:rsidR="00836127" w:rsidRDefault="00836127" w:rsidP="00055A8C">
      <w:pPr>
        <w:ind w:firstLineChars="200" w:firstLine="560"/>
        <w:rPr>
          <w:sz w:val="28"/>
          <w:szCs w:val="28"/>
        </w:rPr>
      </w:pPr>
      <w:r>
        <w:rPr>
          <w:rFonts w:hint="eastAsia"/>
          <w:sz w:val="28"/>
          <w:szCs w:val="28"/>
        </w:rPr>
        <w:t>存量房网上备案系统</w:t>
      </w:r>
      <w:r w:rsidR="00976C8C">
        <w:rPr>
          <w:rFonts w:hint="eastAsia"/>
          <w:sz w:val="28"/>
          <w:szCs w:val="28"/>
        </w:rPr>
        <w:t>原有的</w:t>
      </w:r>
      <w:r>
        <w:rPr>
          <w:rFonts w:hint="eastAsia"/>
          <w:sz w:val="28"/>
          <w:szCs w:val="28"/>
        </w:rPr>
        <w:t>权</w:t>
      </w:r>
      <w:r w:rsidR="000E28B8">
        <w:rPr>
          <w:rFonts w:hint="eastAsia"/>
          <w:sz w:val="28"/>
          <w:szCs w:val="28"/>
        </w:rPr>
        <w:t>属验证及限制转移验证</w:t>
      </w:r>
      <w:r w:rsidR="00976C8C">
        <w:rPr>
          <w:rFonts w:hint="eastAsia"/>
          <w:sz w:val="28"/>
          <w:szCs w:val="28"/>
        </w:rPr>
        <w:t>为流程控制，</w:t>
      </w:r>
      <w:r w:rsidR="00A55776">
        <w:rPr>
          <w:rFonts w:hint="eastAsia"/>
          <w:sz w:val="28"/>
          <w:szCs w:val="28"/>
        </w:rPr>
        <w:t>对于房屋权属验证不匹配，房屋正处于查封、抵押等限制交易情况，系统自动限制签约、备案。在流程控制基础上，增加交易验证过程记录，避免</w:t>
      </w:r>
      <w:r w:rsidR="00AC0319">
        <w:rPr>
          <w:rFonts w:hint="eastAsia"/>
          <w:sz w:val="28"/>
          <w:szCs w:val="28"/>
        </w:rPr>
        <w:t>存量房屋交易</w:t>
      </w:r>
      <w:proofErr w:type="gramStart"/>
      <w:r w:rsidR="00AC0319">
        <w:rPr>
          <w:rFonts w:hint="eastAsia"/>
          <w:sz w:val="28"/>
          <w:szCs w:val="28"/>
        </w:rPr>
        <w:t>网签过程</w:t>
      </w:r>
      <w:proofErr w:type="gramEnd"/>
      <w:r w:rsidR="00AC0319">
        <w:rPr>
          <w:rFonts w:hint="eastAsia"/>
          <w:sz w:val="28"/>
          <w:szCs w:val="28"/>
        </w:rPr>
        <w:t>争议。</w:t>
      </w:r>
    </w:p>
    <w:p w14:paraId="080089F5" w14:textId="5AC2B452" w:rsidR="006B3238" w:rsidRDefault="006B3238" w:rsidP="006B3238">
      <w:pPr>
        <w:ind w:firstLineChars="200" w:firstLine="560"/>
        <w:rPr>
          <w:sz w:val="28"/>
          <w:szCs w:val="28"/>
        </w:rPr>
      </w:pPr>
      <w:r>
        <w:rPr>
          <w:rFonts w:hint="eastAsia"/>
          <w:sz w:val="28"/>
          <w:szCs w:val="28"/>
        </w:rPr>
        <w:t>（二）鄂汇办存量房自助</w:t>
      </w:r>
      <w:proofErr w:type="gramStart"/>
      <w:r>
        <w:rPr>
          <w:rFonts w:hint="eastAsia"/>
          <w:sz w:val="28"/>
          <w:szCs w:val="28"/>
        </w:rPr>
        <w:t>网签功能</w:t>
      </w:r>
      <w:proofErr w:type="gramEnd"/>
      <w:r>
        <w:rPr>
          <w:rFonts w:hint="eastAsia"/>
          <w:sz w:val="28"/>
          <w:szCs w:val="28"/>
        </w:rPr>
        <w:t>建设</w:t>
      </w:r>
    </w:p>
    <w:p w14:paraId="7A8C9FE7" w14:textId="7FDF5341" w:rsidR="006B3238" w:rsidRDefault="006B3238" w:rsidP="006B3238">
      <w:pPr>
        <w:ind w:firstLineChars="200" w:firstLine="560"/>
        <w:rPr>
          <w:sz w:val="28"/>
          <w:szCs w:val="28"/>
        </w:rPr>
      </w:pPr>
      <w:r>
        <w:rPr>
          <w:rFonts w:hint="eastAsia"/>
          <w:sz w:val="28"/>
          <w:szCs w:val="28"/>
        </w:rPr>
        <w:t>在鄂汇办平台定制个人存量房</w:t>
      </w:r>
      <w:proofErr w:type="gramStart"/>
      <w:r>
        <w:rPr>
          <w:rFonts w:hint="eastAsia"/>
          <w:sz w:val="28"/>
          <w:szCs w:val="28"/>
        </w:rPr>
        <w:t>自助网签功能</w:t>
      </w:r>
      <w:proofErr w:type="gramEnd"/>
      <w:r>
        <w:rPr>
          <w:rFonts w:hint="eastAsia"/>
          <w:sz w:val="28"/>
          <w:szCs w:val="28"/>
        </w:rPr>
        <w:t>，提供线上移动自助签约服务，结合电子签名技术实现全程线上操作，保证交易签约合法性，实现“一次都不跑”办理二手房个人签约备案，与不动产个人二手房转移</w:t>
      </w:r>
      <w:proofErr w:type="gramStart"/>
      <w:r>
        <w:rPr>
          <w:rFonts w:hint="eastAsia"/>
          <w:sz w:val="28"/>
          <w:szCs w:val="28"/>
        </w:rPr>
        <w:t>登记线</w:t>
      </w:r>
      <w:proofErr w:type="gramEnd"/>
      <w:r>
        <w:rPr>
          <w:rFonts w:hint="eastAsia"/>
          <w:sz w:val="28"/>
          <w:szCs w:val="28"/>
        </w:rPr>
        <w:t>上办理功能合并使用，完成鄂汇办二手房个人自行交易“一事联办”。</w:t>
      </w:r>
    </w:p>
    <w:p w14:paraId="0D0CE518" w14:textId="0D1E3542" w:rsidR="00915857" w:rsidRDefault="00915857" w:rsidP="00055A8C">
      <w:pPr>
        <w:ind w:firstLineChars="200" w:firstLine="560"/>
        <w:rPr>
          <w:sz w:val="28"/>
          <w:szCs w:val="28"/>
        </w:rPr>
      </w:pPr>
      <w:r>
        <w:rPr>
          <w:rFonts w:hint="eastAsia"/>
          <w:sz w:val="28"/>
          <w:szCs w:val="28"/>
        </w:rPr>
        <w:t>（</w:t>
      </w:r>
      <w:r w:rsidR="006B3238">
        <w:rPr>
          <w:rFonts w:hint="eastAsia"/>
          <w:sz w:val="28"/>
          <w:szCs w:val="28"/>
        </w:rPr>
        <w:t>三</w:t>
      </w:r>
      <w:r>
        <w:rPr>
          <w:rFonts w:hint="eastAsia"/>
          <w:sz w:val="28"/>
          <w:szCs w:val="28"/>
        </w:rPr>
        <w:t>）数据共享服务建设</w:t>
      </w:r>
    </w:p>
    <w:p w14:paraId="7A4E09C9" w14:textId="4A924256" w:rsidR="00915857" w:rsidRDefault="00B547C2" w:rsidP="00055A8C">
      <w:pPr>
        <w:ind w:firstLineChars="200" w:firstLine="560"/>
        <w:rPr>
          <w:sz w:val="28"/>
          <w:szCs w:val="28"/>
        </w:rPr>
      </w:pPr>
      <w:r>
        <w:rPr>
          <w:rFonts w:hint="eastAsia"/>
          <w:sz w:val="28"/>
          <w:szCs w:val="28"/>
        </w:rPr>
        <w:t>在原</w:t>
      </w:r>
      <w:r w:rsidR="009670DE">
        <w:rPr>
          <w:rFonts w:hint="eastAsia"/>
          <w:sz w:val="28"/>
          <w:szCs w:val="28"/>
        </w:rPr>
        <w:t>有咸宁市房管平台与不动产登记系统的数据共享接口的基础上进行优化升级，围绕“个人二手房过户一件事”中合同备案与过户登记流程一体化进行共享字段扩展、交易合同推送利用等</w:t>
      </w:r>
      <w:r w:rsidR="00D948AD">
        <w:rPr>
          <w:rFonts w:hint="eastAsia"/>
          <w:sz w:val="28"/>
          <w:szCs w:val="28"/>
        </w:rPr>
        <w:t>内容改造</w:t>
      </w:r>
      <w:r w:rsidR="009670DE">
        <w:rPr>
          <w:rFonts w:hint="eastAsia"/>
          <w:sz w:val="28"/>
          <w:szCs w:val="28"/>
        </w:rPr>
        <w:t>。</w:t>
      </w:r>
    </w:p>
    <w:p w14:paraId="48E26BA3" w14:textId="1EA30724" w:rsidR="00791C6C" w:rsidRDefault="000B1C09" w:rsidP="00A00FEE">
      <w:pPr>
        <w:ind w:firstLineChars="200" w:firstLine="560"/>
        <w:rPr>
          <w:sz w:val="28"/>
          <w:szCs w:val="28"/>
        </w:rPr>
      </w:pPr>
      <w:r w:rsidRPr="003D53E8">
        <w:rPr>
          <w:rFonts w:hint="eastAsia"/>
          <w:sz w:val="28"/>
          <w:szCs w:val="28"/>
        </w:rPr>
        <w:t>依据咸宁市政务服务数据共享标准要求，将存量房网上备案可共享数据，以接口</w:t>
      </w:r>
      <w:r w:rsidR="00C07B90" w:rsidRPr="003D53E8">
        <w:rPr>
          <w:rFonts w:hint="eastAsia"/>
          <w:sz w:val="28"/>
          <w:szCs w:val="28"/>
        </w:rPr>
        <w:t>调用</w:t>
      </w:r>
      <w:r w:rsidRPr="003D53E8">
        <w:rPr>
          <w:rFonts w:hint="eastAsia"/>
          <w:sz w:val="28"/>
          <w:szCs w:val="28"/>
        </w:rPr>
        <w:t>方式提供</w:t>
      </w:r>
      <w:r w:rsidR="00C07B90" w:rsidRPr="003D53E8">
        <w:rPr>
          <w:rFonts w:hint="eastAsia"/>
          <w:sz w:val="28"/>
          <w:szCs w:val="28"/>
        </w:rPr>
        <w:t>咸宁市数据资源共享平台</w:t>
      </w:r>
      <w:r w:rsidR="00A00FEE" w:rsidRPr="003D53E8">
        <w:rPr>
          <w:rFonts w:hint="eastAsia"/>
          <w:sz w:val="28"/>
          <w:szCs w:val="28"/>
        </w:rPr>
        <w:t>，用于数据汇</w:t>
      </w:r>
      <w:r w:rsidR="00A00FEE" w:rsidRPr="003D53E8">
        <w:rPr>
          <w:rFonts w:hint="eastAsia"/>
          <w:sz w:val="28"/>
          <w:szCs w:val="28"/>
        </w:rPr>
        <w:lastRenderedPageBreak/>
        <w:t>聚与共享利用。</w:t>
      </w:r>
      <w:r w:rsidR="00791C6C">
        <w:rPr>
          <w:rFonts w:hint="eastAsia"/>
          <w:sz w:val="28"/>
          <w:szCs w:val="28"/>
        </w:rPr>
        <w:t>存量房网上备案系统数据资源共享目录，内容如下：</w:t>
      </w:r>
    </w:p>
    <w:tbl>
      <w:tblPr>
        <w:tblW w:w="8180" w:type="dxa"/>
        <w:tblInd w:w="-10" w:type="dxa"/>
        <w:tblLook w:val="04A0" w:firstRow="1" w:lastRow="0" w:firstColumn="1" w:lastColumn="0" w:noHBand="0" w:noVBand="1"/>
      </w:tblPr>
      <w:tblGrid>
        <w:gridCol w:w="709"/>
        <w:gridCol w:w="992"/>
        <w:gridCol w:w="993"/>
        <w:gridCol w:w="2268"/>
        <w:gridCol w:w="1134"/>
        <w:gridCol w:w="1124"/>
        <w:gridCol w:w="960"/>
      </w:tblGrid>
      <w:tr w:rsidR="00791C6C" w:rsidRPr="00791C6C" w14:paraId="3F42F12D" w14:textId="77777777" w:rsidTr="00791C6C">
        <w:trPr>
          <w:trHeight w:val="624"/>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FE703F" w14:textId="77777777" w:rsidR="00791C6C" w:rsidRPr="00791C6C" w:rsidRDefault="00791C6C" w:rsidP="00791C6C">
            <w:pPr>
              <w:widowControl/>
              <w:jc w:val="center"/>
              <w:rPr>
                <w:rFonts w:ascii="微软雅黑" w:eastAsia="微软雅黑" w:hAnsi="微软雅黑" w:cs="宋体"/>
                <w:b/>
                <w:bCs/>
                <w:color w:val="000000"/>
                <w:kern w:val="0"/>
                <w:sz w:val="18"/>
                <w:szCs w:val="18"/>
              </w:rPr>
            </w:pPr>
            <w:r w:rsidRPr="00791C6C">
              <w:rPr>
                <w:rFonts w:ascii="微软雅黑" w:eastAsia="微软雅黑" w:hAnsi="微软雅黑" w:cs="宋体" w:hint="eastAsia"/>
                <w:b/>
                <w:bCs/>
                <w:color w:val="000000"/>
                <w:kern w:val="0"/>
                <w:sz w:val="18"/>
                <w:szCs w:val="18"/>
              </w:rPr>
              <w:t>序号</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24D688" w14:textId="77777777" w:rsidR="00791C6C" w:rsidRPr="00791C6C" w:rsidRDefault="00791C6C" w:rsidP="00791C6C">
            <w:pPr>
              <w:widowControl/>
              <w:jc w:val="center"/>
              <w:rPr>
                <w:rFonts w:ascii="微软雅黑" w:eastAsia="微软雅黑" w:hAnsi="微软雅黑" w:cs="宋体"/>
                <w:b/>
                <w:bCs/>
                <w:color w:val="000000"/>
                <w:kern w:val="0"/>
                <w:sz w:val="18"/>
                <w:szCs w:val="18"/>
              </w:rPr>
            </w:pPr>
            <w:r w:rsidRPr="00791C6C">
              <w:rPr>
                <w:rFonts w:ascii="微软雅黑" w:eastAsia="微软雅黑" w:hAnsi="微软雅黑" w:cs="宋体" w:hint="eastAsia"/>
                <w:b/>
                <w:bCs/>
                <w:color w:val="000000"/>
                <w:kern w:val="0"/>
                <w:sz w:val="18"/>
                <w:szCs w:val="18"/>
              </w:rPr>
              <w:t>数据资源名称</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4721B4" w14:textId="77777777" w:rsidR="00791C6C" w:rsidRPr="00791C6C" w:rsidRDefault="00791C6C" w:rsidP="00791C6C">
            <w:pPr>
              <w:widowControl/>
              <w:jc w:val="center"/>
              <w:rPr>
                <w:rFonts w:ascii="微软雅黑" w:eastAsia="微软雅黑" w:hAnsi="微软雅黑" w:cs="宋体"/>
                <w:b/>
                <w:bCs/>
                <w:color w:val="000000"/>
                <w:kern w:val="0"/>
                <w:sz w:val="18"/>
                <w:szCs w:val="18"/>
              </w:rPr>
            </w:pPr>
            <w:r w:rsidRPr="00791C6C">
              <w:rPr>
                <w:rFonts w:ascii="微软雅黑" w:eastAsia="微软雅黑" w:hAnsi="微软雅黑" w:cs="宋体" w:hint="eastAsia"/>
                <w:b/>
                <w:bCs/>
                <w:color w:val="000000"/>
                <w:kern w:val="0"/>
                <w:sz w:val="18"/>
                <w:szCs w:val="18"/>
              </w:rPr>
              <w:t>数据资源描述</w:t>
            </w:r>
          </w:p>
        </w:tc>
        <w:tc>
          <w:tcPr>
            <w:tcW w:w="2268" w:type="dxa"/>
            <w:vMerge w:val="restart"/>
            <w:tcBorders>
              <w:top w:val="single" w:sz="8" w:space="0" w:color="auto"/>
              <w:left w:val="single" w:sz="8" w:space="0" w:color="auto"/>
              <w:bottom w:val="nil"/>
              <w:right w:val="single" w:sz="8" w:space="0" w:color="auto"/>
            </w:tcBorders>
            <w:shd w:val="clear" w:color="auto" w:fill="auto"/>
            <w:vAlign w:val="center"/>
            <w:hideMark/>
          </w:tcPr>
          <w:p w14:paraId="2EE4F1CD" w14:textId="77777777" w:rsidR="00791C6C" w:rsidRPr="00791C6C" w:rsidRDefault="00791C6C" w:rsidP="00791C6C">
            <w:pPr>
              <w:widowControl/>
              <w:jc w:val="center"/>
              <w:rPr>
                <w:rFonts w:ascii="微软雅黑" w:eastAsia="微软雅黑" w:hAnsi="微软雅黑" w:cs="宋体"/>
                <w:b/>
                <w:bCs/>
                <w:color w:val="000000"/>
                <w:kern w:val="0"/>
                <w:sz w:val="18"/>
                <w:szCs w:val="18"/>
              </w:rPr>
            </w:pPr>
            <w:r w:rsidRPr="00791C6C">
              <w:rPr>
                <w:rFonts w:ascii="微软雅黑" w:eastAsia="微软雅黑" w:hAnsi="微软雅黑" w:cs="宋体" w:hint="eastAsia"/>
                <w:b/>
                <w:bCs/>
                <w:color w:val="000000"/>
                <w:kern w:val="0"/>
                <w:sz w:val="18"/>
                <w:szCs w:val="18"/>
              </w:rPr>
              <w:t>数据项</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1CFF2B" w14:textId="77777777" w:rsidR="00791C6C" w:rsidRPr="00791C6C" w:rsidRDefault="00791C6C" w:rsidP="00791C6C">
            <w:pPr>
              <w:widowControl/>
              <w:jc w:val="center"/>
              <w:rPr>
                <w:rFonts w:ascii="微软雅黑" w:eastAsia="微软雅黑" w:hAnsi="微软雅黑" w:cs="宋体"/>
                <w:b/>
                <w:bCs/>
                <w:color w:val="000000"/>
                <w:kern w:val="0"/>
                <w:sz w:val="18"/>
                <w:szCs w:val="18"/>
              </w:rPr>
            </w:pPr>
            <w:r w:rsidRPr="00791C6C">
              <w:rPr>
                <w:rFonts w:ascii="微软雅黑" w:eastAsia="微软雅黑" w:hAnsi="微软雅黑" w:cs="宋体" w:hint="eastAsia"/>
                <w:b/>
                <w:bCs/>
                <w:color w:val="000000"/>
                <w:kern w:val="0"/>
                <w:sz w:val="18"/>
                <w:szCs w:val="18"/>
              </w:rPr>
              <w:t>数据类型</w:t>
            </w:r>
          </w:p>
        </w:tc>
        <w:tc>
          <w:tcPr>
            <w:tcW w:w="11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75E938" w14:textId="77777777" w:rsidR="00791C6C" w:rsidRPr="00791C6C" w:rsidRDefault="00791C6C" w:rsidP="00791C6C">
            <w:pPr>
              <w:widowControl/>
              <w:jc w:val="center"/>
              <w:rPr>
                <w:rFonts w:ascii="微软雅黑" w:eastAsia="微软雅黑" w:hAnsi="微软雅黑" w:cs="宋体"/>
                <w:b/>
                <w:bCs/>
                <w:color w:val="000000"/>
                <w:kern w:val="0"/>
                <w:sz w:val="18"/>
                <w:szCs w:val="18"/>
              </w:rPr>
            </w:pPr>
            <w:r w:rsidRPr="00791C6C">
              <w:rPr>
                <w:rFonts w:ascii="微软雅黑" w:eastAsia="微软雅黑" w:hAnsi="微软雅黑" w:cs="宋体" w:hint="eastAsia"/>
                <w:b/>
                <w:bCs/>
                <w:color w:val="000000"/>
                <w:kern w:val="0"/>
                <w:sz w:val="18"/>
                <w:szCs w:val="18"/>
              </w:rPr>
              <w:t>来源方式</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80BF98" w14:textId="77777777" w:rsidR="00791C6C" w:rsidRPr="00791C6C" w:rsidRDefault="00791C6C" w:rsidP="00791C6C">
            <w:pPr>
              <w:widowControl/>
              <w:jc w:val="center"/>
              <w:rPr>
                <w:rFonts w:ascii="微软雅黑" w:eastAsia="微软雅黑" w:hAnsi="微软雅黑" w:cs="宋体"/>
                <w:b/>
                <w:bCs/>
                <w:color w:val="000000"/>
                <w:kern w:val="0"/>
                <w:sz w:val="18"/>
                <w:szCs w:val="18"/>
              </w:rPr>
            </w:pPr>
            <w:r w:rsidRPr="00791C6C">
              <w:rPr>
                <w:rFonts w:ascii="微软雅黑" w:eastAsia="微软雅黑" w:hAnsi="微软雅黑" w:cs="宋体" w:hint="eastAsia"/>
                <w:b/>
                <w:bCs/>
                <w:color w:val="000000"/>
                <w:kern w:val="0"/>
                <w:sz w:val="18"/>
                <w:szCs w:val="18"/>
              </w:rPr>
              <w:t>更新周期</w:t>
            </w:r>
          </w:p>
        </w:tc>
      </w:tr>
      <w:tr w:rsidR="00791C6C" w:rsidRPr="00791C6C" w14:paraId="0164A4AE" w14:textId="77777777" w:rsidTr="00791C6C">
        <w:trPr>
          <w:trHeight w:val="876"/>
        </w:trPr>
        <w:tc>
          <w:tcPr>
            <w:tcW w:w="709" w:type="dxa"/>
            <w:vMerge/>
            <w:tcBorders>
              <w:top w:val="single" w:sz="8" w:space="0" w:color="auto"/>
              <w:left w:val="single" w:sz="8" w:space="0" w:color="auto"/>
              <w:bottom w:val="single" w:sz="8" w:space="0" w:color="000000"/>
              <w:right w:val="single" w:sz="8" w:space="0" w:color="auto"/>
            </w:tcBorders>
            <w:vAlign w:val="center"/>
            <w:hideMark/>
          </w:tcPr>
          <w:p w14:paraId="062B25B7" w14:textId="77777777" w:rsidR="00791C6C" w:rsidRPr="00791C6C" w:rsidRDefault="00791C6C" w:rsidP="00791C6C">
            <w:pPr>
              <w:widowControl/>
              <w:jc w:val="left"/>
              <w:rPr>
                <w:rFonts w:ascii="微软雅黑" w:eastAsia="微软雅黑" w:hAnsi="微软雅黑" w:cs="宋体"/>
                <w:b/>
                <w:bCs/>
                <w:color w:val="000000"/>
                <w:kern w:val="0"/>
                <w:sz w:val="18"/>
                <w:szCs w:val="18"/>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0529334" w14:textId="77777777" w:rsidR="00791C6C" w:rsidRPr="00791C6C" w:rsidRDefault="00791C6C" w:rsidP="00791C6C">
            <w:pPr>
              <w:widowControl/>
              <w:jc w:val="left"/>
              <w:rPr>
                <w:rFonts w:ascii="微软雅黑" w:eastAsia="微软雅黑" w:hAnsi="微软雅黑" w:cs="宋体"/>
                <w:b/>
                <w:bCs/>
                <w:color w:val="000000"/>
                <w:kern w:val="0"/>
                <w:sz w:val="18"/>
                <w:szCs w:val="18"/>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AE614CC" w14:textId="77777777" w:rsidR="00791C6C" w:rsidRPr="00791C6C" w:rsidRDefault="00791C6C" w:rsidP="00791C6C">
            <w:pPr>
              <w:widowControl/>
              <w:jc w:val="left"/>
              <w:rPr>
                <w:rFonts w:ascii="微软雅黑" w:eastAsia="微软雅黑" w:hAnsi="微软雅黑" w:cs="宋体"/>
                <w:b/>
                <w:bCs/>
                <w:color w:val="000000"/>
                <w:kern w:val="0"/>
                <w:sz w:val="18"/>
                <w:szCs w:val="18"/>
              </w:rPr>
            </w:pPr>
          </w:p>
        </w:tc>
        <w:tc>
          <w:tcPr>
            <w:tcW w:w="2268" w:type="dxa"/>
            <w:vMerge/>
            <w:tcBorders>
              <w:top w:val="single" w:sz="8" w:space="0" w:color="auto"/>
              <w:left w:val="single" w:sz="8" w:space="0" w:color="auto"/>
              <w:bottom w:val="nil"/>
              <w:right w:val="single" w:sz="8" w:space="0" w:color="auto"/>
            </w:tcBorders>
            <w:vAlign w:val="center"/>
            <w:hideMark/>
          </w:tcPr>
          <w:p w14:paraId="27B8A6F5" w14:textId="77777777" w:rsidR="00791C6C" w:rsidRPr="00791C6C" w:rsidRDefault="00791C6C" w:rsidP="00791C6C">
            <w:pPr>
              <w:widowControl/>
              <w:jc w:val="left"/>
              <w:rPr>
                <w:rFonts w:ascii="微软雅黑" w:eastAsia="微软雅黑" w:hAnsi="微软雅黑" w:cs="宋体"/>
                <w:b/>
                <w:bCs/>
                <w:color w:val="000000"/>
                <w:kern w:val="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1E9DE77" w14:textId="77777777" w:rsidR="00791C6C" w:rsidRPr="00791C6C" w:rsidRDefault="00791C6C" w:rsidP="00791C6C">
            <w:pPr>
              <w:widowControl/>
              <w:jc w:val="left"/>
              <w:rPr>
                <w:rFonts w:ascii="微软雅黑" w:eastAsia="微软雅黑" w:hAnsi="微软雅黑" w:cs="宋体"/>
                <w:b/>
                <w:bCs/>
                <w:color w:val="000000"/>
                <w:kern w:val="0"/>
                <w:sz w:val="18"/>
                <w:szCs w:val="18"/>
              </w:rPr>
            </w:pPr>
          </w:p>
        </w:tc>
        <w:tc>
          <w:tcPr>
            <w:tcW w:w="1124" w:type="dxa"/>
            <w:vMerge/>
            <w:tcBorders>
              <w:top w:val="single" w:sz="8" w:space="0" w:color="auto"/>
              <w:left w:val="single" w:sz="8" w:space="0" w:color="auto"/>
              <w:bottom w:val="single" w:sz="8" w:space="0" w:color="000000"/>
              <w:right w:val="single" w:sz="8" w:space="0" w:color="auto"/>
            </w:tcBorders>
            <w:vAlign w:val="center"/>
            <w:hideMark/>
          </w:tcPr>
          <w:p w14:paraId="340876CA" w14:textId="77777777" w:rsidR="00791C6C" w:rsidRPr="00791C6C" w:rsidRDefault="00791C6C" w:rsidP="00791C6C">
            <w:pPr>
              <w:widowControl/>
              <w:jc w:val="left"/>
              <w:rPr>
                <w:rFonts w:ascii="微软雅黑" w:eastAsia="微软雅黑" w:hAnsi="微软雅黑" w:cs="宋体"/>
                <w:b/>
                <w:bCs/>
                <w:color w:val="000000"/>
                <w:kern w:val="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43C1EB17" w14:textId="77777777" w:rsidR="00791C6C" w:rsidRPr="00791C6C" w:rsidRDefault="00791C6C" w:rsidP="00791C6C">
            <w:pPr>
              <w:widowControl/>
              <w:jc w:val="left"/>
              <w:rPr>
                <w:rFonts w:ascii="微软雅黑" w:eastAsia="微软雅黑" w:hAnsi="微软雅黑" w:cs="宋体"/>
                <w:b/>
                <w:bCs/>
                <w:color w:val="000000"/>
                <w:kern w:val="0"/>
                <w:sz w:val="18"/>
                <w:szCs w:val="18"/>
              </w:rPr>
            </w:pPr>
          </w:p>
        </w:tc>
      </w:tr>
      <w:tr w:rsidR="00791C6C" w:rsidRPr="00791C6C" w14:paraId="7CDEE7CC" w14:textId="77777777" w:rsidTr="00791C6C">
        <w:trPr>
          <w:trHeight w:val="276"/>
        </w:trPr>
        <w:tc>
          <w:tcPr>
            <w:tcW w:w="709" w:type="dxa"/>
            <w:vMerge w:val="restart"/>
            <w:tcBorders>
              <w:top w:val="nil"/>
              <w:left w:val="single" w:sz="8" w:space="0" w:color="auto"/>
              <w:bottom w:val="nil"/>
              <w:right w:val="single" w:sz="8" w:space="0" w:color="auto"/>
            </w:tcBorders>
            <w:shd w:val="clear" w:color="auto" w:fill="auto"/>
            <w:vAlign w:val="center"/>
            <w:hideMark/>
          </w:tcPr>
          <w:p w14:paraId="0D0E5A17" w14:textId="77777777" w:rsidR="00791C6C" w:rsidRPr="00791C6C" w:rsidRDefault="00791C6C" w:rsidP="00791C6C">
            <w:pPr>
              <w:widowControl/>
              <w:jc w:val="center"/>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1</w:t>
            </w:r>
          </w:p>
        </w:tc>
        <w:tc>
          <w:tcPr>
            <w:tcW w:w="992" w:type="dxa"/>
            <w:vMerge w:val="restart"/>
            <w:tcBorders>
              <w:top w:val="nil"/>
              <w:left w:val="single" w:sz="8" w:space="0" w:color="auto"/>
              <w:bottom w:val="nil"/>
              <w:right w:val="single" w:sz="8" w:space="0" w:color="auto"/>
            </w:tcBorders>
            <w:shd w:val="clear" w:color="auto" w:fill="auto"/>
            <w:vAlign w:val="center"/>
            <w:hideMark/>
          </w:tcPr>
          <w:p w14:paraId="7AA2E4A4" w14:textId="77777777" w:rsidR="00791C6C" w:rsidRPr="00791C6C" w:rsidRDefault="00791C6C" w:rsidP="00791C6C">
            <w:pPr>
              <w:widowControl/>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存量房交易备案合同</w:t>
            </w:r>
          </w:p>
        </w:tc>
        <w:tc>
          <w:tcPr>
            <w:tcW w:w="993" w:type="dxa"/>
            <w:vMerge w:val="restart"/>
            <w:tcBorders>
              <w:top w:val="nil"/>
              <w:left w:val="single" w:sz="8" w:space="0" w:color="auto"/>
              <w:bottom w:val="nil"/>
              <w:right w:val="nil"/>
            </w:tcBorders>
            <w:shd w:val="clear" w:color="auto" w:fill="auto"/>
            <w:vAlign w:val="center"/>
            <w:hideMark/>
          </w:tcPr>
          <w:p w14:paraId="562A6D70" w14:textId="77777777" w:rsidR="00791C6C" w:rsidRPr="00791C6C" w:rsidRDefault="00791C6C" w:rsidP="00791C6C">
            <w:pPr>
              <w:widowControl/>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存量房交易备案合同信息</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53BAD"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合同编号</w:t>
            </w:r>
          </w:p>
        </w:tc>
        <w:tc>
          <w:tcPr>
            <w:tcW w:w="1134" w:type="dxa"/>
            <w:vMerge w:val="restart"/>
            <w:tcBorders>
              <w:top w:val="nil"/>
              <w:left w:val="nil"/>
              <w:bottom w:val="nil"/>
              <w:right w:val="single" w:sz="8" w:space="0" w:color="auto"/>
            </w:tcBorders>
            <w:shd w:val="clear" w:color="auto" w:fill="auto"/>
            <w:vAlign w:val="center"/>
            <w:hideMark/>
          </w:tcPr>
          <w:p w14:paraId="27BF3B75"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■数据库</w:t>
            </w:r>
            <w:r w:rsidRPr="00791C6C">
              <w:rPr>
                <w:rFonts w:ascii="微软雅黑" w:eastAsia="微软雅黑" w:hAnsi="微软雅黑" w:cs="宋体" w:hint="eastAsia"/>
                <w:color w:val="000000"/>
                <w:kern w:val="0"/>
                <w:sz w:val="18"/>
                <w:szCs w:val="18"/>
              </w:rPr>
              <w:br/>
              <w:t>□表格</w:t>
            </w:r>
            <w:r w:rsidRPr="00791C6C">
              <w:rPr>
                <w:rFonts w:ascii="微软雅黑" w:eastAsia="微软雅黑" w:hAnsi="微软雅黑" w:cs="宋体" w:hint="eastAsia"/>
                <w:color w:val="000000"/>
                <w:kern w:val="0"/>
                <w:sz w:val="18"/>
                <w:szCs w:val="18"/>
              </w:rPr>
              <w:br/>
              <w:t>□文本</w:t>
            </w:r>
            <w:r w:rsidRPr="00791C6C">
              <w:rPr>
                <w:rFonts w:ascii="微软雅黑" w:eastAsia="微软雅黑" w:hAnsi="微软雅黑" w:cs="宋体" w:hint="eastAsia"/>
                <w:color w:val="000000"/>
                <w:kern w:val="0"/>
                <w:sz w:val="18"/>
                <w:szCs w:val="18"/>
              </w:rPr>
              <w:br/>
              <w:t>□图片</w:t>
            </w:r>
            <w:r w:rsidRPr="00791C6C">
              <w:rPr>
                <w:rFonts w:ascii="微软雅黑" w:eastAsia="微软雅黑" w:hAnsi="微软雅黑" w:cs="宋体" w:hint="eastAsia"/>
                <w:color w:val="000000"/>
                <w:kern w:val="0"/>
                <w:sz w:val="18"/>
                <w:szCs w:val="18"/>
              </w:rPr>
              <w:br/>
              <w:t>□音视频</w:t>
            </w:r>
            <w:r w:rsidRPr="00791C6C">
              <w:rPr>
                <w:rFonts w:ascii="微软雅黑" w:eastAsia="微软雅黑" w:hAnsi="微软雅黑" w:cs="宋体" w:hint="eastAsia"/>
                <w:color w:val="000000"/>
                <w:kern w:val="0"/>
                <w:sz w:val="18"/>
                <w:szCs w:val="18"/>
              </w:rPr>
              <w:br/>
              <w:t>□地理空间</w:t>
            </w:r>
            <w:r w:rsidRPr="00791C6C">
              <w:rPr>
                <w:rFonts w:ascii="微软雅黑" w:eastAsia="微软雅黑" w:hAnsi="微软雅黑" w:cs="宋体" w:hint="eastAsia"/>
                <w:color w:val="000000"/>
                <w:kern w:val="0"/>
                <w:sz w:val="18"/>
                <w:szCs w:val="18"/>
              </w:rPr>
              <w:br/>
              <w:t>□其它：___</w:t>
            </w:r>
          </w:p>
        </w:tc>
        <w:tc>
          <w:tcPr>
            <w:tcW w:w="1124" w:type="dxa"/>
            <w:vMerge w:val="restart"/>
            <w:tcBorders>
              <w:top w:val="nil"/>
              <w:left w:val="single" w:sz="8" w:space="0" w:color="auto"/>
              <w:bottom w:val="nil"/>
              <w:right w:val="single" w:sz="8" w:space="0" w:color="auto"/>
            </w:tcBorders>
            <w:shd w:val="clear" w:color="auto" w:fill="auto"/>
            <w:vAlign w:val="center"/>
            <w:hideMark/>
          </w:tcPr>
          <w:p w14:paraId="6E58C8A6"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□数据采集</w:t>
            </w:r>
            <w:r w:rsidRPr="00791C6C">
              <w:rPr>
                <w:rFonts w:ascii="微软雅黑" w:eastAsia="微软雅黑" w:hAnsi="微软雅黑" w:cs="宋体" w:hint="eastAsia"/>
                <w:color w:val="000000"/>
                <w:kern w:val="0"/>
                <w:sz w:val="18"/>
                <w:szCs w:val="18"/>
              </w:rPr>
              <w:br/>
              <w:t>■内部整合</w:t>
            </w:r>
            <w:r w:rsidRPr="00791C6C">
              <w:rPr>
                <w:rFonts w:ascii="微软雅黑" w:eastAsia="微软雅黑" w:hAnsi="微软雅黑" w:cs="宋体" w:hint="eastAsia"/>
                <w:color w:val="000000"/>
                <w:kern w:val="0"/>
                <w:sz w:val="18"/>
                <w:szCs w:val="18"/>
              </w:rPr>
              <w:br/>
              <w:t>□数据共享</w:t>
            </w:r>
            <w:r w:rsidRPr="00791C6C">
              <w:rPr>
                <w:rFonts w:ascii="微软雅黑" w:eastAsia="微软雅黑" w:hAnsi="微软雅黑" w:cs="宋体" w:hint="eastAsia"/>
                <w:color w:val="000000"/>
                <w:kern w:val="0"/>
                <w:sz w:val="18"/>
                <w:szCs w:val="18"/>
              </w:rPr>
              <w:br/>
              <w:t>□其他方式______</w:t>
            </w:r>
          </w:p>
        </w:tc>
        <w:tc>
          <w:tcPr>
            <w:tcW w:w="960" w:type="dxa"/>
            <w:vMerge w:val="restart"/>
            <w:tcBorders>
              <w:top w:val="nil"/>
              <w:left w:val="single" w:sz="8" w:space="0" w:color="auto"/>
              <w:bottom w:val="nil"/>
              <w:right w:val="single" w:sz="8" w:space="0" w:color="auto"/>
            </w:tcBorders>
            <w:shd w:val="clear" w:color="auto" w:fill="auto"/>
            <w:vAlign w:val="center"/>
            <w:hideMark/>
          </w:tcPr>
          <w:p w14:paraId="5F167DA4"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■实时</w:t>
            </w:r>
            <w:r w:rsidRPr="00791C6C">
              <w:rPr>
                <w:rFonts w:ascii="微软雅黑" w:eastAsia="微软雅黑" w:hAnsi="微软雅黑" w:cs="宋体" w:hint="eastAsia"/>
                <w:color w:val="000000"/>
                <w:kern w:val="0"/>
                <w:sz w:val="18"/>
                <w:szCs w:val="18"/>
              </w:rPr>
              <w:br/>
              <w:t>□每日</w:t>
            </w:r>
            <w:r w:rsidRPr="00791C6C">
              <w:rPr>
                <w:rFonts w:ascii="微软雅黑" w:eastAsia="微软雅黑" w:hAnsi="微软雅黑" w:cs="宋体" w:hint="eastAsia"/>
                <w:color w:val="000000"/>
                <w:kern w:val="0"/>
                <w:sz w:val="18"/>
                <w:szCs w:val="18"/>
              </w:rPr>
              <w:br/>
              <w:t>□每周</w:t>
            </w:r>
            <w:r w:rsidRPr="00791C6C">
              <w:rPr>
                <w:rFonts w:ascii="微软雅黑" w:eastAsia="微软雅黑" w:hAnsi="微软雅黑" w:cs="宋体" w:hint="eastAsia"/>
                <w:color w:val="000000"/>
                <w:kern w:val="0"/>
                <w:sz w:val="18"/>
                <w:szCs w:val="18"/>
              </w:rPr>
              <w:br/>
              <w:t>□每月</w:t>
            </w:r>
            <w:r w:rsidRPr="00791C6C">
              <w:rPr>
                <w:rFonts w:ascii="微软雅黑" w:eastAsia="微软雅黑" w:hAnsi="微软雅黑" w:cs="宋体" w:hint="eastAsia"/>
                <w:color w:val="000000"/>
                <w:kern w:val="0"/>
                <w:sz w:val="18"/>
                <w:szCs w:val="18"/>
              </w:rPr>
              <w:br/>
              <w:t>□每季度</w:t>
            </w:r>
            <w:r w:rsidRPr="00791C6C">
              <w:rPr>
                <w:rFonts w:ascii="微软雅黑" w:eastAsia="微软雅黑" w:hAnsi="微软雅黑" w:cs="宋体" w:hint="eastAsia"/>
                <w:color w:val="000000"/>
                <w:kern w:val="0"/>
                <w:sz w:val="18"/>
                <w:szCs w:val="18"/>
              </w:rPr>
              <w:br/>
              <w:t>□每年</w:t>
            </w:r>
            <w:r w:rsidRPr="00791C6C">
              <w:rPr>
                <w:rFonts w:ascii="微软雅黑" w:eastAsia="微软雅黑" w:hAnsi="微软雅黑" w:cs="宋体" w:hint="eastAsia"/>
                <w:color w:val="000000"/>
                <w:kern w:val="0"/>
                <w:sz w:val="18"/>
                <w:szCs w:val="18"/>
              </w:rPr>
              <w:br/>
              <w:t>□其它：_____</w:t>
            </w:r>
          </w:p>
        </w:tc>
      </w:tr>
      <w:tr w:rsidR="00791C6C" w:rsidRPr="00791C6C" w14:paraId="05A6A720"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0E6F7A8B"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65BCDCAB"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196A727A"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3B66A72"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合同提交日期</w:t>
            </w:r>
          </w:p>
        </w:tc>
        <w:tc>
          <w:tcPr>
            <w:tcW w:w="1134" w:type="dxa"/>
            <w:vMerge/>
            <w:tcBorders>
              <w:top w:val="nil"/>
              <w:left w:val="nil"/>
              <w:bottom w:val="nil"/>
              <w:right w:val="single" w:sz="8" w:space="0" w:color="auto"/>
            </w:tcBorders>
            <w:vAlign w:val="center"/>
            <w:hideMark/>
          </w:tcPr>
          <w:p w14:paraId="281E4CC4"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2D73BB45"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4BE40528"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22E7833D"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65663710"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1D5B42BF"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511C5C5F"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8109130"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出卖方姓名</w:t>
            </w:r>
          </w:p>
        </w:tc>
        <w:tc>
          <w:tcPr>
            <w:tcW w:w="1134" w:type="dxa"/>
            <w:vMerge/>
            <w:tcBorders>
              <w:top w:val="nil"/>
              <w:left w:val="nil"/>
              <w:bottom w:val="nil"/>
              <w:right w:val="single" w:sz="8" w:space="0" w:color="auto"/>
            </w:tcBorders>
            <w:vAlign w:val="center"/>
            <w:hideMark/>
          </w:tcPr>
          <w:p w14:paraId="3E9EAEC3"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68A33DE3"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598A1F81"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2A1C7C98"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26A279CD"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4227819E"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00A46391"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D8C6AFF"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出卖方证件号</w:t>
            </w:r>
          </w:p>
        </w:tc>
        <w:tc>
          <w:tcPr>
            <w:tcW w:w="1134" w:type="dxa"/>
            <w:vMerge/>
            <w:tcBorders>
              <w:top w:val="nil"/>
              <w:left w:val="nil"/>
              <w:bottom w:val="nil"/>
              <w:right w:val="single" w:sz="8" w:space="0" w:color="auto"/>
            </w:tcBorders>
            <w:vAlign w:val="center"/>
            <w:hideMark/>
          </w:tcPr>
          <w:p w14:paraId="4EF190C1"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244B126F"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6F0EE963"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4C1E545D"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21E48FFD"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58749C4C"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0C9D0314"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E8BC637"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出卖方联系方式</w:t>
            </w:r>
          </w:p>
        </w:tc>
        <w:tc>
          <w:tcPr>
            <w:tcW w:w="1134" w:type="dxa"/>
            <w:vMerge/>
            <w:tcBorders>
              <w:top w:val="nil"/>
              <w:left w:val="nil"/>
              <w:bottom w:val="nil"/>
              <w:right w:val="single" w:sz="8" w:space="0" w:color="auto"/>
            </w:tcBorders>
            <w:vAlign w:val="center"/>
            <w:hideMark/>
          </w:tcPr>
          <w:p w14:paraId="534035C6"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615BC844"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191EC2A8"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50F2A4B4"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42974981"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40EBABE9"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2C2EDF84"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D418493"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出卖方通信地址</w:t>
            </w:r>
          </w:p>
        </w:tc>
        <w:tc>
          <w:tcPr>
            <w:tcW w:w="1134" w:type="dxa"/>
            <w:vMerge/>
            <w:tcBorders>
              <w:top w:val="nil"/>
              <w:left w:val="nil"/>
              <w:bottom w:val="nil"/>
              <w:right w:val="single" w:sz="8" w:space="0" w:color="auto"/>
            </w:tcBorders>
            <w:vAlign w:val="center"/>
            <w:hideMark/>
          </w:tcPr>
          <w:p w14:paraId="7587C906"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7537F246"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7E565472"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798E0F29"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07A58102"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7352E79D"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4E8C7396"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D3B1D93"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出卖方共有人姓名</w:t>
            </w:r>
          </w:p>
        </w:tc>
        <w:tc>
          <w:tcPr>
            <w:tcW w:w="1134" w:type="dxa"/>
            <w:vMerge/>
            <w:tcBorders>
              <w:top w:val="nil"/>
              <w:left w:val="nil"/>
              <w:bottom w:val="nil"/>
              <w:right w:val="single" w:sz="8" w:space="0" w:color="auto"/>
            </w:tcBorders>
            <w:vAlign w:val="center"/>
            <w:hideMark/>
          </w:tcPr>
          <w:p w14:paraId="5FEA99AB"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46162C55"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5BAF9258"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51DF8A58"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59E885E3"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4865482E"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708EEA12"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5B69AD1"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出卖方共有人证件号</w:t>
            </w:r>
          </w:p>
        </w:tc>
        <w:tc>
          <w:tcPr>
            <w:tcW w:w="1134" w:type="dxa"/>
            <w:vMerge/>
            <w:tcBorders>
              <w:top w:val="nil"/>
              <w:left w:val="nil"/>
              <w:bottom w:val="nil"/>
              <w:right w:val="single" w:sz="8" w:space="0" w:color="auto"/>
            </w:tcBorders>
            <w:vAlign w:val="center"/>
            <w:hideMark/>
          </w:tcPr>
          <w:p w14:paraId="395E1B85"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6A527DC1"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79AF370B"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62DEBF01"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07CB3ACC"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1A9B5C02"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55257F88"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A9A7733"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出卖方共有人联系方式</w:t>
            </w:r>
          </w:p>
        </w:tc>
        <w:tc>
          <w:tcPr>
            <w:tcW w:w="1134" w:type="dxa"/>
            <w:vMerge/>
            <w:tcBorders>
              <w:top w:val="nil"/>
              <w:left w:val="nil"/>
              <w:bottom w:val="nil"/>
              <w:right w:val="single" w:sz="8" w:space="0" w:color="auto"/>
            </w:tcBorders>
            <w:vAlign w:val="center"/>
            <w:hideMark/>
          </w:tcPr>
          <w:p w14:paraId="32DB9D7F"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2E35CCEE"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61039E5A"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586E6548"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1652812D"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76325FD4"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059348F9"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E631CCB"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出卖方共有人通信地址</w:t>
            </w:r>
          </w:p>
        </w:tc>
        <w:tc>
          <w:tcPr>
            <w:tcW w:w="1134" w:type="dxa"/>
            <w:vMerge/>
            <w:tcBorders>
              <w:top w:val="nil"/>
              <w:left w:val="nil"/>
              <w:bottom w:val="nil"/>
              <w:right w:val="single" w:sz="8" w:space="0" w:color="auto"/>
            </w:tcBorders>
            <w:vAlign w:val="center"/>
            <w:hideMark/>
          </w:tcPr>
          <w:p w14:paraId="3B549B9F"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37E2F09D"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18358650"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4FDB7304"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1E305A2B"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3FFFE363"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56C3168B"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544BA93"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买受方姓名</w:t>
            </w:r>
          </w:p>
        </w:tc>
        <w:tc>
          <w:tcPr>
            <w:tcW w:w="1134" w:type="dxa"/>
            <w:vMerge/>
            <w:tcBorders>
              <w:top w:val="nil"/>
              <w:left w:val="nil"/>
              <w:bottom w:val="nil"/>
              <w:right w:val="single" w:sz="8" w:space="0" w:color="auto"/>
            </w:tcBorders>
            <w:vAlign w:val="center"/>
            <w:hideMark/>
          </w:tcPr>
          <w:p w14:paraId="08B65859"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5667F19F"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6CAD4FCE"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5148F0B4"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30D850EC"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75A539DC"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5EA99BBD"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BC89460"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买受方证件号</w:t>
            </w:r>
          </w:p>
        </w:tc>
        <w:tc>
          <w:tcPr>
            <w:tcW w:w="1134" w:type="dxa"/>
            <w:vMerge/>
            <w:tcBorders>
              <w:top w:val="nil"/>
              <w:left w:val="nil"/>
              <w:bottom w:val="nil"/>
              <w:right w:val="single" w:sz="8" w:space="0" w:color="auto"/>
            </w:tcBorders>
            <w:vAlign w:val="center"/>
            <w:hideMark/>
          </w:tcPr>
          <w:p w14:paraId="48F1043C"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613C5813"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630BA86B"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1BA9C35D"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76470F71"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1F284B07"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67D31173"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75154AD"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买受方联系方式</w:t>
            </w:r>
          </w:p>
        </w:tc>
        <w:tc>
          <w:tcPr>
            <w:tcW w:w="1134" w:type="dxa"/>
            <w:vMerge/>
            <w:tcBorders>
              <w:top w:val="nil"/>
              <w:left w:val="nil"/>
              <w:bottom w:val="nil"/>
              <w:right w:val="single" w:sz="8" w:space="0" w:color="auto"/>
            </w:tcBorders>
            <w:vAlign w:val="center"/>
            <w:hideMark/>
          </w:tcPr>
          <w:p w14:paraId="762A39E6"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4CFC3094"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01E079B5"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51208F1B"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5AB87983"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721A864E"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7E9F57DE"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1FAD177"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买受方通信地址</w:t>
            </w:r>
          </w:p>
        </w:tc>
        <w:tc>
          <w:tcPr>
            <w:tcW w:w="1134" w:type="dxa"/>
            <w:vMerge/>
            <w:tcBorders>
              <w:top w:val="nil"/>
              <w:left w:val="nil"/>
              <w:bottom w:val="nil"/>
              <w:right w:val="single" w:sz="8" w:space="0" w:color="auto"/>
            </w:tcBorders>
            <w:vAlign w:val="center"/>
            <w:hideMark/>
          </w:tcPr>
          <w:p w14:paraId="4E4298C6"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6BEBB5E6"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4CAE2DD1"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69BB83CA"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691ED307"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5E9293AD"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38382F69"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E7FA7A2"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买受方共有人姓名</w:t>
            </w:r>
          </w:p>
        </w:tc>
        <w:tc>
          <w:tcPr>
            <w:tcW w:w="1134" w:type="dxa"/>
            <w:vMerge/>
            <w:tcBorders>
              <w:top w:val="nil"/>
              <w:left w:val="nil"/>
              <w:bottom w:val="nil"/>
              <w:right w:val="single" w:sz="8" w:space="0" w:color="auto"/>
            </w:tcBorders>
            <w:vAlign w:val="center"/>
            <w:hideMark/>
          </w:tcPr>
          <w:p w14:paraId="624EDF8B"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06E2D4B4"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4706C4DF"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69AEC402"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59BBC1FC"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130DC614"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1274A577"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FFC828D"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买受方共有人证件号</w:t>
            </w:r>
          </w:p>
        </w:tc>
        <w:tc>
          <w:tcPr>
            <w:tcW w:w="1134" w:type="dxa"/>
            <w:vMerge/>
            <w:tcBorders>
              <w:top w:val="nil"/>
              <w:left w:val="nil"/>
              <w:bottom w:val="nil"/>
              <w:right w:val="single" w:sz="8" w:space="0" w:color="auto"/>
            </w:tcBorders>
            <w:vAlign w:val="center"/>
            <w:hideMark/>
          </w:tcPr>
          <w:p w14:paraId="3529172B"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046A8C17"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068CFC11"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7A3F73FA"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70A26487"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20F78D26"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53EEB941"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845D346"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买受方共有人联系方式</w:t>
            </w:r>
          </w:p>
        </w:tc>
        <w:tc>
          <w:tcPr>
            <w:tcW w:w="1134" w:type="dxa"/>
            <w:vMerge/>
            <w:tcBorders>
              <w:top w:val="nil"/>
              <w:left w:val="nil"/>
              <w:bottom w:val="nil"/>
              <w:right w:val="single" w:sz="8" w:space="0" w:color="auto"/>
            </w:tcBorders>
            <w:vAlign w:val="center"/>
            <w:hideMark/>
          </w:tcPr>
          <w:p w14:paraId="79C6E40A"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5E275C00"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27015C52"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04C0B858"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6F5134E1"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19668DB5"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0E5716DF"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E1532BE"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买受方共有人通信地址</w:t>
            </w:r>
          </w:p>
        </w:tc>
        <w:tc>
          <w:tcPr>
            <w:tcW w:w="1134" w:type="dxa"/>
            <w:vMerge/>
            <w:tcBorders>
              <w:top w:val="nil"/>
              <w:left w:val="nil"/>
              <w:bottom w:val="nil"/>
              <w:right w:val="single" w:sz="8" w:space="0" w:color="auto"/>
            </w:tcBorders>
            <w:vAlign w:val="center"/>
            <w:hideMark/>
          </w:tcPr>
          <w:p w14:paraId="4E4872AC"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4C640D8B"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35687E44"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442CC8F5" w14:textId="77777777" w:rsidTr="00791C6C">
        <w:trPr>
          <w:trHeight w:val="432"/>
        </w:trPr>
        <w:tc>
          <w:tcPr>
            <w:tcW w:w="709" w:type="dxa"/>
            <w:vMerge/>
            <w:tcBorders>
              <w:top w:val="nil"/>
              <w:left w:val="single" w:sz="8" w:space="0" w:color="auto"/>
              <w:bottom w:val="nil"/>
              <w:right w:val="single" w:sz="8" w:space="0" w:color="auto"/>
            </w:tcBorders>
            <w:vAlign w:val="center"/>
            <w:hideMark/>
          </w:tcPr>
          <w:p w14:paraId="706CBFF0"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170C4E54"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4E25B4F9"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79C80BD"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不动产坐落位置(小区名称、楼栋号、单元号、房间号)</w:t>
            </w:r>
          </w:p>
        </w:tc>
        <w:tc>
          <w:tcPr>
            <w:tcW w:w="1134" w:type="dxa"/>
            <w:vMerge/>
            <w:tcBorders>
              <w:top w:val="nil"/>
              <w:left w:val="nil"/>
              <w:bottom w:val="nil"/>
              <w:right w:val="single" w:sz="8" w:space="0" w:color="auto"/>
            </w:tcBorders>
            <w:vAlign w:val="center"/>
            <w:hideMark/>
          </w:tcPr>
          <w:p w14:paraId="6A0382B0"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23B98456"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1F16AE63"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631582D0"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0526334D"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258AD1B6"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599C0A8F"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24DE8D0"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出卖不动产的原证书号</w:t>
            </w:r>
          </w:p>
        </w:tc>
        <w:tc>
          <w:tcPr>
            <w:tcW w:w="1134" w:type="dxa"/>
            <w:vMerge/>
            <w:tcBorders>
              <w:top w:val="nil"/>
              <w:left w:val="nil"/>
              <w:bottom w:val="nil"/>
              <w:right w:val="single" w:sz="8" w:space="0" w:color="auto"/>
            </w:tcBorders>
            <w:vAlign w:val="center"/>
            <w:hideMark/>
          </w:tcPr>
          <w:p w14:paraId="11E95DBD"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40BDDDE6"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4EF689E9"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30AD614B"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4B48573A"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31473AF7"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14ADE8FB"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ECF9117"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交易合同价</w:t>
            </w:r>
          </w:p>
        </w:tc>
        <w:tc>
          <w:tcPr>
            <w:tcW w:w="1134" w:type="dxa"/>
            <w:vMerge/>
            <w:tcBorders>
              <w:top w:val="nil"/>
              <w:left w:val="nil"/>
              <w:bottom w:val="nil"/>
              <w:right w:val="single" w:sz="8" w:space="0" w:color="auto"/>
            </w:tcBorders>
            <w:vAlign w:val="center"/>
            <w:hideMark/>
          </w:tcPr>
          <w:p w14:paraId="2BFE0A21"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4BD767AF"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21B17A4B"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28AD104A"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067A501E"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1D604885"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11CAE3F2"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F977549"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建筑面积</w:t>
            </w:r>
          </w:p>
        </w:tc>
        <w:tc>
          <w:tcPr>
            <w:tcW w:w="1134" w:type="dxa"/>
            <w:vMerge/>
            <w:tcBorders>
              <w:top w:val="nil"/>
              <w:left w:val="nil"/>
              <w:bottom w:val="nil"/>
              <w:right w:val="single" w:sz="8" w:space="0" w:color="auto"/>
            </w:tcBorders>
            <w:vAlign w:val="center"/>
            <w:hideMark/>
          </w:tcPr>
          <w:p w14:paraId="607B381A"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72241B54"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6E395635"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01C79609"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1256A30E"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20B9FE18"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1A55A66E"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2DE76EB"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套内面积</w:t>
            </w:r>
          </w:p>
        </w:tc>
        <w:tc>
          <w:tcPr>
            <w:tcW w:w="1134" w:type="dxa"/>
            <w:vMerge/>
            <w:tcBorders>
              <w:top w:val="nil"/>
              <w:left w:val="nil"/>
              <w:bottom w:val="nil"/>
              <w:right w:val="single" w:sz="8" w:space="0" w:color="auto"/>
            </w:tcBorders>
            <w:vAlign w:val="center"/>
            <w:hideMark/>
          </w:tcPr>
          <w:p w14:paraId="0B84EE9D"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05C2BD54"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1AE5ED26"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7BC0B9E4"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60D398D5"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309AFAC0"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44925A49"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D9E87C0"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房屋结构</w:t>
            </w:r>
          </w:p>
        </w:tc>
        <w:tc>
          <w:tcPr>
            <w:tcW w:w="1134" w:type="dxa"/>
            <w:vMerge/>
            <w:tcBorders>
              <w:top w:val="nil"/>
              <w:left w:val="nil"/>
              <w:bottom w:val="nil"/>
              <w:right w:val="single" w:sz="8" w:space="0" w:color="auto"/>
            </w:tcBorders>
            <w:vAlign w:val="center"/>
            <w:hideMark/>
          </w:tcPr>
          <w:p w14:paraId="05CA9371"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4786FC7D"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20912838"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68BE082F"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2BA85FF5"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757604DB"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4BA53101"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B55DF7D"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房屋规划用途</w:t>
            </w:r>
          </w:p>
        </w:tc>
        <w:tc>
          <w:tcPr>
            <w:tcW w:w="1134" w:type="dxa"/>
            <w:vMerge/>
            <w:tcBorders>
              <w:top w:val="nil"/>
              <w:left w:val="nil"/>
              <w:bottom w:val="nil"/>
              <w:right w:val="single" w:sz="8" w:space="0" w:color="auto"/>
            </w:tcBorders>
            <w:vAlign w:val="center"/>
            <w:hideMark/>
          </w:tcPr>
          <w:p w14:paraId="486B7602"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5D9AFC06"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1DC34F18"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4ECB0A7B" w14:textId="77777777" w:rsidTr="00791C6C">
        <w:trPr>
          <w:trHeight w:val="276"/>
        </w:trPr>
        <w:tc>
          <w:tcPr>
            <w:tcW w:w="709" w:type="dxa"/>
            <w:vMerge/>
            <w:tcBorders>
              <w:top w:val="nil"/>
              <w:left w:val="single" w:sz="8" w:space="0" w:color="auto"/>
              <w:bottom w:val="nil"/>
              <w:right w:val="single" w:sz="8" w:space="0" w:color="auto"/>
            </w:tcBorders>
            <w:vAlign w:val="center"/>
            <w:hideMark/>
          </w:tcPr>
          <w:p w14:paraId="5D4CE351"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69B97802"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0B3DDFEA"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FC3B8CC"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签订时间</w:t>
            </w:r>
          </w:p>
        </w:tc>
        <w:tc>
          <w:tcPr>
            <w:tcW w:w="1134" w:type="dxa"/>
            <w:vMerge/>
            <w:tcBorders>
              <w:top w:val="nil"/>
              <w:left w:val="nil"/>
              <w:bottom w:val="nil"/>
              <w:right w:val="single" w:sz="8" w:space="0" w:color="auto"/>
            </w:tcBorders>
            <w:vAlign w:val="center"/>
            <w:hideMark/>
          </w:tcPr>
          <w:p w14:paraId="72954B10"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646DA6A9"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5D9F995A"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79E4438C" w14:textId="77777777" w:rsidTr="00791C6C">
        <w:trPr>
          <w:trHeight w:val="288"/>
        </w:trPr>
        <w:tc>
          <w:tcPr>
            <w:tcW w:w="709" w:type="dxa"/>
            <w:vMerge/>
            <w:tcBorders>
              <w:top w:val="nil"/>
              <w:left w:val="single" w:sz="8" w:space="0" w:color="auto"/>
              <w:bottom w:val="nil"/>
              <w:right w:val="single" w:sz="8" w:space="0" w:color="auto"/>
            </w:tcBorders>
            <w:vAlign w:val="center"/>
            <w:hideMark/>
          </w:tcPr>
          <w:p w14:paraId="5E5DE307"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nil"/>
              <w:left w:val="single" w:sz="8" w:space="0" w:color="auto"/>
              <w:bottom w:val="nil"/>
              <w:right w:val="single" w:sz="8" w:space="0" w:color="auto"/>
            </w:tcBorders>
            <w:vAlign w:val="center"/>
            <w:hideMark/>
          </w:tcPr>
          <w:p w14:paraId="52DB7549"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nil"/>
              <w:left w:val="single" w:sz="8" w:space="0" w:color="auto"/>
              <w:bottom w:val="nil"/>
              <w:right w:val="nil"/>
            </w:tcBorders>
            <w:vAlign w:val="center"/>
            <w:hideMark/>
          </w:tcPr>
          <w:p w14:paraId="482F4105"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7DE2BF1" w14:textId="4C273AF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房屋编号</w:t>
            </w:r>
            <w:r>
              <w:rPr>
                <w:rFonts w:ascii="微软雅黑" w:eastAsia="微软雅黑" w:hAnsi="微软雅黑" w:cs="宋体" w:hint="eastAsia"/>
                <w:color w:val="000000"/>
                <w:kern w:val="0"/>
                <w:sz w:val="18"/>
                <w:szCs w:val="18"/>
              </w:rPr>
              <w:t>(与不动产登记单元号关联</w:t>
            </w:r>
            <w:r>
              <w:rPr>
                <w:rFonts w:ascii="微软雅黑" w:eastAsia="微软雅黑" w:hAnsi="微软雅黑" w:cs="宋体"/>
                <w:color w:val="000000"/>
                <w:kern w:val="0"/>
                <w:sz w:val="18"/>
                <w:szCs w:val="18"/>
              </w:rPr>
              <w:t>)</w:t>
            </w:r>
          </w:p>
        </w:tc>
        <w:tc>
          <w:tcPr>
            <w:tcW w:w="1134" w:type="dxa"/>
            <w:vMerge/>
            <w:tcBorders>
              <w:top w:val="nil"/>
              <w:left w:val="nil"/>
              <w:bottom w:val="nil"/>
              <w:right w:val="single" w:sz="8" w:space="0" w:color="auto"/>
            </w:tcBorders>
            <w:vAlign w:val="center"/>
            <w:hideMark/>
          </w:tcPr>
          <w:p w14:paraId="01488F33"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nil"/>
              <w:left w:val="single" w:sz="8" w:space="0" w:color="auto"/>
              <w:bottom w:val="nil"/>
              <w:right w:val="single" w:sz="8" w:space="0" w:color="auto"/>
            </w:tcBorders>
            <w:vAlign w:val="center"/>
            <w:hideMark/>
          </w:tcPr>
          <w:p w14:paraId="57AA586A"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nil"/>
              <w:left w:val="single" w:sz="8" w:space="0" w:color="auto"/>
              <w:bottom w:val="nil"/>
              <w:right w:val="single" w:sz="8" w:space="0" w:color="auto"/>
            </w:tcBorders>
            <w:vAlign w:val="center"/>
            <w:hideMark/>
          </w:tcPr>
          <w:p w14:paraId="3D0EBFE3"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r w:rsidR="00791C6C" w:rsidRPr="00791C6C" w14:paraId="2EB2AB69" w14:textId="77777777" w:rsidTr="00791C6C">
        <w:trPr>
          <w:trHeight w:val="1152"/>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005B21" w14:textId="77777777" w:rsidR="00791C6C" w:rsidRPr="00791C6C" w:rsidRDefault="00791C6C" w:rsidP="00791C6C">
            <w:pPr>
              <w:widowControl/>
              <w:jc w:val="center"/>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2</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B4D1D6" w14:textId="77777777" w:rsidR="00791C6C" w:rsidRPr="00791C6C" w:rsidRDefault="00791C6C" w:rsidP="00791C6C">
            <w:pPr>
              <w:widowControl/>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存量房交易合同电子版</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E2D834" w14:textId="18620B79" w:rsidR="00791C6C" w:rsidRPr="00791C6C" w:rsidRDefault="00791C6C" w:rsidP="00791C6C">
            <w:pPr>
              <w:widowControl/>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存量房交易合同PDF版</w:t>
            </w:r>
            <w:r>
              <w:rPr>
                <w:rFonts w:ascii="微软雅黑" w:eastAsia="微软雅黑" w:hAnsi="微软雅黑" w:cs="宋体"/>
                <w:color w:val="000000"/>
                <w:kern w:val="0"/>
                <w:sz w:val="18"/>
                <w:szCs w:val="18"/>
              </w:rPr>
              <w:br/>
            </w:r>
            <w:r w:rsidRPr="00791C6C">
              <w:rPr>
                <w:rFonts w:ascii="微软雅黑" w:eastAsia="微软雅黑" w:hAnsi="微软雅黑" w:cs="宋体" w:hint="eastAsia"/>
                <w:color w:val="000000"/>
                <w:kern w:val="0"/>
                <w:sz w:val="18"/>
                <w:szCs w:val="18"/>
              </w:rPr>
              <w:lastRenderedPageBreak/>
              <w:t>(签约信息)</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618D3E72"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lastRenderedPageBreak/>
              <w:t>PDF版存量房合同</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A1896A"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t>□数据库</w:t>
            </w:r>
            <w:r w:rsidRPr="00791C6C">
              <w:rPr>
                <w:rFonts w:ascii="微软雅黑" w:eastAsia="微软雅黑" w:hAnsi="微软雅黑" w:cs="宋体" w:hint="eastAsia"/>
                <w:color w:val="000000"/>
                <w:kern w:val="0"/>
                <w:sz w:val="18"/>
                <w:szCs w:val="18"/>
              </w:rPr>
              <w:br/>
              <w:t>□表格</w:t>
            </w:r>
            <w:r w:rsidRPr="00791C6C">
              <w:rPr>
                <w:rFonts w:ascii="微软雅黑" w:eastAsia="微软雅黑" w:hAnsi="微软雅黑" w:cs="宋体" w:hint="eastAsia"/>
                <w:color w:val="000000"/>
                <w:kern w:val="0"/>
                <w:sz w:val="18"/>
                <w:szCs w:val="18"/>
              </w:rPr>
              <w:br/>
              <w:t>□文本</w:t>
            </w:r>
            <w:r w:rsidRPr="00791C6C">
              <w:rPr>
                <w:rFonts w:ascii="微软雅黑" w:eastAsia="微软雅黑" w:hAnsi="微软雅黑" w:cs="宋体" w:hint="eastAsia"/>
                <w:color w:val="000000"/>
                <w:kern w:val="0"/>
                <w:sz w:val="18"/>
                <w:szCs w:val="18"/>
              </w:rPr>
              <w:br/>
            </w:r>
            <w:r w:rsidRPr="00791C6C">
              <w:rPr>
                <w:rFonts w:ascii="微软雅黑" w:eastAsia="微软雅黑" w:hAnsi="微软雅黑" w:cs="宋体" w:hint="eastAsia"/>
                <w:color w:val="000000"/>
                <w:kern w:val="0"/>
                <w:sz w:val="18"/>
                <w:szCs w:val="18"/>
              </w:rPr>
              <w:lastRenderedPageBreak/>
              <w:t>□图片</w:t>
            </w:r>
            <w:r w:rsidRPr="00791C6C">
              <w:rPr>
                <w:rFonts w:ascii="微软雅黑" w:eastAsia="微软雅黑" w:hAnsi="微软雅黑" w:cs="宋体" w:hint="eastAsia"/>
                <w:color w:val="000000"/>
                <w:kern w:val="0"/>
                <w:sz w:val="18"/>
                <w:szCs w:val="18"/>
              </w:rPr>
              <w:br/>
              <w:t>□音视频</w:t>
            </w:r>
            <w:r w:rsidRPr="00791C6C">
              <w:rPr>
                <w:rFonts w:ascii="微软雅黑" w:eastAsia="微软雅黑" w:hAnsi="微软雅黑" w:cs="宋体" w:hint="eastAsia"/>
                <w:color w:val="000000"/>
                <w:kern w:val="0"/>
                <w:sz w:val="18"/>
                <w:szCs w:val="18"/>
              </w:rPr>
              <w:br/>
              <w:t>□地理空间</w:t>
            </w:r>
            <w:r w:rsidRPr="00791C6C">
              <w:rPr>
                <w:rFonts w:ascii="微软雅黑" w:eastAsia="微软雅黑" w:hAnsi="微软雅黑" w:cs="宋体" w:hint="eastAsia"/>
                <w:color w:val="000000"/>
                <w:kern w:val="0"/>
                <w:sz w:val="18"/>
                <w:szCs w:val="18"/>
              </w:rPr>
              <w:br/>
              <w:t>■其它：</w:t>
            </w:r>
            <w:r w:rsidRPr="00791C6C">
              <w:rPr>
                <w:rFonts w:ascii="微软雅黑" w:eastAsia="微软雅黑" w:hAnsi="微软雅黑" w:cs="宋体" w:hint="eastAsia"/>
                <w:color w:val="000000"/>
                <w:kern w:val="0"/>
                <w:sz w:val="18"/>
                <w:szCs w:val="18"/>
                <w:u w:val="single"/>
              </w:rPr>
              <w:t>PDF文件</w:t>
            </w:r>
          </w:p>
        </w:tc>
        <w:tc>
          <w:tcPr>
            <w:tcW w:w="11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214D80"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lastRenderedPageBreak/>
              <w:t>□数据采集</w:t>
            </w:r>
            <w:r w:rsidRPr="00791C6C">
              <w:rPr>
                <w:rFonts w:ascii="微软雅黑" w:eastAsia="微软雅黑" w:hAnsi="微软雅黑" w:cs="宋体" w:hint="eastAsia"/>
                <w:color w:val="000000"/>
                <w:kern w:val="0"/>
                <w:sz w:val="18"/>
                <w:szCs w:val="18"/>
              </w:rPr>
              <w:br/>
              <w:t>■内部整合</w:t>
            </w:r>
            <w:r w:rsidRPr="00791C6C">
              <w:rPr>
                <w:rFonts w:ascii="微软雅黑" w:eastAsia="微软雅黑" w:hAnsi="微软雅黑" w:cs="宋体" w:hint="eastAsia"/>
                <w:color w:val="000000"/>
                <w:kern w:val="0"/>
                <w:sz w:val="18"/>
                <w:szCs w:val="18"/>
              </w:rPr>
              <w:br/>
              <w:t>□数据共享</w:t>
            </w:r>
            <w:r w:rsidRPr="00791C6C">
              <w:rPr>
                <w:rFonts w:ascii="微软雅黑" w:eastAsia="微软雅黑" w:hAnsi="微软雅黑" w:cs="宋体" w:hint="eastAsia"/>
                <w:color w:val="000000"/>
                <w:kern w:val="0"/>
                <w:sz w:val="18"/>
                <w:szCs w:val="18"/>
              </w:rPr>
              <w:br/>
            </w:r>
            <w:r w:rsidRPr="00791C6C">
              <w:rPr>
                <w:rFonts w:ascii="微软雅黑" w:eastAsia="微软雅黑" w:hAnsi="微软雅黑" w:cs="宋体" w:hint="eastAsia"/>
                <w:color w:val="000000"/>
                <w:kern w:val="0"/>
                <w:sz w:val="18"/>
                <w:szCs w:val="18"/>
              </w:rPr>
              <w:lastRenderedPageBreak/>
              <w:t>□其他方式______</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A6DE80" w14:textId="77777777" w:rsidR="00791C6C" w:rsidRPr="00791C6C" w:rsidRDefault="00791C6C" w:rsidP="00791C6C">
            <w:pPr>
              <w:widowControl/>
              <w:jc w:val="left"/>
              <w:rPr>
                <w:rFonts w:ascii="微软雅黑" w:eastAsia="微软雅黑" w:hAnsi="微软雅黑" w:cs="宋体"/>
                <w:color w:val="000000"/>
                <w:kern w:val="0"/>
                <w:sz w:val="18"/>
                <w:szCs w:val="18"/>
              </w:rPr>
            </w:pPr>
            <w:r w:rsidRPr="00791C6C">
              <w:rPr>
                <w:rFonts w:ascii="微软雅黑" w:eastAsia="微软雅黑" w:hAnsi="微软雅黑" w:cs="宋体" w:hint="eastAsia"/>
                <w:color w:val="000000"/>
                <w:kern w:val="0"/>
                <w:sz w:val="18"/>
                <w:szCs w:val="18"/>
              </w:rPr>
              <w:lastRenderedPageBreak/>
              <w:t>■实时</w:t>
            </w:r>
            <w:r w:rsidRPr="00791C6C">
              <w:rPr>
                <w:rFonts w:ascii="微软雅黑" w:eastAsia="微软雅黑" w:hAnsi="微软雅黑" w:cs="宋体" w:hint="eastAsia"/>
                <w:color w:val="000000"/>
                <w:kern w:val="0"/>
                <w:sz w:val="18"/>
                <w:szCs w:val="18"/>
              </w:rPr>
              <w:br/>
              <w:t>□每日</w:t>
            </w:r>
            <w:r w:rsidRPr="00791C6C">
              <w:rPr>
                <w:rFonts w:ascii="微软雅黑" w:eastAsia="微软雅黑" w:hAnsi="微软雅黑" w:cs="宋体" w:hint="eastAsia"/>
                <w:color w:val="000000"/>
                <w:kern w:val="0"/>
                <w:sz w:val="18"/>
                <w:szCs w:val="18"/>
              </w:rPr>
              <w:br/>
              <w:t>□每周</w:t>
            </w:r>
            <w:r w:rsidRPr="00791C6C">
              <w:rPr>
                <w:rFonts w:ascii="微软雅黑" w:eastAsia="微软雅黑" w:hAnsi="微软雅黑" w:cs="宋体" w:hint="eastAsia"/>
                <w:color w:val="000000"/>
                <w:kern w:val="0"/>
                <w:sz w:val="18"/>
                <w:szCs w:val="18"/>
              </w:rPr>
              <w:br/>
            </w:r>
            <w:r w:rsidRPr="00791C6C">
              <w:rPr>
                <w:rFonts w:ascii="微软雅黑" w:eastAsia="微软雅黑" w:hAnsi="微软雅黑" w:cs="宋体" w:hint="eastAsia"/>
                <w:color w:val="000000"/>
                <w:kern w:val="0"/>
                <w:sz w:val="18"/>
                <w:szCs w:val="18"/>
              </w:rPr>
              <w:lastRenderedPageBreak/>
              <w:t>□每月</w:t>
            </w:r>
            <w:r w:rsidRPr="00791C6C">
              <w:rPr>
                <w:rFonts w:ascii="微软雅黑" w:eastAsia="微软雅黑" w:hAnsi="微软雅黑" w:cs="宋体" w:hint="eastAsia"/>
                <w:color w:val="000000"/>
                <w:kern w:val="0"/>
                <w:sz w:val="18"/>
                <w:szCs w:val="18"/>
              </w:rPr>
              <w:br/>
              <w:t>□每季度</w:t>
            </w:r>
            <w:r w:rsidRPr="00791C6C">
              <w:rPr>
                <w:rFonts w:ascii="微软雅黑" w:eastAsia="微软雅黑" w:hAnsi="微软雅黑" w:cs="宋体" w:hint="eastAsia"/>
                <w:color w:val="000000"/>
                <w:kern w:val="0"/>
                <w:sz w:val="18"/>
                <w:szCs w:val="18"/>
              </w:rPr>
              <w:br/>
              <w:t>□每年</w:t>
            </w:r>
            <w:r w:rsidRPr="00791C6C">
              <w:rPr>
                <w:rFonts w:ascii="微软雅黑" w:eastAsia="微软雅黑" w:hAnsi="微软雅黑" w:cs="宋体" w:hint="eastAsia"/>
                <w:color w:val="000000"/>
                <w:kern w:val="0"/>
                <w:sz w:val="18"/>
                <w:szCs w:val="18"/>
              </w:rPr>
              <w:br/>
              <w:t>□其它：_____</w:t>
            </w:r>
          </w:p>
        </w:tc>
      </w:tr>
      <w:tr w:rsidR="00791C6C" w:rsidRPr="00791C6C" w14:paraId="5DB0BB58" w14:textId="77777777" w:rsidTr="00791C6C">
        <w:trPr>
          <w:trHeight w:val="1128"/>
        </w:trPr>
        <w:tc>
          <w:tcPr>
            <w:tcW w:w="709" w:type="dxa"/>
            <w:vMerge/>
            <w:tcBorders>
              <w:top w:val="single" w:sz="8" w:space="0" w:color="auto"/>
              <w:left w:val="single" w:sz="8" w:space="0" w:color="auto"/>
              <w:bottom w:val="single" w:sz="8" w:space="0" w:color="000000"/>
              <w:right w:val="single" w:sz="8" w:space="0" w:color="auto"/>
            </w:tcBorders>
            <w:vAlign w:val="center"/>
            <w:hideMark/>
          </w:tcPr>
          <w:p w14:paraId="17669A50"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563AA742"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32F71A9"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14:paraId="6E281C56"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3D3F513"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1124" w:type="dxa"/>
            <w:vMerge/>
            <w:tcBorders>
              <w:top w:val="single" w:sz="8" w:space="0" w:color="auto"/>
              <w:left w:val="single" w:sz="8" w:space="0" w:color="auto"/>
              <w:bottom w:val="single" w:sz="8" w:space="0" w:color="000000"/>
              <w:right w:val="single" w:sz="8" w:space="0" w:color="auto"/>
            </w:tcBorders>
            <w:vAlign w:val="center"/>
            <w:hideMark/>
          </w:tcPr>
          <w:p w14:paraId="456D87AF" w14:textId="77777777" w:rsidR="00791C6C" w:rsidRPr="00791C6C" w:rsidRDefault="00791C6C" w:rsidP="00791C6C">
            <w:pPr>
              <w:widowControl/>
              <w:jc w:val="left"/>
              <w:rPr>
                <w:rFonts w:ascii="微软雅黑" w:eastAsia="微软雅黑" w:hAnsi="微软雅黑" w:cs="宋体"/>
                <w:color w:val="000000"/>
                <w:kern w:val="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15FB1DBE" w14:textId="77777777" w:rsidR="00791C6C" w:rsidRPr="00791C6C" w:rsidRDefault="00791C6C" w:rsidP="00791C6C">
            <w:pPr>
              <w:widowControl/>
              <w:jc w:val="left"/>
              <w:rPr>
                <w:rFonts w:ascii="微软雅黑" w:eastAsia="微软雅黑" w:hAnsi="微软雅黑" w:cs="宋体"/>
                <w:color w:val="000000"/>
                <w:kern w:val="0"/>
                <w:sz w:val="18"/>
                <w:szCs w:val="18"/>
              </w:rPr>
            </w:pPr>
          </w:p>
        </w:tc>
      </w:tr>
    </w:tbl>
    <w:p w14:paraId="761634E1" w14:textId="77777777" w:rsidR="006B3238" w:rsidRPr="005376AB" w:rsidRDefault="006B3238" w:rsidP="005376AB">
      <w:pPr>
        <w:rPr>
          <w:sz w:val="28"/>
          <w:szCs w:val="28"/>
        </w:rPr>
      </w:pPr>
      <w:bookmarkStart w:id="0" w:name="_GoBack"/>
      <w:bookmarkEnd w:id="0"/>
    </w:p>
    <w:sectPr w:rsidR="006B3238" w:rsidRPr="005376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75526" w14:textId="77777777" w:rsidR="008D40C6" w:rsidRDefault="008D40C6" w:rsidP="00055A8C">
      <w:r>
        <w:separator/>
      </w:r>
    </w:p>
  </w:endnote>
  <w:endnote w:type="continuationSeparator" w:id="0">
    <w:p w14:paraId="0F79B3CA" w14:textId="77777777" w:rsidR="008D40C6" w:rsidRDefault="008D40C6" w:rsidP="0005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B00F3" w14:textId="77777777" w:rsidR="008D40C6" w:rsidRDefault="008D40C6" w:rsidP="00055A8C">
      <w:r>
        <w:separator/>
      </w:r>
    </w:p>
  </w:footnote>
  <w:footnote w:type="continuationSeparator" w:id="0">
    <w:p w14:paraId="28075EA4" w14:textId="77777777" w:rsidR="008D40C6" w:rsidRDefault="008D40C6" w:rsidP="00055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1D"/>
    <w:rsid w:val="0001167B"/>
    <w:rsid w:val="00040F57"/>
    <w:rsid w:val="000423C9"/>
    <w:rsid w:val="00047FF2"/>
    <w:rsid w:val="00055A8C"/>
    <w:rsid w:val="00084EC8"/>
    <w:rsid w:val="000B1C09"/>
    <w:rsid w:val="000B5C23"/>
    <w:rsid w:val="000E28B8"/>
    <w:rsid w:val="001642CF"/>
    <w:rsid w:val="00181655"/>
    <w:rsid w:val="00196E1D"/>
    <w:rsid w:val="001C5656"/>
    <w:rsid w:val="001E2D61"/>
    <w:rsid w:val="001F416B"/>
    <w:rsid w:val="00233DC4"/>
    <w:rsid w:val="002370F9"/>
    <w:rsid w:val="00237BB2"/>
    <w:rsid w:val="00266460"/>
    <w:rsid w:val="00280AEB"/>
    <w:rsid w:val="002B429D"/>
    <w:rsid w:val="00396FD2"/>
    <w:rsid w:val="003D043F"/>
    <w:rsid w:val="003D53E8"/>
    <w:rsid w:val="003E4ED0"/>
    <w:rsid w:val="004723AC"/>
    <w:rsid w:val="00477300"/>
    <w:rsid w:val="004914DF"/>
    <w:rsid w:val="004E7450"/>
    <w:rsid w:val="005376AB"/>
    <w:rsid w:val="00560B82"/>
    <w:rsid w:val="00597DEB"/>
    <w:rsid w:val="005B2B21"/>
    <w:rsid w:val="005E5DF8"/>
    <w:rsid w:val="00606BF3"/>
    <w:rsid w:val="00620A20"/>
    <w:rsid w:val="006B3238"/>
    <w:rsid w:val="006C2F44"/>
    <w:rsid w:val="006E762B"/>
    <w:rsid w:val="00724E61"/>
    <w:rsid w:val="0074021D"/>
    <w:rsid w:val="00763A80"/>
    <w:rsid w:val="00765B2B"/>
    <w:rsid w:val="00771EAF"/>
    <w:rsid w:val="00775AC9"/>
    <w:rsid w:val="007804E1"/>
    <w:rsid w:val="00791C6C"/>
    <w:rsid w:val="00796F3E"/>
    <w:rsid w:val="007A24A9"/>
    <w:rsid w:val="007A6B62"/>
    <w:rsid w:val="007B4ABC"/>
    <w:rsid w:val="007D3368"/>
    <w:rsid w:val="007D478C"/>
    <w:rsid w:val="007E3539"/>
    <w:rsid w:val="00813E5C"/>
    <w:rsid w:val="00835AE4"/>
    <w:rsid w:val="00836127"/>
    <w:rsid w:val="00890D44"/>
    <w:rsid w:val="008D40C6"/>
    <w:rsid w:val="008F1549"/>
    <w:rsid w:val="00915857"/>
    <w:rsid w:val="009670DE"/>
    <w:rsid w:val="00976C8C"/>
    <w:rsid w:val="009828F0"/>
    <w:rsid w:val="00997036"/>
    <w:rsid w:val="009C6CEF"/>
    <w:rsid w:val="009F0430"/>
    <w:rsid w:val="00A00498"/>
    <w:rsid w:val="00A00FEE"/>
    <w:rsid w:val="00A209AD"/>
    <w:rsid w:val="00A34475"/>
    <w:rsid w:val="00A42850"/>
    <w:rsid w:val="00A466A5"/>
    <w:rsid w:val="00A54D75"/>
    <w:rsid w:val="00A55776"/>
    <w:rsid w:val="00A85F80"/>
    <w:rsid w:val="00A87161"/>
    <w:rsid w:val="00AA34B5"/>
    <w:rsid w:val="00AC0319"/>
    <w:rsid w:val="00B371CB"/>
    <w:rsid w:val="00B42AA4"/>
    <w:rsid w:val="00B547C2"/>
    <w:rsid w:val="00B67EA3"/>
    <w:rsid w:val="00B73D33"/>
    <w:rsid w:val="00B946FC"/>
    <w:rsid w:val="00BB03A7"/>
    <w:rsid w:val="00BD1F26"/>
    <w:rsid w:val="00BE04F3"/>
    <w:rsid w:val="00C07B90"/>
    <w:rsid w:val="00C570EB"/>
    <w:rsid w:val="00CE18E1"/>
    <w:rsid w:val="00D009EA"/>
    <w:rsid w:val="00D33D3B"/>
    <w:rsid w:val="00D34606"/>
    <w:rsid w:val="00D86297"/>
    <w:rsid w:val="00D872F5"/>
    <w:rsid w:val="00D948AD"/>
    <w:rsid w:val="00E35AAF"/>
    <w:rsid w:val="00E73957"/>
    <w:rsid w:val="00E90C25"/>
    <w:rsid w:val="00EB2275"/>
    <w:rsid w:val="00EC0F02"/>
    <w:rsid w:val="00EE0B70"/>
    <w:rsid w:val="00F35D41"/>
    <w:rsid w:val="00F64A8F"/>
    <w:rsid w:val="00FA1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6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A8C"/>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5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5A8C"/>
    <w:rPr>
      <w:sz w:val="18"/>
      <w:szCs w:val="18"/>
    </w:rPr>
  </w:style>
  <w:style w:type="paragraph" w:styleId="a4">
    <w:name w:val="footer"/>
    <w:basedOn w:val="a"/>
    <w:link w:val="Char0"/>
    <w:uiPriority w:val="99"/>
    <w:unhideWhenUsed/>
    <w:rsid w:val="00055A8C"/>
    <w:pPr>
      <w:tabs>
        <w:tab w:val="center" w:pos="4153"/>
        <w:tab w:val="right" w:pos="8306"/>
      </w:tabs>
      <w:snapToGrid w:val="0"/>
      <w:jc w:val="left"/>
    </w:pPr>
    <w:rPr>
      <w:sz w:val="18"/>
      <w:szCs w:val="18"/>
    </w:rPr>
  </w:style>
  <w:style w:type="character" w:customStyle="1" w:styleId="Char0">
    <w:name w:val="页脚 Char"/>
    <w:basedOn w:val="a0"/>
    <w:link w:val="a4"/>
    <w:uiPriority w:val="99"/>
    <w:rsid w:val="00055A8C"/>
    <w:rPr>
      <w:sz w:val="18"/>
      <w:szCs w:val="18"/>
    </w:rPr>
  </w:style>
  <w:style w:type="paragraph" w:styleId="a5">
    <w:name w:val="List Paragraph"/>
    <w:basedOn w:val="a"/>
    <w:uiPriority w:val="34"/>
    <w:qFormat/>
    <w:rsid w:val="004914DF"/>
    <w:pPr>
      <w:ind w:firstLineChars="200" w:firstLine="420"/>
    </w:pPr>
  </w:style>
  <w:style w:type="table" w:styleId="a6">
    <w:name w:val="Table Grid"/>
    <w:basedOn w:val="a1"/>
    <w:uiPriority w:val="39"/>
    <w:rsid w:val="006B3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5376AB"/>
    <w:rPr>
      <w:sz w:val="18"/>
      <w:szCs w:val="18"/>
    </w:rPr>
  </w:style>
  <w:style w:type="character" w:customStyle="1" w:styleId="Char1">
    <w:name w:val="批注框文本 Char"/>
    <w:basedOn w:val="a0"/>
    <w:link w:val="a7"/>
    <w:uiPriority w:val="99"/>
    <w:semiHidden/>
    <w:rsid w:val="005376AB"/>
    <w:rPr>
      <w:rFonts w:eastAsia="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A8C"/>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5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5A8C"/>
    <w:rPr>
      <w:sz w:val="18"/>
      <w:szCs w:val="18"/>
    </w:rPr>
  </w:style>
  <w:style w:type="paragraph" w:styleId="a4">
    <w:name w:val="footer"/>
    <w:basedOn w:val="a"/>
    <w:link w:val="Char0"/>
    <w:uiPriority w:val="99"/>
    <w:unhideWhenUsed/>
    <w:rsid w:val="00055A8C"/>
    <w:pPr>
      <w:tabs>
        <w:tab w:val="center" w:pos="4153"/>
        <w:tab w:val="right" w:pos="8306"/>
      </w:tabs>
      <w:snapToGrid w:val="0"/>
      <w:jc w:val="left"/>
    </w:pPr>
    <w:rPr>
      <w:sz w:val="18"/>
      <w:szCs w:val="18"/>
    </w:rPr>
  </w:style>
  <w:style w:type="character" w:customStyle="1" w:styleId="Char0">
    <w:name w:val="页脚 Char"/>
    <w:basedOn w:val="a0"/>
    <w:link w:val="a4"/>
    <w:uiPriority w:val="99"/>
    <w:rsid w:val="00055A8C"/>
    <w:rPr>
      <w:sz w:val="18"/>
      <w:szCs w:val="18"/>
    </w:rPr>
  </w:style>
  <w:style w:type="paragraph" w:styleId="a5">
    <w:name w:val="List Paragraph"/>
    <w:basedOn w:val="a"/>
    <w:uiPriority w:val="34"/>
    <w:qFormat/>
    <w:rsid w:val="004914DF"/>
    <w:pPr>
      <w:ind w:firstLineChars="200" w:firstLine="420"/>
    </w:pPr>
  </w:style>
  <w:style w:type="table" w:styleId="a6">
    <w:name w:val="Table Grid"/>
    <w:basedOn w:val="a1"/>
    <w:uiPriority w:val="39"/>
    <w:rsid w:val="006B3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5376AB"/>
    <w:rPr>
      <w:sz w:val="18"/>
      <w:szCs w:val="18"/>
    </w:rPr>
  </w:style>
  <w:style w:type="character" w:customStyle="1" w:styleId="Char1">
    <w:name w:val="批注框文本 Char"/>
    <w:basedOn w:val="a0"/>
    <w:link w:val="a7"/>
    <w:uiPriority w:val="99"/>
    <w:semiHidden/>
    <w:rsid w:val="005376AB"/>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097952">
      <w:bodyDiv w:val="1"/>
      <w:marLeft w:val="0"/>
      <w:marRight w:val="0"/>
      <w:marTop w:val="0"/>
      <w:marBottom w:val="0"/>
      <w:divBdr>
        <w:top w:val="none" w:sz="0" w:space="0" w:color="auto"/>
        <w:left w:val="none" w:sz="0" w:space="0" w:color="auto"/>
        <w:bottom w:val="none" w:sz="0" w:space="0" w:color="auto"/>
        <w:right w:val="none" w:sz="0" w:space="0" w:color="auto"/>
      </w:divBdr>
    </w:div>
    <w:div w:id="6325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1243</TotalTime>
  <Pages>8</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dst@163.com</dc:creator>
  <cp:keywords/>
  <dc:description/>
  <cp:lastModifiedBy>wangmei</cp:lastModifiedBy>
  <cp:revision>32</cp:revision>
  <dcterms:created xsi:type="dcterms:W3CDTF">2022-07-03T02:12:00Z</dcterms:created>
  <dcterms:modified xsi:type="dcterms:W3CDTF">2024-10-25T05:03:00Z</dcterms:modified>
</cp:coreProperties>
</file>