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CC" w:rsidRPr="00E44E1C" w:rsidRDefault="002B17CC">
      <w:pPr>
        <w:spacing w:line="576" w:lineRule="exact"/>
        <w:rPr>
          <w:rFonts w:ascii="Times New Roman" w:eastAsia="仿宋" w:hAnsi="Times New Roman"/>
          <w:sz w:val="32"/>
          <w:szCs w:val="32"/>
        </w:rPr>
      </w:pPr>
    </w:p>
    <w:p w:rsidR="002B17CC" w:rsidRPr="00E44E1C" w:rsidRDefault="002B17CC">
      <w:pPr>
        <w:spacing w:line="576" w:lineRule="exact"/>
        <w:jc w:val="center"/>
        <w:rPr>
          <w:rFonts w:ascii="Times New Roman" w:eastAsia="仿宋" w:hAnsi="Times New Roman"/>
          <w:sz w:val="32"/>
          <w:szCs w:val="32"/>
        </w:rPr>
      </w:pPr>
    </w:p>
    <w:p w:rsidR="002B17CC" w:rsidRPr="00E44E1C" w:rsidRDefault="002B17CC">
      <w:pPr>
        <w:spacing w:line="576" w:lineRule="exact"/>
        <w:jc w:val="center"/>
        <w:rPr>
          <w:rFonts w:ascii="Times New Roman" w:eastAsia="仿宋" w:hAnsi="Times New Roman"/>
          <w:sz w:val="32"/>
          <w:szCs w:val="32"/>
        </w:rPr>
      </w:pPr>
    </w:p>
    <w:p w:rsidR="002B17CC" w:rsidRPr="00E44E1C" w:rsidRDefault="009257FA">
      <w:pPr>
        <w:tabs>
          <w:tab w:val="left" w:pos="1920"/>
          <w:tab w:val="left" w:pos="2325"/>
          <w:tab w:val="center" w:pos="4422"/>
        </w:tabs>
        <w:spacing w:line="576" w:lineRule="exact"/>
        <w:jc w:val="left"/>
        <w:rPr>
          <w:rFonts w:ascii="Times New Roman" w:eastAsia="仿宋" w:hAnsi="Times New Roman"/>
          <w:sz w:val="32"/>
          <w:szCs w:val="32"/>
        </w:rPr>
      </w:pPr>
      <w:r>
        <w:rPr>
          <w:rFonts w:ascii="Times New Roman" w:eastAsia="仿宋" w:hAnsi="Times New Roman"/>
          <w:noProof/>
          <w:sz w:val="32"/>
          <w:szCs w:val="32"/>
        </w:rPr>
        <w:pict>
          <v:group id="_x0000_s2052" style="position:absolute;margin-left:-.2pt;margin-top:16pt;width:442.2pt;height:132.9pt;z-index:251662336" coordorigin="1527,4131" coordsize="8844,2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2050" type="#_x0000_t136" style="position:absolute;left:2278;top:4131;width:7370;height:1134;mso-position-horizontal:center" fillcolor="red" strokecolor="red" strokeweight="1pt">
              <v:textpath style="font-family:&quot;方正小标宋简体&quot;;font-size:28pt" trim="t" fitpath="t" string="通 山 县 人 民 法 院"/>
            </v:shape>
            <v:shapetype id="_x0000_t32" coordsize="21600,21600" o:spt="32" o:oned="t" path="m,l21600,21600e" filled="f">
              <v:path arrowok="t" fillok="f" o:connecttype="none"/>
              <o:lock v:ext="edit" shapetype="t"/>
            </v:shapetype>
            <v:shape id="自选图形 4" o:spid="_x0000_s2051" type="#_x0000_t32" style="position:absolute;left:1527;top:6789;width:8844;height:0" strokecolor="red" strokeweight="1.5pt"/>
          </v:group>
        </w:pict>
      </w:r>
    </w:p>
    <w:p w:rsidR="002B17CC" w:rsidRPr="00E44E1C" w:rsidRDefault="00FF0FA3">
      <w:pPr>
        <w:tabs>
          <w:tab w:val="left" w:pos="3645"/>
        </w:tabs>
        <w:spacing w:line="576" w:lineRule="exact"/>
        <w:rPr>
          <w:rFonts w:ascii="Times New Roman" w:eastAsia="仿宋" w:hAnsi="Times New Roman"/>
          <w:sz w:val="32"/>
          <w:szCs w:val="32"/>
        </w:rPr>
      </w:pPr>
      <w:r w:rsidRPr="00E44E1C">
        <w:rPr>
          <w:rFonts w:ascii="Times New Roman" w:eastAsia="仿宋" w:hAnsi="Times New Roman"/>
          <w:sz w:val="32"/>
          <w:szCs w:val="32"/>
        </w:rPr>
        <w:tab/>
      </w:r>
    </w:p>
    <w:p w:rsidR="002B17CC" w:rsidRPr="00E44E1C" w:rsidRDefault="002B17CC">
      <w:pPr>
        <w:spacing w:line="660" w:lineRule="exact"/>
        <w:jc w:val="center"/>
        <w:rPr>
          <w:rFonts w:ascii="Times New Roman" w:eastAsia="仿宋" w:hAnsi="Times New Roman"/>
          <w:sz w:val="32"/>
          <w:szCs w:val="32"/>
        </w:rPr>
      </w:pPr>
    </w:p>
    <w:p w:rsidR="002B17CC" w:rsidRPr="00E44E1C" w:rsidRDefault="002B17CC">
      <w:pPr>
        <w:tabs>
          <w:tab w:val="left" w:pos="6945"/>
        </w:tabs>
        <w:spacing w:line="660" w:lineRule="exact"/>
        <w:jc w:val="center"/>
        <w:rPr>
          <w:rFonts w:ascii="Times New Roman" w:eastAsia="仿宋" w:hAnsi="Times New Roman"/>
          <w:sz w:val="32"/>
          <w:szCs w:val="32"/>
        </w:rPr>
      </w:pPr>
    </w:p>
    <w:p w:rsidR="002B17CC" w:rsidRPr="00EB4306" w:rsidRDefault="00EB4306">
      <w:pPr>
        <w:widowControl/>
        <w:spacing w:line="512" w:lineRule="exact"/>
        <w:jc w:val="center"/>
        <w:rPr>
          <w:rFonts w:ascii="Times New Roman" w:eastAsia="仿宋_GB2312" w:hAnsi="Times New Roman"/>
          <w:sz w:val="32"/>
          <w:szCs w:val="32"/>
        </w:rPr>
      </w:pPr>
      <w:r w:rsidRPr="00EB4306">
        <w:rPr>
          <w:rFonts w:ascii="Times New Roman" w:eastAsia="仿宋_GB2312" w:hAnsi="Times New Roman"/>
          <w:sz w:val="32"/>
          <w:szCs w:val="32"/>
        </w:rPr>
        <w:t>通法〔</w:t>
      </w:r>
      <w:r w:rsidRPr="00EB4306">
        <w:rPr>
          <w:rFonts w:ascii="Times New Roman" w:eastAsia="仿宋_GB2312" w:hAnsi="Times New Roman"/>
          <w:sz w:val="32"/>
          <w:szCs w:val="32"/>
        </w:rPr>
        <w:t>2024</w:t>
      </w:r>
      <w:r w:rsidRPr="00EB4306">
        <w:rPr>
          <w:rFonts w:ascii="Times New Roman" w:eastAsia="仿宋_GB2312" w:hAnsi="Times New Roman"/>
          <w:sz w:val="32"/>
          <w:szCs w:val="32"/>
        </w:rPr>
        <w:t>〕</w:t>
      </w:r>
      <w:r w:rsidR="009C3A89">
        <w:rPr>
          <w:rFonts w:ascii="Times New Roman" w:eastAsia="仿宋_GB2312" w:hAnsi="Times New Roman" w:hint="eastAsia"/>
          <w:sz w:val="32"/>
          <w:szCs w:val="32"/>
        </w:rPr>
        <w:t>7</w:t>
      </w:r>
      <w:r w:rsidRPr="00EB4306">
        <w:rPr>
          <w:rFonts w:ascii="Times New Roman" w:eastAsia="仿宋_GB2312" w:hAnsi="Times New Roman"/>
          <w:sz w:val="32"/>
          <w:szCs w:val="32"/>
        </w:rPr>
        <w:t>号</w:t>
      </w:r>
    </w:p>
    <w:p w:rsidR="002B17CC" w:rsidRPr="00E44E1C" w:rsidRDefault="002B17CC">
      <w:pPr>
        <w:widowControl/>
        <w:spacing w:line="576" w:lineRule="exact"/>
        <w:jc w:val="center"/>
        <w:rPr>
          <w:rFonts w:ascii="Times New Roman" w:eastAsia="仿宋" w:hAnsi="Times New Roman"/>
          <w:sz w:val="44"/>
          <w:szCs w:val="44"/>
        </w:rPr>
      </w:pPr>
    </w:p>
    <w:p w:rsidR="00E44E1C" w:rsidRPr="00E44E1C" w:rsidRDefault="004B7A95" w:rsidP="004B7A95">
      <w:pPr>
        <w:pStyle w:val="a6"/>
        <w:spacing w:beforeAutospacing="0" w:afterAutospacing="0" w:line="576" w:lineRule="exact"/>
        <w:jc w:val="center"/>
        <w:rPr>
          <w:rFonts w:ascii="Times New Roman" w:eastAsia="方正小标宋简体" w:hAnsi="Times New Roman"/>
          <w:sz w:val="44"/>
          <w:szCs w:val="44"/>
        </w:rPr>
      </w:pPr>
      <w:r w:rsidRPr="00E44E1C">
        <w:rPr>
          <w:rFonts w:ascii="Times New Roman" w:eastAsia="方正小标宋简体" w:hAnsi="Times New Roman"/>
          <w:sz w:val="44"/>
          <w:szCs w:val="44"/>
        </w:rPr>
        <w:t>通山县人民法院</w:t>
      </w:r>
    </w:p>
    <w:p w:rsidR="009C3A89" w:rsidRDefault="004B7A95" w:rsidP="00574C3F">
      <w:pPr>
        <w:pStyle w:val="a6"/>
        <w:spacing w:beforeAutospacing="0" w:afterAutospacing="0" w:line="576" w:lineRule="exact"/>
        <w:jc w:val="center"/>
        <w:rPr>
          <w:rFonts w:ascii="方正小标宋简体" w:eastAsia="方正小标宋简体" w:hAnsi="方正小标宋简体" w:cs="方正小标宋简体" w:hint="eastAsia"/>
          <w:sz w:val="44"/>
          <w:szCs w:val="44"/>
        </w:rPr>
      </w:pPr>
      <w:r w:rsidRPr="00E44E1C">
        <w:rPr>
          <w:rFonts w:ascii="Times New Roman" w:eastAsia="方正小标宋简体" w:hAnsi="Times New Roman"/>
          <w:sz w:val="44"/>
          <w:szCs w:val="44"/>
        </w:rPr>
        <w:t>关于</w:t>
      </w:r>
      <w:r w:rsidR="009C3A89">
        <w:rPr>
          <w:rFonts w:ascii="Times New Roman" w:eastAsia="方正小标宋简体" w:hAnsi="Times New Roman" w:hint="eastAsia"/>
          <w:sz w:val="44"/>
          <w:szCs w:val="44"/>
        </w:rPr>
        <w:t>印发《</w:t>
      </w:r>
      <w:r w:rsidR="009C3A89" w:rsidRPr="00E44E1C">
        <w:rPr>
          <w:rFonts w:ascii="Times New Roman" w:eastAsia="方正小标宋简体" w:hAnsi="Times New Roman"/>
          <w:sz w:val="44"/>
          <w:szCs w:val="44"/>
        </w:rPr>
        <w:t>通山县人民法院</w:t>
      </w:r>
      <w:r w:rsidR="009C3A89">
        <w:rPr>
          <w:rFonts w:ascii="方正小标宋简体" w:eastAsia="方正小标宋简体" w:hAnsi="方正小标宋简体" w:cs="方正小标宋简体" w:hint="eastAsia"/>
          <w:sz w:val="44"/>
          <w:szCs w:val="44"/>
        </w:rPr>
        <w:t>优化营商环境</w:t>
      </w:r>
    </w:p>
    <w:p w:rsidR="005A6601" w:rsidRPr="00E44E1C" w:rsidRDefault="009C3A89" w:rsidP="00574C3F">
      <w:pPr>
        <w:pStyle w:val="a6"/>
        <w:spacing w:beforeAutospacing="0" w:afterAutospacing="0" w:line="576" w:lineRule="exact"/>
        <w:jc w:val="center"/>
        <w:rPr>
          <w:rFonts w:ascii="Times New Roman" w:eastAsia="方正小标宋简体" w:hAnsi="Times New Roman"/>
          <w:sz w:val="44"/>
          <w:szCs w:val="44"/>
        </w:rPr>
      </w:pPr>
      <w:r>
        <w:rPr>
          <w:rFonts w:ascii="方正小标宋简体" w:eastAsia="方正小标宋简体" w:hAnsi="方正小标宋简体" w:cs="方正小标宋简体" w:hint="eastAsia"/>
          <w:sz w:val="44"/>
          <w:szCs w:val="44"/>
        </w:rPr>
        <w:t>宣传工作机制</w:t>
      </w:r>
      <w:r>
        <w:rPr>
          <w:rFonts w:ascii="Times New Roman" w:eastAsia="方正小标宋简体" w:hAnsi="Times New Roman" w:hint="eastAsia"/>
          <w:sz w:val="44"/>
          <w:szCs w:val="44"/>
        </w:rPr>
        <w:t>》</w:t>
      </w:r>
      <w:r w:rsidR="004B7A95" w:rsidRPr="00E44E1C">
        <w:rPr>
          <w:rFonts w:ascii="Times New Roman" w:eastAsia="方正小标宋简体" w:hAnsi="Times New Roman"/>
          <w:sz w:val="44"/>
          <w:szCs w:val="44"/>
        </w:rPr>
        <w:t>的通知</w:t>
      </w:r>
    </w:p>
    <w:p w:rsidR="002B17CC" w:rsidRPr="00E44E1C" w:rsidRDefault="002B17CC">
      <w:pPr>
        <w:adjustRightInd w:val="0"/>
        <w:snapToGrid w:val="0"/>
        <w:jc w:val="center"/>
        <w:rPr>
          <w:rFonts w:ascii="Times New Roman" w:eastAsia="方正小标宋简体" w:hAnsi="Times New Roman"/>
          <w:sz w:val="44"/>
          <w:szCs w:val="44"/>
        </w:rPr>
      </w:pPr>
    </w:p>
    <w:p w:rsidR="009C3A89" w:rsidRPr="00E44E1C" w:rsidRDefault="009C3A89" w:rsidP="009C3A89">
      <w:pPr>
        <w:widowControl/>
        <w:shd w:val="clear" w:color="auto" w:fill="FFFFFF"/>
        <w:spacing w:line="480" w:lineRule="exact"/>
        <w:rPr>
          <w:rFonts w:ascii="Times New Roman" w:eastAsia="仿宋" w:hAnsi="Times New Roman"/>
          <w:color w:val="000000"/>
          <w:kern w:val="0"/>
          <w:sz w:val="32"/>
          <w:szCs w:val="32"/>
        </w:rPr>
      </w:pPr>
      <w:r w:rsidRPr="00E44E1C">
        <w:rPr>
          <w:rFonts w:ascii="Times New Roman" w:eastAsia="仿宋" w:hAnsi="Times New Roman"/>
          <w:color w:val="000000"/>
          <w:kern w:val="0"/>
          <w:sz w:val="32"/>
          <w:szCs w:val="32"/>
        </w:rPr>
        <w:t>本院各部门：</w:t>
      </w:r>
    </w:p>
    <w:p w:rsidR="009C3A89" w:rsidRDefault="009C3A89" w:rsidP="009C3A89">
      <w:pPr>
        <w:spacing w:line="576" w:lineRule="exact"/>
        <w:ind w:firstLineChars="200" w:firstLine="640"/>
        <w:rPr>
          <w:rFonts w:ascii="Times New Roman" w:eastAsia="仿宋_GB2312" w:hAnsi="Times New Roman"/>
          <w:sz w:val="32"/>
          <w:szCs w:val="32"/>
        </w:rPr>
      </w:pPr>
      <w:bookmarkStart w:id="0" w:name="_GoBack"/>
      <w:bookmarkEnd w:id="0"/>
      <w:r>
        <w:rPr>
          <w:rFonts w:ascii="Times New Roman" w:eastAsia="仿宋_GB2312" w:hAnsi="Times New Roman" w:hint="eastAsia"/>
          <w:sz w:val="32"/>
          <w:szCs w:val="32"/>
        </w:rPr>
        <w:t>现将</w:t>
      </w:r>
      <w:r w:rsidRPr="00F64660">
        <w:rPr>
          <w:rFonts w:ascii="Times New Roman" w:eastAsia="仿宋_GB2312" w:hAnsi="Times New Roman" w:hint="eastAsia"/>
          <w:sz w:val="32"/>
          <w:szCs w:val="32"/>
        </w:rPr>
        <w:t>《</w:t>
      </w:r>
      <w:r w:rsidRPr="009C3A89">
        <w:rPr>
          <w:rFonts w:ascii="Times New Roman" w:eastAsia="仿宋_GB2312" w:hAnsi="Times New Roman"/>
          <w:sz w:val="32"/>
          <w:szCs w:val="32"/>
        </w:rPr>
        <w:t>通山县人民法院</w:t>
      </w:r>
      <w:r w:rsidRPr="009C3A89">
        <w:rPr>
          <w:rFonts w:ascii="Times New Roman" w:eastAsia="仿宋_GB2312" w:hAnsi="Times New Roman" w:hint="eastAsia"/>
          <w:sz w:val="32"/>
          <w:szCs w:val="32"/>
        </w:rPr>
        <w:t>优化营商环境宣传工作机制</w:t>
      </w:r>
      <w:r w:rsidRPr="00F64660">
        <w:rPr>
          <w:rFonts w:ascii="Times New Roman" w:eastAsia="仿宋_GB2312" w:hAnsi="Times New Roman" w:hint="eastAsia"/>
          <w:sz w:val="32"/>
          <w:szCs w:val="32"/>
        </w:rPr>
        <w:t>》</w:t>
      </w:r>
      <w:r>
        <w:rPr>
          <w:rFonts w:ascii="Times New Roman" w:eastAsia="仿宋_GB2312" w:hAnsi="Times New Roman" w:hint="eastAsia"/>
          <w:sz w:val="32"/>
          <w:szCs w:val="32"/>
        </w:rPr>
        <w:t>印发你们，请结合实际贯彻执行。</w:t>
      </w:r>
    </w:p>
    <w:p w:rsidR="009C3A89" w:rsidRPr="009C3A89" w:rsidRDefault="009C3A89" w:rsidP="009C3A89">
      <w:pPr>
        <w:widowControl/>
        <w:jc w:val="left"/>
        <w:rPr>
          <w:rFonts w:ascii="Times New Roman" w:eastAsia="仿宋_GB2312" w:hAnsi="Times New Roman"/>
          <w:sz w:val="32"/>
          <w:szCs w:val="32"/>
        </w:rPr>
      </w:pPr>
    </w:p>
    <w:p w:rsidR="009C3A89" w:rsidRDefault="009C3A89" w:rsidP="009C3A89">
      <w:pPr>
        <w:widowControl/>
        <w:jc w:val="left"/>
        <w:rPr>
          <w:rFonts w:ascii="Times New Roman" w:eastAsia="仿宋_GB2312" w:hAnsi="Times New Roman" w:hint="eastAsia"/>
          <w:sz w:val="32"/>
          <w:szCs w:val="32"/>
        </w:rPr>
      </w:pPr>
    </w:p>
    <w:p w:rsidR="009C3A89" w:rsidRDefault="009C3A89" w:rsidP="009C3A89">
      <w:pPr>
        <w:widowControl/>
        <w:jc w:val="left"/>
        <w:rPr>
          <w:rFonts w:ascii="Times New Roman" w:eastAsia="仿宋_GB2312" w:hAnsi="Times New Roman"/>
          <w:sz w:val="32"/>
          <w:szCs w:val="32"/>
        </w:rPr>
      </w:pPr>
    </w:p>
    <w:p w:rsidR="009C3A89" w:rsidRDefault="009C3A89" w:rsidP="009C3A89">
      <w:pPr>
        <w:widowControl/>
        <w:wordWrap w:val="0"/>
        <w:ind w:rightChars="600" w:right="1260"/>
        <w:jc w:val="right"/>
        <w:rPr>
          <w:rFonts w:ascii="Times New Roman" w:eastAsia="仿宋_GB2312" w:hAnsi="Times New Roman"/>
          <w:sz w:val="32"/>
          <w:szCs w:val="32"/>
        </w:rPr>
      </w:pPr>
      <w:r>
        <w:rPr>
          <w:rFonts w:ascii="Times New Roman" w:eastAsia="仿宋_GB2312" w:hAnsi="Times New Roman" w:hint="eastAsia"/>
          <w:sz w:val="32"/>
          <w:szCs w:val="32"/>
        </w:rPr>
        <w:t>通山县人民法院</w:t>
      </w:r>
      <w:r>
        <w:rPr>
          <w:rFonts w:ascii="Times New Roman" w:eastAsia="仿宋_GB2312" w:hAnsi="Times New Roman" w:hint="eastAsia"/>
          <w:sz w:val="32"/>
          <w:szCs w:val="32"/>
        </w:rPr>
        <w:t xml:space="preserve"> </w:t>
      </w:r>
    </w:p>
    <w:p w:rsidR="009C3A89" w:rsidRDefault="009C3A89" w:rsidP="009C3A89">
      <w:pPr>
        <w:widowControl/>
        <w:ind w:rightChars="600" w:right="1260"/>
        <w:jc w:val="right"/>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p>
    <w:p w:rsidR="009C3A89" w:rsidRDefault="009C3A89" w:rsidP="009C3A89">
      <w:pPr>
        <w:pStyle w:val="a6"/>
        <w:spacing w:beforeAutospacing="0" w:afterAutospacing="0" w:line="576" w:lineRule="exact"/>
        <w:jc w:val="center"/>
        <w:rPr>
          <w:rFonts w:ascii="Times New Roman" w:eastAsia="方正小标宋简体" w:hAnsi="Times New Roman" w:hint="eastAsia"/>
          <w:sz w:val="44"/>
          <w:szCs w:val="44"/>
        </w:rPr>
      </w:pPr>
      <w:r w:rsidRPr="00E44E1C">
        <w:rPr>
          <w:rFonts w:ascii="Times New Roman" w:eastAsia="方正小标宋简体" w:hAnsi="Times New Roman"/>
          <w:sz w:val="44"/>
          <w:szCs w:val="44"/>
        </w:rPr>
        <w:lastRenderedPageBreak/>
        <w:t>通山县人民法院</w:t>
      </w:r>
    </w:p>
    <w:p w:rsidR="009C3A89" w:rsidRDefault="009C3A89" w:rsidP="009C3A89">
      <w:pPr>
        <w:pStyle w:val="a6"/>
        <w:spacing w:beforeAutospacing="0" w:afterAutospacing="0" w:line="576" w:lineRule="exact"/>
        <w:jc w:val="center"/>
        <w:rPr>
          <w:rFonts w:ascii="Times New Roman" w:eastAsia="仿宋_GB2312" w:hAnsi="Times New Roman" w:hint="eastAsia"/>
          <w:kern w:val="2"/>
          <w:sz w:val="32"/>
          <w:szCs w:val="32"/>
        </w:rPr>
      </w:pPr>
      <w:r>
        <w:rPr>
          <w:rFonts w:ascii="方正小标宋简体" w:eastAsia="方正小标宋简体" w:hAnsi="方正小标宋简体" w:cs="方正小标宋简体" w:hint="eastAsia"/>
          <w:sz w:val="44"/>
          <w:szCs w:val="44"/>
        </w:rPr>
        <w:t>优化营商环境宣传工作机制</w:t>
      </w:r>
    </w:p>
    <w:p w:rsidR="009C3A89" w:rsidRDefault="009C3A89" w:rsidP="009C3A89">
      <w:pPr>
        <w:pStyle w:val="a6"/>
        <w:widowControl/>
        <w:shd w:val="clear" w:color="auto" w:fill="FFFFFF"/>
        <w:spacing w:beforeAutospacing="0" w:afterAutospacing="0" w:line="560" w:lineRule="exact"/>
        <w:ind w:firstLine="420"/>
        <w:jc w:val="both"/>
        <w:rPr>
          <w:rFonts w:ascii="Times New Roman" w:eastAsia="仿宋_GB2312" w:hAnsi="Times New Roman" w:hint="eastAsia"/>
          <w:kern w:val="2"/>
          <w:sz w:val="32"/>
          <w:szCs w:val="32"/>
        </w:rPr>
      </w:pPr>
    </w:p>
    <w:p w:rsidR="009C3A89" w:rsidRDefault="009C3A89" w:rsidP="009C3A89">
      <w:pPr>
        <w:pStyle w:val="a6"/>
        <w:widowControl/>
        <w:shd w:val="clear" w:color="auto" w:fill="FFFFFF"/>
        <w:spacing w:beforeAutospacing="0" w:afterAutospacing="0" w:line="580" w:lineRule="exact"/>
        <w:ind w:firstLine="420"/>
        <w:jc w:val="both"/>
        <w:rPr>
          <w:rFonts w:ascii="Times New Roman" w:eastAsia="仿宋_GB2312" w:hAnsi="Times New Roman" w:hint="eastAsia"/>
          <w:kern w:val="2"/>
          <w:sz w:val="32"/>
          <w:szCs w:val="32"/>
        </w:rPr>
      </w:pPr>
      <w:r>
        <w:rPr>
          <w:rFonts w:ascii="Times New Roman" w:eastAsia="仿宋_GB2312" w:hAnsi="Times New Roman" w:hint="eastAsia"/>
          <w:kern w:val="2"/>
          <w:sz w:val="32"/>
          <w:szCs w:val="32"/>
        </w:rPr>
        <w:t>为营造良好舆论氛围，切实提升市场主体及社会公众对通山法院优化营商环境的满意度、获得感，提升通山法院优化营商环境工作年度考核评分，现根据省法院营商环境考核评分细则和市中院营商环境任务责任清单要求，结合通山法院实际，特制定本工作机制。</w:t>
      </w:r>
    </w:p>
    <w:p w:rsidR="009C3A89" w:rsidRDefault="009C3A89" w:rsidP="009C3A89">
      <w:pPr>
        <w:pStyle w:val="1"/>
        <w:widowControl w:val="0"/>
        <w:adjustRightInd w:val="0"/>
        <w:snapToGrid w:val="0"/>
        <w:spacing w:line="580" w:lineRule="exact"/>
        <w:rPr>
          <w:rFonts w:ascii="黑体" w:hAnsi="黑体" w:cs="Arial" w:hint="eastAsia"/>
          <w:kern w:val="2"/>
        </w:rPr>
      </w:pPr>
      <w:r>
        <w:rPr>
          <w:rFonts w:ascii="黑体" w:hAnsi="黑体" w:cs="Arial" w:hint="eastAsia"/>
          <w:kern w:val="2"/>
        </w:rPr>
        <w:t> 一、指导思想</w:t>
      </w:r>
    </w:p>
    <w:p w:rsidR="009C3A89" w:rsidRDefault="009C3A89" w:rsidP="009C3A89">
      <w:pPr>
        <w:pStyle w:val="a6"/>
        <w:widowControl/>
        <w:shd w:val="clear" w:color="auto" w:fill="FFFFFF"/>
        <w:spacing w:beforeAutospacing="0" w:afterAutospacing="0" w:line="580" w:lineRule="exact"/>
        <w:ind w:firstLine="420"/>
        <w:jc w:val="both"/>
        <w:rPr>
          <w:rFonts w:ascii="Times New Roman" w:eastAsia="仿宋_GB2312" w:hAnsi="Times New Roman" w:hint="eastAsia"/>
          <w:kern w:val="2"/>
          <w:sz w:val="32"/>
          <w:szCs w:val="32"/>
        </w:rPr>
      </w:pPr>
      <w:r>
        <w:rPr>
          <w:rFonts w:ascii="Times New Roman" w:eastAsia="仿宋_GB2312" w:hAnsi="Times New Roman" w:hint="eastAsia"/>
          <w:kern w:val="2"/>
          <w:sz w:val="32"/>
          <w:szCs w:val="32"/>
        </w:rPr>
        <w:t>    </w:t>
      </w:r>
      <w:r>
        <w:rPr>
          <w:rFonts w:ascii="Times New Roman" w:eastAsia="仿宋_GB2312" w:hAnsi="Times New Roman" w:hint="eastAsia"/>
          <w:kern w:val="2"/>
          <w:sz w:val="32"/>
          <w:szCs w:val="32"/>
        </w:rPr>
        <w:t>坚持以习近平新时代中国特色社会主义思想为指导，深入学习贯彻习近平总书记重要讲话精神，聚焦打造市场化、法治化、国际化营商环境，充分运用传统媒体和新媒体，强化正面典型示范引领，深入宣传通山法院优化营商环境工作部署、进展成效及典型经验，以高质量新闻报道塑造法院形象。</w:t>
      </w:r>
    </w:p>
    <w:p w:rsidR="009C3A89" w:rsidRDefault="009C3A89" w:rsidP="009C3A89">
      <w:pPr>
        <w:pStyle w:val="a6"/>
        <w:widowControl/>
        <w:shd w:val="clear" w:color="auto" w:fill="FFFFFF"/>
        <w:spacing w:beforeAutospacing="0" w:afterAutospacing="0" w:line="580" w:lineRule="exact"/>
        <w:ind w:firstLineChars="200" w:firstLine="640"/>
        <w:jc w:val="both"/>
        <w:rPr>
          <w:rFonts w:ascii="Times New Roman" w:eastAsia="仿宋_GB2312" w:hAnsi="Times New Roman" w:hint="eastAsia"/>
          <w:kern w:val="2"/>
          <w:sz w:val="32"/>
          <w:szCs w:val="32"/>
        </w:rPr>
      </w:pPr>
      <w:r>
        <w:rPr>
          <w:rFonts w:ascii="黑体" w:eastAsia="黑体" w:hAnsi="黑体" w:cs="Arial" w:hint="eastAsia"/>
          <w:kern w:val="2"/>
          <w:sz w:val="32"/>
          <w:szCs w:val="32"/>
        </w:rPr>
        <w:t>二、宣传重点</w:t>
      </w:r>
    </w:p>
    <w:p w:rsidR="009C3A89" w:rsidRDefault="009C3A89" w:rsidP="009C3A89">
      <w:pPr>
        <w:pStyle w:val="a6"/>
        <w:widowControl/>
        <w:shd w:val="clear" w:color="auto" w:fill="FFFFFF"/>
        <w:spacing w:beforeAutospacing="0" w:afterAutospacing="0" w:line="580" w:lineRule="exact"/>
        <w:ind w:firstLineChars="200" w:firstLine="643"/>
        <w:jc w:val="both"/>
        <w:rPr>
          <w:rFonts w:ascii="Times New Roman" w:eastAsia="仿宋_GB2312" w:hAnsi="Times New Roman" w:hint="eastAsia"/>
          <w:kern w:val="2"/>
          <w:sz w:val="32"/>
          <w:szCs w:val="32"/>
        </w:rPr>
      </w:pPr>
      <w:r>
        <w:rPr>
          <w:rFonts w:ascii="楷体" w:eastAsia="楷体" w:hAnsi="楷体" w:cs="宋体" w:hint="eastAsia"/>
          <w:b/>
          <w:color w:val="000000"/>
          <w:kern w:val="2"/>
          <w:sz w:val="32"/>
          <w:szCs w:val="32"/>
        </w:rPr>
        <w:t>（一）广泛宣传优化提升营商环境的重要意义。</w:t>
      </w:r>
      <w:r>
        <w:rPr>
          <w:rFonts w:ascii="Times New Roman" w:eastAsia="仿宋_GB2312" w:hAnsi="Times New Roman" w:hint="eastAsia"/>
          <w:kern w:val="2"/>
          <w:sz w:val="32"/>
          <w:szCs w:val="32"/>
        </w:rPr>
        <w:t>大力宣传优化营商环境工作的重要性、紧迫性，提高各部门对优化营商环境工作的认识，汇聚社会各方对优化营商环境工作的关心和支持。</w:t>
      </w:r>
    </w:p>
    <w:p w:rsidR="009C3A89" w:rsidRDefault="009C3A89" w:rsidP="009C3A89">
      <w:pPr>
        <w:pStyle w:val="a6"/>
        <w:widowControl/>
        <w:shd w:val="clear" w:color="auto" w:fill="FFFFFF"/>
        <w:spacing w:beforeAutospacing="0" w:afterAutospacing="0" w:line="580" w:lineRule="exact"/>
        <w:ind w:firstLineChars="200" w:firstLine="643"/>
        <w:jc w:val="both"/>
        <w:rPr>
          <w:rFonts w:ascii="Times New Roman" w:eastAsia="仿宋_GB2312" w:hAnsi="Times New Roman" w:hint="eastAsia"/>
          <w:kern w:val="2"/>
          <w:sz w:val="32"/>
          <w:szCs w:val="32"/>
        </w:rPr>
      </w:pPr>
      <w:r>
        <w:rPr>
          <w:rFonts w:ascii="楷体" w:eastAsia="楷体" w:hAnsi="楷体" w:cs="宋体" w:hint="eastAsia"/>
          <w:b/>
          <w:color w:val="000000"/>
          <w:kern w:val="2"/>
          <w:sz w:val="32"/>
          <w:szCs w:val="32"/>
        </w:rPr>
        <w:t>（二）做好惠企利民重大政策、重点工作宣传报道。</w:t>
      </w:r>
      <w:r>
        <w:rPr>
          <w:rFonts w:ascii="Times New Roman" w:eastAsia="仿宋_GB2312" w:hAnsi="Times New Roman" w:hint="eastAsia"/>
          <w:kern w:val="2"/>
          <w:sz w:val="32"/>
          <w:szCs w:val="32"/>
        </w:rPr>
        <w:t>宣传通山法院各项涉企优惠和便民服务重要政策、重大举措和重点工作，提高优惠政策的知晓率，推动政策措施落地落实落细。</w:t>
      </w:r>
    </w:p>
    <w:p w:rsidR="009C3A89" w:rsidRDefault="009C3A89" w:rsidP="009C3A89">
      <w:pPr>
        <w:pStyle w:val="a6"/>
        <w:widowControl/>
        <w:shd w:val="clear" w:color="auto" w:fill="FFFFFF"/>
        <w:spacing w:beforeAutospacing="0" w:afterAutospacing="0" w:line="580" w:lineRule="exact"/>
        <w:ind w:firstLineChars="200" w:firstLine="643"/>
        <w:jc w:val="both"/>
        <w:rPr>
          <w:rFonts w:ascii="Times New Roman" w:eastAsia="仿宋_GB2312" w:hAnsi="Times New Roman" w:hint="eastAsia"/>
          <w:kern w:val="2"/>
          <w:sz w:val="32"/>
          <w:szCs w:val="32"/>
        </w:rPr>
      </w:pPr>
      <w:r>
        <w:rPr>
          <w:rFonts w:ascii="楷体" w:eastAsia="楷体" w:hAnsi="楷体" w:cs="宋体" w:hint="eastAsia"/>
          <w:b/>
          <w:color w:val="000000"/>
          <w:kern w:val="2"/>
          <w:sz w:val="32"/>
          <w:szCs w:val="32"/>
        </w:rPr>
        <w:lastRenderedPageBreak/>
        <w:t>（三）大力宣传优化营商环境的进展成效和典型经验。</w:t>
      </w:r>
      <w:r>
        <w:rPr>
          <w:rFonts w:ascii="Times New Roman" w:eastAsia="仿宋_GB2312" w:hAnsi="Times New Roman" w:hint="eastAsia"/>
          <w:kern w:val="2"/>
          <w:sz w:val="32"/>
          <w:szCs w:val="32"/>
        </w:rPr>
        <w:t>宣传通山法院在优化服务、开展整改、改革创新、破解难题等方面采取的有效措施，取得的良好成效；宣传优化营商环境的正面典型和先进经验；宣传企业对优化法治化营商环境的热烈反响、群众对解决热点难点问题的切身体会等鲜活实例，生动全面呈现营商环境建设的工作成果。</w:t>
      </w:r>
    </w:p>
    <w:p w:rsidR="009C3A89" w:rsidRDefault="009C3A89" w:rsidP="009C3A89">
      <w:pPr>
        <w:pStyle w:val="a6"/>
        <w:widowControl/>
        <w:shd w:val="clear" w:color="auto" w:fill="FFFFFF"/>
        <w:spacing w:beforeAutospacing="0" w:afterAutospacing="0" w:line="580" w:lineRule="exact"/>
        <w:ind w:firstLineChars="200" w:firstLine="640"/>
        <w:jc w:val="both"/>
        <w:rPr>
          <w:rFonts w:ascii="黑体" w:eastAsia="黑体" w:hAnsi="黑体" w:cs="Arial" w:hint="eastAsia"/>
          <w:kern w:val="2"/>
          <w:sz w:val="32"/>
          <w:szCs w:val="32"/>
        </w:rPr>
      </w:pPr>
      <w:r>
        <w:rPr>
          <w:rFonts w:ascii="黑体" w:eastAsia="黑体" w:hAnsi="黑体" w:cs="Arial" w:hint="eastAsia"/>
          <w:kern w:val="2"/>
          <w:sz w:val="32"/>
          <w:szCs w:val="32"/>
        </w:rPr>
        <w:t>三、主要措施</w:t>
      </w:r>
    </w:p>
    <w:p w:rsidR="009C3A89" w:rsidRDefault="009C3A89" w:rsidP="009C3A89">
      <w:pPr>
        <w:pStyle w:val="a6"/>
        <w:widowControl/>
        <w:shd w:val="clear" w:color="auto" w:fill="FFFFFF"/>
        <w:spacing w:beforeAutospacing="0" w:afterAutospacing="0" w:line="580" w:lineRule="exact"/>
        <w:ind w:firstLineChars="200" w:firstLine="643"/>
        <w:jc w:val="both"/>
        <w:rPr>
          <w:rFonts w:ascii="Times New Roman" w:eastAsia="仿宋_GB2312" w:hAnsi="Times New Roman" w:hint="eastAsia"/>
          <w:kern w:val="2"/>
          <w:sz w:val="32"/>
          <w:szCs w:val="32"/>
        </w:rPr>
      </w:pPr>
      <w:r>
        <w:rPr>
          <w:rFonts w:ascii="楷体" w:eastAsia="楷体" w:hAnsi="楷体" w:cs="宋体" w:hint="eastAsia"/>
          <w:b/>
          <w:color w:val="000000"/>
          <w:kern w:val="2"/>
          <w:sz w:val="32"/>
          <w:szCs w:val="32"/>
        </w:rPr>
        <w:t>（一）加强统筹协调，集中宣传力量。</w:t>
      </w:r>
      <w:r>
        <w:rPr>
          <w:rFonts w:ascii="Times New Roman" w:eastAsia="仿宋_GB2312" w:hAnsi="Times New Roman" w:hint="eastAsia"/>
          <w:kern w:val="2"/>
          <w:sz w:val="32"/>
          <w:szCs w:val="32"/>
        </w:rPr>
        <w:t>着力培养干警“能说、会写、善干”的核心素能，提升干警综合能力水平，努力形成全员参与、齐抓共管的大宣传工作格局。要求各业务部门每年向政治部报送不少于</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篇优化营商环境方面的信息稿件。</w:t>
      </w:r>
    </w:p>
    <w:p w:rsidR="009C3A89" w:rsidRDefault="009C3A89" w:rsidP="009C3A89">
      <w:pPr>
        <w:pStyle w:val="a6"/>
        <w:widowControl/>
        <w:shd w:val="clear" w:color="auto" w:fill="FFFFFF"/>
        <w:spacing w:beforeAutospacing="0" w:afterAutospacing="0" w:line="580" w:lineRule="exact"/>
        <w:ind w:firstLineChars="200" w:firstLine="643"/>
        <w:jc w:val="both"/>
        <w:rPr>
          <w:rFonts w:ascii="Times New Roman" w:eastAsia="仿宋_GB2312" w:hAnsi="Times New Roman" w:hint="eastAsia"/>
          <w:kern w:val="2"/>
          <w:sz w:val="32"/>
          <w:szCs w:val="32"/>
        </w:rPr>
      </w:pPr>
      <w:r>
        <w:rPr>
          <w:rFonts w:ascii="楷体" w:eastAsia="楷体" w:hAnsi="楷体" w:cs="宋体" w:hint="eastAsia"/>
          <w:b/>
          <w:color w:val="000000"/>
          <w:kern w:val="2"/>
          <w:sz w:val="32"/>
          <w:szCs w:val="32"/>
        </w:rPr>
        <w:t>（二）强化精品意识，推出重磅产品。</w:t>
      </w:r>
      <w:r>
        <w:rPr>
          <w:rFonts w:ascii="Times New Roman" w:eastAsia="仿宋_GB2312" w:hAnsi="Times New Roman" w:hint="eastAsia"/>
          <w:kern w:val="2"/>
          <w:sz w:val="32"/>
          <w:szCs w:val="32"/>
        </w:rPr>
        <w:t>充分挖掘涉优化法治化营商环境的典型案例，努力推出有思想、有温度、有品质的作品，以高质量的新闻报道体现通山法院优化营商环境取得的成绩。</w:t>
      </w:r>
    </w:p>
    <w:p w:rsidR="00E44E1C" w:rsidRPr="00E44E1C" w:rsidRDefault="009C3A89" w:rsidP="009C3A89">
      <w:pPr>
        <w:spacing w:line="580" w:lineRule="exact"/>
        <w:ind w:firstLineChars="200" w:firstLine="643"/>
        <w:rPr>
          <w:rFonts w:ascii="Times New Roman" w:eastAsia="仿宋_GB2312" w:hAnsi="Times New Roman"/>
          <w:sz w:val="32"/>
          <w:szCs w:val="32"/>
        </w:rPr>
      </w:pPr>
      <w:r>
        <w:rPr>
          <w:rFonts w:ascii="楷体" w:eastAsia="楷体" w:hAnsi="楷体" w:cs="宋体" w:hint="eastAsia"/>
          <w:b/>
          <w:color w:val="000000"/>
          <w:sz w:val="32"/>
          <w:szCs w:val="32"/>
        </w:rPr>
        <w:t>（三）加强内外联动，凝聚舆论合力。</w:t>
      </w:r>
      <w:r>
        <w:rPr>
          <w:rFonts w:ascii="Times New Roman" w:eastAsia="仿宋_GB2312" w:hAnsi="Times New Roman" w:hint="eastAsia"/>
          <w:sz w:val="32"/>
          <w:szCs w:val="32"/>
        </w:rPr>
        <w:t>除利用法院自身平台宣传外，与其他外部媒体加强合作和联系，积极向县融媒体、咸宁日报、香城都市报以及楚天法治等媒体投稿，增加稿件在学习强国、中国新闻网、湖北发布公众号等营商环境宣传考核指定媒体发表的机会。</w:t>
      </w:r>
    </w:p>
    <w:sectPr w:rsidR="00E44E1C" w:rsidRPr="00E44E1C" w:rsidSect="002B17CC">
      <w:headerReference w:type="even" r:id="rId9"/>
      <w:headerReference w:type="default" r:id="rId10"/>
      <w:footerReference w:type="even" r:id="rId11"/>
      <w:footerReference w:type="default" r:id="rId12"/>
      <w:pgSz w:w="11906" w:h="16838"/>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59A" w:rsidRDefault="0033459A">
      <w:r>
        <w:separator/>
      </w:r>
    </w:p>
  </w:endnote>
  <w:endnote w:type="continuationSeparator" w:id="1">
    <w:p w:rsidR="0033459A" w:rsidRDefault="00334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03"/>
      <w:showingPlcHdr/>
    </w:sdtPr>
    <w:sdtContent>
      <w:p w:rsidR="002B17CC" w:rsidRDefault="009929A4">
        <w:pPr>
          <w:pStyle w:val="a4"/>
          <w:ind w:leftChars="100" w:left="210"/>
          <w:rPr>
            <w:sz w:val="21"/>
            <w:szCs w:val="22"/>
          </w:rPr>
        </w:pPr>
        <w: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0647"/>
    </w:sdtPr>
    <w:sdtContent>
      <w:p w:rsidR="002B17CC" w:rsidRDefault="00FF0FA3" w:rsidP="007404DE">
        <w:pPr>
          <w:pStyle w:val="a4"/>
          <w:wordWrap w:val="0"/>
          <w:ind w:leftChars="100" w:left="210"/>
          <w:jc w:val="right"/>
        </w:pPr>
        <w:r>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59A" w:rsidRDefault="0033459A">
      <w:r>
        <w:separator/>
      </w:r>
    </w:p>
  </w:footnote>
  <w:footnote w:type="continuationSeparator" w:id="1">
    <w:p w:rsidR="0033459A" w:rsidRDefault="00334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CC" w:rsidRDefault="002B17C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CC" w:rsidRDefault="002B17C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615D"/>
    <w:multiLevelType w:val="hybridMultilevel"/>
    <w:tmpl w:val="7B2A610C"/>
    <w:lvl w:ilvl="0" w:tplc="4DC4A9A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18434" fillcolor="red" strokecolor="red">
      <v:fill color="red"/>
      <v:stroke color="red" weight="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17CC"/>
    <w:rsid w:val="000E338F"/>
    <w:rsid w:val="0014512E"/>
    <w:rsid w:val="00211550"/>
    <w:rsid w:val="0025616C"/>
    <w:rsid w:val="002B17CC"/>
    <w:rsid w:val="002B6FD5"/>
    <w:rsid w:val="002D1E24"/>
    <w:rsid w:val="0033459A"/>
    <w:rsid w:val="00411511"/>
    <w:rsid w:val="00423331"/>
    <w:rsid w:val="004B7A95"/>
    <w:rsid w:val="005621E1"/>
    <w:rsid w:val="00574C3F"/>
    <w:rsid w:val="005A6601"/>
    <w:rsid w:val="007404DE"/>
    <w:rsid w:val="00866CD6"/>
    <w:rsid w:val="00880B86"/>
    <w:rsid w:val="009257FA"/>
    <w:rsid w:val="009917B6"/>
    <w:rsid w:val="009929A4"/>
    <w:rsid w:val="009C3A89"/>
    <w:rsid w:val="00A24DAB"/>
    <w:rsid w:val="00A517C0"/>
    <w:rsid w:val="00AB7667"/>
    <w:rsid w:val="00AD1ADC"/>
    <w:rsid w:val="00AE6566"/>
    <w:rsid w:val="00B96F32"/>
    <w:rsid w:val="00C44B75"/>
    <w:rsid w:val="00CC4372"/>
    <w:rsid w:val="00D10EB8"/>
    <w:rsid w:val="00D322CD"/>
    <w:rsid w:val="00DB5352"/>
    <w:rsid w:val="00E44E1C"/>
    <w:rsid w:val="00EB4306"/>
    <w:rsid w:val="00F421C4"/>
    <w:rsid w:val="00FF0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red" strokecolor="red">
      <v:fill color="red"/>
      <v:stroke color="red" weight="1pt"/>
    </o:shapedefaults>
    <o:shapelayout v:ext="edit">
      <o:idmap v:ext="edit" data="2"/>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CC"/>
    <w:pPr>
      <w:widowControl w:val="0"/>
      <w:jc w:val="both"/>
    </w:pPr>
    <w:rPr>
      <w:kern w:val="2"/>
      <w:sz w:val="21"/>
      <w:szCs w:val="24"/>
    </w:rPr>
  </w:style>
  <w:style w:type="paragraph" w:styleId="1">
    <w:name w:val="heading 1"/>
    <w:basedOn w:val="a"/>
    <w:next w:val="a"/>
    <w:link w:val="1Char"/>
    <w:qFormat/>
    <w:rsid w:val="009C3A89"/>
    <w:pPr>
      <w:widowControl/>
      <w:spacing w:line="576" w:lineRule="exact"/>
      <w:ind w:firstLineChars="200" w:firstLine="640"/>
      <w:outlineLvl w:val="0"/>
    </w:pPr>
    <w:rPr>
      <w:rFonts w:ascii="Times New Roman" w:eastAsia="黑体" w:hAnsi="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17CC"/>
    <w:rPr>
      <w:sz w:val="18"/>
      <w:szCs w:val="18"/>
    </w:rPr>
  </w:style>
  <w:style w:type="paragraph" w:styleId="a4">
    <w:name w:val="footer"/>
    <w:basedOn w:val="a"/>
    <w:link w:val="Char0"/>
    <w:uiPriority w:val="99"/>
    <w:unhideWhenUsed/>
    <w:qFormat/>
    <w:rsid w:val="002B17C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2B17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rsid w:val="002B17CC"/>
    <w:pPr>
      <w:spacing w:beforeAutospacing="1" w:afterAutospacing="1"/>
      <w:jc w:val="left"/>
    </w:pPr>
    <w:rPr>
      <w:kern w:val="0"/>
      <w:sz w:val="24"/>
    </w:rPr>
  </w:style>
  <w:style w:type="character" w:customStyle="1" w:styleId="Char1">
    <w:name w:val="页眉 Char"/>
    <w:basedOn w:val="a0"/>
    <w:link w:val="a5"/>
    <w:uiPriority w:val="99"/>
    <w:semiHidden/>
    <w:qFormat/>
    <w:rsid w:val="002B17CC"/>
    <w:rPr>
      <w:sz w:val="18"/>
      <w:szCs w:val="18"/>
    </w:rPr>
  </w:style>
  <w:style w:type="character" w:customStyle="1" w:styleId="Char0">
    <w:name w:val="页脚 Char"/>
    <w:basedOn w:val="a0"/>
    <w:link w:val="a4"/>
    <w:uiPriority w:val="99"/>
    <w:qFormat/>
    <w:rsid w:val="002B17CC"/>
    <w:rPr>
      <w:sz w:val="18"/>
      <w:szCs w:val="18"/>
    </w:rPr>
  </w:style>
  <w:style w:type="character" w:customStyle="1" w:styleId="bjh-p">
    <w:name w:val="bjh-p"/>
    <w:basedOn w:val="a0"/>
    <w:qFormat/>
    <w:rsid w:val="002B17CC"/>
  </w:style>
  <w:style w:type="character" w:customStyle="1" w:styleId="Char">
    <w:name w:val="批注框文本 Char"/>
    <w:basedOn w:val="a0"/>
    <w:link w:val="a3"/>
    <w:uiPriority w:val="99"/>
    <w:semiHidden/>
    <w:rsid w:val="002B17CC"/>
    <w:rPr>
      <w:rFonts w:ascii="Calibri" w:hAnsi="Calibri"/>
      <w:kern w:val="2"/>
      <w:sz w:val="18"/>
      <w:szCs w:val="18"/>
    </w:rPr>
  </w:style>
  <w:style w:type="paragraph" w:styleId="a7">
    <w:name w:val="List Paragraph"/>
    <w:basedOn w:val="a"/>
    <w:uiPriority w:val="99"/>
    <w:unhideWhenUsed/>
    <w:rsid w:val="002B17CC"/>
    <w:pPr>
      <w:ind w:firstLineChars="200" w:firstLine="420"/>
    </w:pPr>
  </w:style>
  <w:style w:type="paragraph" w:styleId="a8">
    <w:name w:val="Date"/>
    <w:basedOn w:val="a"/>
    <w:next w:val="a"/>
    <w:link w:val="Char2"/>
    <w:uiPriority w:val="99"/>
    <w:semiHidden/>
    <w:unhideWhenUsed/>
    <w:rsid w:val="005A6601"/>
    <w:pPr>
      <w:ind w:leftChars="2500" w:left="100"/>
    </w:pPr>
  </w:style>
  <w:style w:type="character" w:customStyle="1" w:styleId="Char2">
    <w:name w:val="日期 Char"/>
    <w:basedOn w:val="a0"/>
    <w:link w:val="a8"/>
    <w:uiPriority w:val="99"/>
    <w:semiHidden/>
    <w:rsid w:val="005A6601"/>
    <w:rPr>
      <w:kern w:val="2"/>
      <w:sz w:val="21"/>
      <w:szCs w:val="24"/>
    </w:rPr>
  </w:style>
  <w:style w:type="character" w:customStyle="1" w:styleId="1Char">
    <w:name w:val="标题 1 Char"/>
    <w:basedOn w:val="a0"/>
    <w:link w:val="1"/>
    <w:rsid w:val="009C3A89"/>
    <w:rPr>
      <w:rFonts w:ascii="Times New Roman" w:eastAsia="黑体" w:hAnsi="Times New Roman"/>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048B86D3-E8C3-4F03-ADE2-1F02E01E7E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Pages>
  <Words>155</Words>
  <Characters>890</Characters>
  <Application>Microsoft Office Word</Application>
  <DocSecurity>0</DocSecurity>
  <Lines>7</Lines>
  <Paragraphs>2</Paragraphs>
  <ScaleCrop>false</ScaleCrop>
  <Company>微软中国</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Sky123.Org</cp:lastModifiedBy>
  <cp:revision>645</cp:revision>
  <cp:lastPrinted>2024-05-08T09:14:00Z</cp:lastPrinted>
  <dcterms:created xsi:type="dcterms:W3CDTF">2019-05-14T01:58:00Z</dcterms:created>
  <dcterms:modified xsi:type="dcterms:W3CDTF">2024-05-08T09:20:00Z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