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95" w:rsidRDefault="00470B95" w:rsidP="00470B95">
      <w:pPr>
        <w:spacing w:line="576" w:lineRule="exact"/>
        <w:rPr>
          <w:rFonts w:ascii="Times New Roman" w:eastAsia="仿宋" w:hAnsi="Times New Roman"/>
          <w:sz w:val="32"/>
          <w:szCs w:val="32"/>
        </w:rPr>
      </w:pPr>
    </w:p>
    <w:tbl>
      <w:tblPr>
        <w:tblStyle w:val="aa"/>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322"/>
        <w:gridCol w:w="1705"/>
      </w:tblGrid>
      <w:tr w:rsidR="00470B95" w:rsidTr="000645C0">
        <w:trPr>
          <w:trHeight w:hRule="exact" w:val="1021"/>
          <w:jc w:val="center"/>
        </w:trPr>
        <w:tc>
          <w:tcPr>
            <w:tcW w:w="7322" w:type="dxa"/>
            <w:vAlign w:val="center"/>
          </w:tcPr>
          <w:p w:rsidR="00470B95" w:rsidRPr="00604FB1" w:rsidRDefault="00470B95" w:rsidP="00470B95">
            <w:pPr>
              <w:spacing w:line="800" w:lineRule="exact"/>
              <w:jc w:val="distribute"/>
              <w:rPr>
                <w:rFonts w:ascii="Times New Roman" w:eastAsia="方正小标宋简体" w:hAnsi="Times New Roman"/>
                <w:color w:val="FF0000"/>
                <w:sz w:val="70"/>
                <w:szCs w:val="70"/>
              </w:rPr>
            </w:pPr>
            <w:r w:rsidRPr="00604FB1">
              <w:rPr>
                <w:rFonts w:ascii="Times New Roman" w:eastAsia="方正小标宋简体" w:hAnsi="Times New Roman"/>
                <w:color w:val="FF0000"/>
                <w:sz w:val="70"/>
                <w:szCs w:val="70"/>
              </w:rPr>
              <w:t>通山县</w:t>
            </w:r>
            <w:r w:rsidRPr="00604FB1">
              <w:rPr>
                <w:rFonts w:ascii="Times New Roman" w:eastAsia="方正小标宋简体" w:hAnsi="Times New Roman" w:hint="eastAsia"/>
                <w:color w:val="FF0000"/>
                <w:sz w:val="70"/>
                <w:szCs w:val="70"/>
              </w:rPr>
              <w:t>人民法院</w:t>
            </w:r>
          </w:p>
        </w:tc>
        <w:tc>
          <w:tcPr>
            <w:tcW w:w="1705" w:type="dxa"/>
            <w:vMerge w:val="restart"/>
            <w:vAlign w:val="center"/>
          </w:tcPr>
          <w:p w:rsidR="00470B95" w:rsidRPr="00604FB1" w:rsidRDefault="00470B95" w:rsidP="004E74EA">
            <w:pPr>
              <w:jc w:val="center"/>
              <w:rPr>
                <w:rFonts w:ascii="Times New Roman" w:eastAsia="仿宋" w:hAnsi="Times New Roman"/>
                <w:sz w:val="74"/>
                <w:szCs w:val="74"/>
              </w:rPr>
            </w:pPr>
            <w:r w:rsidRPr="00604FB1">
              <w:rPr>
                <w:rFonts w:ascii="Times New Roman" w:eastAsia="方正小标宋简体" w:hAnsi="Times New Roman"/>
                <w:color w:val="FF0000"/>
                <w:sz w:val="74"/>
                <w:szCs w:val="74"/>
              </w:rPr>
              <w:t>文件</w:t>
            </w:r>
            <w:r w:rsidRPr="00604FB1">
              <w:rPr>
                <w:rFonts w:ascii="Times New Roman" w:eastAsia="方正小标宋简体" w:hAnsi="Times New Roman"/>
                <w:color w:val="FF0000"/>
                <w:sz w:val="74"/>
                <w:szCs w:val="74"/>
              </w:rPr>
              <w:t xml:space="preserve"> </w:t>
            </w:r>
          </w:p>
        </w:tc>
      </w:tr>
      <w:tr w:rsidR="00470B95" w:rsidTr="000645C0">
        <w:trPr>
          <w:trHeight w:hRule="exact" w:val="1021"/>
          <w:jc w:val="center"/>
        </w:trPr>
        <w:tc>
          <w:tcPr>
            <w:tcW w:w="7322" w:type="dxa"/>
            <w:vAlign w:val="center"/>
          </w:tcPr>
          <w:p w:rsidR="00470B95" w:rsidRPr="00604FB1" w:rsidRDefault="000645C0" w:rsidP="00470B95">
            <w:pPr>
              <w:spacing w:line="800" w:lineRule="exact"/>
              <w:jc w:val="distribute"/>
              <w:rPr>
                <w:rFonts w:ascii="Times New Roman" w:eastAsia="方正小标宋简体" w:hAnsi="Times New Roman"/>
                <w:color w:val="FF0000"/>
                <w:sz w:val="70"/>
                <w:szCs w:val="70"/>
              </w:rPr>
            </w:pPr>
            <w:r w:rsidRPr="000645C0">
              <w:rPr>
                <w:rFonts w:ascii="Times New Roman" w:eastAsia="方正小标宋简体" w:hAnsi="Times New Roman" w:hint="eastAsia"/>
                <w:color w:val="FF0000"/>
                <w:sz w:val="70"/>
                <w:szCs w:val="70"/>
              </w:rPr>
              <w:t>通山县市场监督管理局</w:t>
            </w:r>
          </w:p>
        </w:tc>
        <w:tc>
          <w:tcPr>
            <w:tcW w:w="1705" w:type="dxa"/>
            <w:vMerge/>
          </w:tcPr>
          <w:p w:rsidR="00470B95" w:rsidRDefault="00470B95" w:rsidP="004E74EA">
            <w:pPr>
              <w:jc w:val="center"/>
              <w:rPr>
                <w:rFonts w:ascii="Times New Roman" w:eastAsia="仿宋" w:hAnsi="Times New Roman"/>
                <w:sz w:val="32"/>
                <w:szCs w:val="32"/>
              </w:rPr>
            </w:pPr>
          </w:p>
        </w:tc>
      </w:tr>
    </w:tbl>
    <w:p w:rsidR="00470B95" w:rsidRPr="006A75B0" w:rsidRDefault="00470B95" w:rsidP="00470B95">
      <w:pPr>
        <w:spacing w:line="560" w:lineRule="exact"/>
        <w:jc w:val="center"/>
        <w:rPr>
          <w:rFonts w:ascii="Times New Roman" w:eastAsia="仿宋" w:hAnsi="Times New Roman"/>
          <w:sz w:val="32"/>
          <w:szCs w:val="32"/>
        </w:rPr>
      </w:pPr>
    </w:p>
    <w:p w:rsidR="00470B95" w:rsidRDefault="00470B95" w:rsidP="00470B95">
      <w:pPr>
        <w:spacing w:line="560" w:lineRule="exact"/>
        <w:jc w:val="center"/>
        <w:rPr>
          <w:rFonts w:ascii="Times New Roman" w:eastAsia="仿宋" w:hAnsi="Times New Roman"/>
          <w:sz w:val="32"/>
          <w:szCs w:val="32"/>
        </w:rPr>
      </w:pPr>
    </w:p>
    <w:p w:rsidR="00470B95" w:rsidRDefault="00470B95" w:rsidP="00470B95">
      <w:pPr>
        <w:widowControl/>
        <w:spacing w:line="512" w:lineRule="exact"/>
        <w:jc w:val="center"/>
        <w:rPr>
          <w:rFonts w:ascii="Times New Roman" w:eastAsia="仿宋_GB2312" w:hAnsi="Times New Roman"/>
          <w:sz w:val="32"/>
          <w:szCs w:val="32"/>
        </w:rPr>
      </w:pPr>
      <w:r>
        <w:rPr>
          <w:rFonts w:ascii="Times New Roman" w:eastAsia="仿宋_GB2312" w:hAnsi="Times New Roman"/>
          <w:sz w:val="32"/>
          <w:szCs w:val="32"/>
        </w:rPr>
        <w:t>通法发〔</w:t>
      </w:r>
      <w:r>
        <w:rPr>
          <w:rFonts w:ascii="Times New Roman" w:eastAsia="仿宋_GB2312" w:hAnsi="Times New Roman"/>
          <w:sz w:val="32"/>
          <w:szCs w:val="32"/>
        </w:rPr>
        <w:t>202</w:t>
      </w:r>
      <w:r w:rsidR="008801A3">
        <w:rPr>
          <w:rFonts w:ascii="Times New Roman" w:eastAsia="仿宋_GB2312" w:hAnsi="Times New Roman" w:hint="eastAsia"/>
          <w:sz w:val="32"/>
          <w:szCs w:val="32"/>
        </w:rPr>
        <w:t>2</w:t>
      </w:r>
      <w:r>
        <w:rPr>
          <w:rFonts w:ascii="Times New Roman" w:eastAsia="仿宋_GB2312" w:hAnsi="Times New Roman"/>
          <w:sz w:val="32"/>
          <w:szCs w:val="32"/>
        </w:rPr>
        <w:t>〕</w:t>
      </w:r>
      <w:r w:rsidR="00275E06">
        <w:rPr>
          <w:rFonts w:ascii="Times New Roman" w:eastAsia="仿宋_GB2312" w:hAnsi="Times New Roman" w:hint="eastAsia"/>
          <w:sz w:val="32"/>
          <w:szCs w:val="32"/>
        </w:rPr>
        <w:t>34</w:t>
      </w:r>
      <w:r>
        <w:rPr>
          <w:rFonts w:ascii="Times New Roman" w:eastAsia="仿宋_GB2312" w:hAnsi="Times New Roman"/>
          <w:sz w:val="32"/>
          <w:szCs w:val="32"/>
        </w:rPr>
        <w:t>号</w:t>
      </w:r>
    </w:p>
    <w:p w:rsidR="00470B95" w:rsidRDefault="0044022D" w:rsidP="00470B95">
      <w:pPr>
        <w:widowControl/>
        <w:spacing w:line="576" w:lineRule="exact"/>
        <w:jc w:val="center"/>
        <w:rPr>
          <w:rFonts w:ascii="Times New Roman" w:eastAsia="仿宋" w:hAnsi="Times New Roman"/>
          <w:sz w:val="44"/>
          <w:szCs w:val="44"/>
        </w:rPr>
      </w:pPr>
      <w:r w:rsidRPr="0044022D">
        <w:rPr>
          <w:rFonts w:ascii="Times New Roman" w:eastAsia="仿宋_GB2312" w:hAnsi="Times New Roman"/>
          <w:noProof/>
          <w:sz w:val="32"/>
          <w:szCs w:val="32"/>
        </w:rPr>
        <w:pict>
          <v:shapetype id="_x0000_t32" coordsize="21600,21600" o:spt="32" o:oned="t" path="m,l21600,21600e" filled="f">
            <v:path arrowok="t" fillok="f" o:connecttype="none"/>
            <o:lock v:ext="edit" shapetype="t"/>
          </v:shapetype>
          <v:shape id="自选图形 4" o:spid="_x0000_s2065" type="#_x0000_t32" style="position:absolute;left:0;text-align:left;margin-left:-.2pt;margin-top:1.2pt;width:442.2pt;height:0;z-index:251660288" strokecolor="red" strokeweight="1.4pt"/>
        </w:pict>
      </w:r>
    </w:p>
    <w:p w:rsidR="002110C7" w:rsidRPr="00867370" w:rsidRDefault="002110C7" w:rsidP="00867370">
      <w:pPr>
        <w:spacing w:line="700" w:lineRule="exact"/>
        <w:jc w:val="center"/>
        <w:rPr>
          <w:rFonts w:ascii="Times New Roman" w:eastAsia="方正小标宋简体" w:hAnsi="Times New Roman"/>
          <w:sz w:val="44"/>
          <w:szCs w:val="44"/>
        </w:rPr>
      </w:pPr>
      <w:r w:rsidRPr="00867370">
        <w:rPr>
          <w:rFonts w:ascii="Times New Roman" w:eastAsia="方正小标宋简体" w:hAnsi="Times New Roman"/>
          <w:sz w:val="44"/>
          <w:szCs w:val="44"/>
        </w:rPr>
        <w:t>关于印发《</w:t>
      </w:r>
      <w:r w:rsidRPr="00867370">
        <w:rPr>
          <w:rFonts w:ascii="Times New Roman" w:eastAsia="方正小标宋简体" w:hAnsi="Times New Roman"/>
          <w:bCs/>
          <w:color w:val="000000"/>
          <w:sz w:val="44"/>
          <w:szCs w:val="44"/>
          <w:shd w:val="clear" w:color="auto" w:fill="FFFFFF"/>
        </w:rPr>
        <w:t>关于推进企业破产程序中公司登记便利化</w:t>
      </w:r>
      <w:r w:rsidR="00CA11F2" w:rsidRPr="00867370">
        <w:rPr>
          <w:rFonts w:ascii="Times New Roman" w:eastAsia="方正小标宋简体" w:hAnsi="Times New Roman"/>
          <w:bCs/>
          <w:color w:val="000000"/>
          <w:sz w:val="44"/>
          <w:szCs w:val="44"/>
          <w:shd w:val="clear" w:color="auto" w:fill="FFFFFF"/>
        </w:rPr>
        <w:t>实施意见</w:t>
      </w:r>
      <w:r w:rsidRPr="00867370">
        <w:rPr>
          <w:rFonts w:ascii="Times New Roman" w:eastAsia="方正小标宋简体" w:hAnsi="Times New Roman"/>
          <w:sz w:val="44"/>
          <w:szCs w:val="44"/>
        </w:rPr>
        <w:t>》的通知</w:t>
      </w:r>
    </w:p>
    <w:p w:rsidR="002110C7" w:rsidRPr="00867370" w:rsidRDefault="002110C7" w:rsidP="002110C7">
      <w:pPr>
        <w:widowControl/>
        <w:spacing w:line="576" w:lineRule="exact"/>
        <w:jc w:val="center"/>
        <w:rPr>
          <w:rFonts w:ascii="Times New Roman" w:eastAsia="方正小标宋简体" w:hAnsi="Times New Roman"/>
          <w:sz w:val="44"/>
          <w:szCs w:val="44"/>
        </w:rPr>
      </w:pPr>
    </w:p>
    <w:p w:rsidR="002110C7" w:rsidRPr="00867370" w:rsidRDefault="002110C7" w:rsidP="002110C7">
      <w:pPr>
        <w:rPr>
          <w:rFonts w:ascii="Times New Roman" w:eastAsia="仿宋" w:hAnsi="Times New Roman"/>
          <w:sz w:val="32"/>
          <w:szCs w:val="32"/>
        </w:rPr>
      </w:pPr>
      <w:r w:rsidRPr="00867370">
        <w:rPr>
          <w:rFonts w:ascii="Times New Roman" w:eastAsia="仿宋" w:hAnsi="仿宋"/>
          <w:sz w:val="32"/>
          <w:szCs w:val="32"/>
        </w:rPr>
        <w:t>县人民法院、</w:t>
      </w:r>
      <w:r w:rsidR="001B468E" w:rsidRPr="00867370">
        <w:rPr>
          <w:rFonts w:ascii="Times New Roman" w:eastAsia="仿宋" w:hAnsi="仿宋"/>
          <w:sz w:val="32"/>
          <w:szCs w:val="32"/>
        </w:rPr>
        <w:t>县市场监督管理局</w:t>
      </w:r>
      <w:r w:rsidRPr="00867370">
        <w:rPr>
          <w:rFonts w:ascii="Times New Roman" w:eastAsia="仿宋" w:hAnsi="仿宋"/>
          <w:sz w:val="32"/>
          <w:szCs w:val="32"/>
        </w:rPr>
        <w:t>：</w:t>
      </w:r>
    </w:p>
    <w:p w:rsidR="002110C7" w:rsidRPr="00867370" w:rsidRDefault="002110C7" w:rsidP="00CA11F2">
      <w:pPr>
        <w:ind w:firstLineChars="200" w:firstLine="640"/>
        <w:rPr>
          <w:rFonts w:ascii="Times New Roman" w:eastAsia="仿宋" w:hAnsi="Times New Roman"/>
          <w:sz w:val="32"/>
          <w:szCs w:val="32"/>
        </w:rPr>
      </w:pPr>
      <w:r w:rsidRPr="00867370">
        <w:rPr>
          <w:rFonts w:ascii="Times New Roman" w:eastAsia="仿宋" w:hAnsi="仿宋"/>
          <w:sz w:val="32"/>
          <w:szCs w:val="32"/>
        </w:rPr>
        <w:t>现将《</w:t>
      </w:r>
      <w:r w:rsidR="00CA11F2" w:rsidRPr="00867370">
        <w:rPr>
          <w:rFonts w:ascii="Times New Roman" w:eastAsia="仿宋" w:hAnsi="仿宋"/>
          <w:sz w:val="32"/>
          <w:szCs w:val="32"/>
        </w:rPr>
        <w:t>关于推进企业破产程序中公司登记便利化实施意见</w:t>
      </w:r>
      <w:r w:rsidRPr="00867370">
        <w:rPr>
          <w:rFonts w:ascii="Times New Roman" w:eastAsia="仿宋" w:hAnsi="仿宋"/>
          <w:sz w:val="32"/>
          <w:szCs w:val="32"/>
        </w:rPr>
        <w:t>》印发给你们，请结合实际，认真贯彻落实。</w:t>
      </w:r>
    </w:p>
    <w:p w:rsidR="002110C7" w:rsidRPr="00867370" w:rsidRDefault="002110C7" w:rsidP="002110C7">
      <w:pPr>
        <w:ind w:firstLineChars="200" w:firstLine="640"/>
        <w:rPr>
          <w:rFonts w:ascii="Times New Roman" w:eastAsia="仿宋" w:hAnsi="Times New Roman"/>
          <w:sz w:val="32"/>
          <w:szCs w:val="32"/>
        </w:rPr>
      </w:pPr>
    </w:p>
    <w:p w:rsidR="00867370" w:rsidRPr="00867370" w:rsidRDefault="00867370" w:rsidP="002110C7">
      <w:pPr>
        <w:ind w:firstLineChars="200" w:firstLine="640"/>
        <w:rPr>
          <w:rFonts w:ascii="Times New Roman" w:eastAsia="仿宋" w:hAnsi="Times New Roman"/>
          <w:sz w:val="32"/>
          <w:szCs w:val="32"/>
        </w:rPr>
      </w:pPr>
    </w:p>
    <w:p w:rsidR="002110C7" w:rsidRPr="00867370" w:rsidRDefault="002110C7" w:rsidP="002110C7">
      <w:pPr>
        <w:ind w:firstLineChars="200" w:firstLine="640"/>
        <w:rPr>
          <w:rFonts w:ascii="Times New Roman" w:eastAsia="仿宋" w:hAnsi="Times New Roman"/>
          <w:sz w:val="32"/>
          <w:szCs w:val="32"/>
        </w:rPr>
      </w:pPr>
    </w:p>
    <w:p w:rsidR="002110C7" w:rsidRPr="00867370" w:rsidRDefault="002110C7" w:rsidP="002110C7">
      <w:pPr>
        <w:rPr>
          <w:rFonts w:ascii="Times New Roman" w:eastAsia="仿宋" w:hAnsi="Times New Roman"/>
          <w:sz w:val="32"/>
          <w:szCs w:val="32"/>
        </w:rPr>
      </w:pPr>
      <w:r w:rsidRPr="00867370">
        <w:rPr>
          <w:rFonts w:ascii="Times New Roman" w:eastAsia="仿宋" w:hAnsi="仿宋"/>
          <w:sz w:val="32"/>
          <w:szCs w:val="32"/>
        </w:rPr>
        <w:t>通山县人民法院</w:t>
      </w:r>
      <w:r w:rsidRPr="00867370">
        <w:rPr>
          <w:rFonts w:ascii="Times New Roman" w:eastAsia="仿宋" w:hAnsi="Times New Roman"/>
          <w:sz w:val="32"/>
          <w:szCs w:val="32"/>
        </w:rPr>
        <w:t xml:space="preserve">                   </w:t>
      </w:r>
      <w:r w:rsidR="001B468E" w:rsidRPr="00867370">
        <w:rPr>
          <w:rFonts w:ascii="Times New Roman" w:eastAsia="仿宋" w:hAnsi="仿宋"/>
          <w:sz w:val="32"/>
          <w:szCs w:val="32"/>
        </w:rPr>
        <w:t>通山县市场监督管理局</w:t>
      </w:r>
      <w:r w:rsidRPr="00867370">
        <w:rPr>
          <w:rFonts w:ascii="Times New Roman" w:eastAsia="仿宋" w:hAnsi="Times New Roman"/>
          <w:sz w:val="32"/>
          <w:szCs w:val="32"/>
        </w:rPr>
        <w:t xml:space="preserve">   </w:t>
      </w:r>
    </w:p>
    <w:p w:rsidR="002110C7" w:rsidRPr="00867370" w:rsidRDefault="002110C7" w:rsidP="002110C7">
      <w:pPr>
        <w:ind w:firstLineChars="200" w:firstLine="640"/>
        <w:rPr>
          <w:rFonts w:ascii="Times New Roman" w:eastAsia="仿宋" w:hAnsi="Times New Roman"/>
          <w:sz w:val="32"/>
          <w:szCs w:val="32"/>
        </w:rPr>
      </w:pPr>
    </w:p>
    <w:p w:rsidR="002110C7" w:rsidRPr="00867370" w:rsidRDefault="002110C7" w:rsidP="002F63E3">
      <w:pPr>
        <w:ind w:rightChars="400" w:right="840" w:firstLineChars="200" w:firstLine="640"/>
        <w:jc w:val="right"/>
        <w:rPr>
          <w:rFonts w:ascii="Times New Roman" w:eastAsia="仿宋" w:hAnsi="Times New Roman"/>
          <w:sz w:val="32"/>
          <w:szCs w:val="32"/>
        </w:rPr>
      </w:pPr>
      <w:r w:rsidRPr="00867370">
        <w:rPr>
          <w:rFonts w:ascii="Times New Roman" w:eastAsia="仿宋" w:hAnsi="Times New Roman"/>
          <w:sz w:val="32"/>
          <w:szCs w:val="32"/>
        </w:rPr>
        <w:t>2022</w:t>
      </w:r>
      <w:r w:rsidRPr="00867370">
        <w:rPr>
          <w:rFonts w:ascii="Times New Roman" w:eastAsia="仿宋" w:hAnsi="仿宋"/>
          <w:sz w:val="32"/>
          <w:szCs w:val="32"/>
        </w:rPr>
        <w:t>年</w:t>
      </w:r>
      <w:r w:rsidRPr="00867370">
        <w:rPr>
          <w:rFonts w:ascii="Times New Roman" w:eastAsia="仿宋" w:hAnsi="Times New Roman"/>
          <w:sz w:val="32"/>
          <w:szCs w:val="32"/>
        </w:rPr>
        <w:t>3</w:t>
      </w:r>
      <w:r w:rsidRPr="00867370">
        <w:rPr>
          <w:rFonts w:ascii="Times New Roman" w:eastAsia="仿宋" w:hAnsi="仿宋"/>
          <w:sz w:val="32"/>
          <w:szCs w:val="32"/>
        </w:rPr>
        <w:t>月</w:t>
      </w:r>
      <w:r w:rsidRPr="00867370">
        <w:rPr>
          <w:rFonts w:ascii="Times New Roman" w:eastAsia="仿宋" w:hAnsi="Times New Roman"/>
          <w:sz w:val="32"/>
          <w:szCs w:val="32"/>
        </w:rPr>
        <w:t>10</w:t>
      </w:r>
      <w:r w:rsidRPr="00867370">
        <w:rPr>
          <w:rFonts w:ascii="Times New Roman" w:eastAsia="仿宋" w:hAnsi="仿宋"/>
          <w:sz w:val="32"/>
          <w:szCs w:val="32"/>
        </w:rPr>
        <w:t>日</w:t>
      </w:r>
    </w:p>
    <w:p w:rsidR="00470B95" w:rsidRPr="00867370" w:rsidRDefault="00470B95" w:rsidP="00470B95">
      <w:pPr>
        <w:widowControl/>
        <w:spacing w:line="576" w:lineRule="exact"/>
        <w:jc w:val="center"/>
        <w:rPr>
          <w:rFonts w:ascii="Times New Roman" w:eastAsia="仿宋" w:hAnsi="Times New Roman"/>
          <w:sz w:val="44"/>
          <w:szCs w:val="44"/>
        </w:rPr>
      </w:pPr>
    </w:p>
    <w:p w:rsidR="006A75B0" w:rsidRPr="00867370" w:rsidRDefault="006A75B0" w:rsidP="006A75B0">
      <w:pPr>
        <w:spacing w:line="700" w:lineRule="exact"/>
        <w:jc w:val="center"/>
        <w:rPr>
          <w:rFonts w:ascii="Times New Roman" w:eastAsia="方正小标宋简体" w:hAnsi="Times New Roman"/>
          <w:bCs/>
          <w:color w:val="000000"/>
          <w:sz w:val="44"/>
          <w:szCs w:val="44"/>
          <w:shd w:val="clear" w:color="auto" w:fill="FFFFFF"/>
        </w:rPr>
      </w:pPr>
      <w:r w:rsidRPr="00867370">
        <w:rPr>
          <w:rFonts w:ascii="Times New Roman" w:eastAsia="方正小标宋简体" w:hAnsi="Times New Roman"/>
          <w:bCs/>
          <w:color w:val="000000"/>
          <w:sz w:val="44"/>
          <w:szCs w:val="44"/>
          <w:shd w:val="clear" w:color="auto" w:fill="FFFFFF"/>
        </w:rPr>
        <w:t>关于推进企业破产程序中公司登记便利化的</w:t>
      </w:r>
    </w:p>
    <w:p w:rsidR="006A75B0" w:rsidRPr="00867370" w:rsidRDefault="006A75B0" w:rsidP="006A75B0">
      <w:pPr>
        <w:spacing w:line="700" w:lineRule="exact"/>
        <w:jc w:val="center"/>
        <w:rPr>
          <w:rFonts w:ascii="Times New Roman" w:eastAsia="方正小标宋简体" w:hAnsi="Times New Roman"/>
          <w:bCs/>
          <w:color w:val="000000"/>
          <w:sz w:val="44"/>
          <w:szCs w:val="44"/>
          <w:shd w:val="clear" w:color="auto" w:fill="FFFFFF"/>
        </w:rPr>
      </w:pPr>
      <w:r w:rsidRPr="00867370">
        <w:rPr>
          <w:rFonts w:ascii="Times New Roman" w:eastAsia="方正小标宋简体" w:hAnsi="Times New Roman"/>
          <w:bCs/>
          <w:color w:val="000000"/>
          <w:sz w:val="44"/>
          <w:szCs w:val="44"/>
          <w:shd w:val="clear" w:color="auto" w:fill="FFFFFF"/>
        </w:rPr>
        <w:t>实</w:t>
      </w:r>
      <w:r w:rsidRPr="00867370">
        <w:rPr>
          <w:rFonts w:ascii="Times New Roman" w:eastAsia="方正小标宋简体" w:hAnsi="Times New Roman"/>
          <w:bCs/>
          <w:color w:val="000000"/>
          <w:sz w:val="44"/>
          <w:szCs w:val="44"/>
          <w:shd w:val="clear" w:color="auto" w:fill="FFFFFF"/>
        </w:rPr>
        <w:t xml:space="preserve"> </w:t>
      </w:r>
      <w:r w:rsidRPr="00867370">
        <w:rPr>
          <w:rFonts w:ascii="Times New Roman" w:eastAsia="方正小标宋简体" w:hAnsi="Times New Roman"/>
          <w:bCs/>
          <w:color w:val="000000"/>
          <w:sz w:val="44"/>
          <w:szCs w:val="44"/>
          <w:shd w:val="clear" w:color="auto" w:fill="FFFFFF"/>
        </w:rPr>
        <w:t>施</w:t>
      </w:r>
      <w:r w:rsidRPr="00867370">
        <w:rPr>
          <w:rFonts w:ascii="Times New Roman" w:eastAsia="方正小标宋简体" w:hAnsi="Times New Roman"/>
          <w:bCs/>
          <w:color w:val="000000"/>
          <w:sz w:val="44"/>
          <w:szCs w:val="44"/>
          <w:shd w:val="clear" w:color="auto" w:fill="FFFFFF"/>
        </w:rPr>
        <w:t xml:space="preserve"> </w:t>
      </w:r>
      <w:r w:rsidRPr="00867370">
        <w:rPr>
          <w:rFonts w:ascii="Times New Roman" w:eastAsia="方正小标宋简体" w:hAnsi="Times New Roman"/>
          <w:bCs/>
          <w:color w:val="000000"/>
          <w:sz w:val="44"/>
          <w:szCs w:val="44"/>
          <w:shd w:val="clear" w:color="auto" w:fill="FFFFFF"/>
        </w:rPr>
        <w:t>意</w:t>
      </w:r>
      <w:r w:rsidRPr="00867370">
        <w:rPr>
          <w:rFonts w:ascii="Times New Roman" w:eastAsia="方正小标宋简体" w:hAnsi="Times New Roman"/>
          <w:bCs/>
          <w:color w:val="000000"/>
          <w:sz w:val="44"/>
          <w:szCs w:val="44"/>
          <w:shd w:val="clear" w:color="auto" w:fill="FFFFFF"/>
        </w:rPr>
        <w:t xml:space="preserve"> </w:t>
      </w:r>
      <w:r w:rsidRPr="00867370">
        <w:rPr>
          <w:rFonts w:ascii="Times New Roman" w:eastAsia="方正小标宋简体" w:hAnsi="Times New Roman"/>
          <w:bCs/>
          <w:color w:val="000000"/>
          <w:sz w:val="44"/>
          <w:szCs w:val="44"/>
          <w:shd w:val="clear" w:color="auto" w:fill="FFFFFF"/>
        </w:rPr>
        <w:t>见</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为持续优化营商环境，充分发挥破产制度在规范市场主体退出、促进资源优化配置方面的重要作用，提高破产案件办理效率，为困境企业重整创造条件，降低市场主体退出成本。根据《中华人民共和国企业破产法》、《中华人民共和国公司法》等规定，结合湖北省高级人民法院、湖北省市场监管局《关于推进企业破产程序中公司登记便利化的实施意见》和本市工作实际，制定本实施意见。</w:t>
      </w:r>
    </w:p>
    <w:p w:rsidR="00562744" w:rsidRPr="00867370" w:rsidRDefault="00562744" w:rsidP="006A75B0">
      <w:pPr>
        <w:ind w:firstLineChars="200" w:firstLine="640"/>
        <w:jc w:val="left"/>
        <w:rPr>
          <w:rFonts w:ascii="Times New Roman" w:eastAsia="华文仿宋" w:hAnsi="Times New Roman"/>
          <w:bCs/>
          <w:color w:val="000000"/>
          <w:sz w:val="32"/>
          <w:szCs w:val="32"/>
          <w:shd w:val="clear" w:color="auto" w:fill="FFFFFF"/>
        </w:rPr>
      </w:pPr>
    </w:p>
    <w:p w:rsidR="006A75B0" w:rsidRPr="00867370" w:rsidRDefault="006A75B0" w:rsidP="006A75B0">
      <w:pPr>
        <w:ind w:firstLineChars="200" w:firstLine="640"/>
        <w:jc w:val="left"/>
        <w:rPr>
          <w:rFonts w:ascii="Times New Roman" w:eastAsia="黑体" w:hAnsi="Times New Roman"/>
          <w:bCs/>
          <w:color w:val="000000"/>
          <w:sz w:val="32"/>
          <w:szCs w:val="32"/>
          <w:shd w:val="clear" w:color="auto" w:fill="FFFFFF"/>
        </w:rPr>
      </w:pPr>
      <w:r w:rsidRPr="00867370">
        <w:rPr>
          <w:rFonts w:ascii="Times New Roman" w:eastAsia="黑体" w:hAnsi="黑体"/>
          <w:bCs/>
          <w:color w:val="000000"/>
          <w:sz w:val="32"/>
          <w:szCs w:val="32"/>
          <w:shd w:val="clear" w:color="auto" w:fill="FFFFFF"/>
        </w:rPr>
        <w:t>一、确保管理人（清算组）依法、高效履职</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人民法院裁定受理破产申请的，其指定的管理人应在接管债务人财产之日起</w:t>
      </w:r>
      <w:r w:rsidRPr="00867370">
        <w:rPr>
          <w:rFonts w:ascii="Times New Roman" w:eastAsia="华文仿宋" w:hAnsi="Times New Roman"/>
          <w:bCs/>
          <w:color w:val="000000"/>
          <w:sz w:val="32"/>
          <w:szCs w:val="32"/>
          <w:shd w:val="clear" w:color="auto" w:fill="FFFFFF"/>
        </w:rPr>
        <w:t>30</w:t>
      </w:r>
      <w:r w:rsidRPr="00867370">
        <w:rPr>
          <w:rFonts w:ascii="Times New Roman" w:eastAsia="华文仿宋" w:hAnsi="华文仿宋"/>
          <w:bCs/>
          <w:color w:val="000000"/>
          <w:sz w:val="32"/>
          <w:szCs w:val="32"/>
          <w:shd w:val="clear" w:color="auto" w:fill="FFFFFF"/>
        </w:rPr>
        <w:t>日内持人民法院出具的受理破产申请裁定书、指定管理人决定书、经办人员身份资料等材料，到市场监管部门办理查询内档、备案登记、变更登记、注销登记等手续。市场监管部门应开通绿色通道，设立专门窗口或安排专人负责办理，能当场办理的，当场办结并填写回执或回复办理结果</w:t>
      </w:r>
      <w:r w:rsidRPr="00867370">
        <w:rPr>
          <w:rFonts w:ascii="Times New Roman" w:eastAsia="华文仿宋" w:hAnsi="Times New Roman"/>
          <w:bCs/>
          <w:color w:val="000000"/>
          <w:sz w:val="32"/>
          <w:szCs w:val="32"/>
          <w:shd w:val="clear" w:color="auto" w:fill="FFFFFF"/>
        </w:rPr>
        <w:t>;</w:t>
      </w:r>
      <w:r w:rsidRPr="00867370">
        <w:rPr>
          <w:rFonts w:ascii="Times New Roman" w:eastAsia="华文仿宋" w:hAnsi="华文仿宋"/>
          <w:bCs/>
          <w:color w:val="000000"/>
          <w:sz w:val="32"/>
          <w:szCs w:val="32"/>
          <w:shd w:val="clear" w:color="auto" w:fill="FFFFFF"/>
        </w:rPr>
        <w:t>无法当场办理的，一般应在</w:t>
      </w:r>
      <w:r w:rsidRPr="00867370">
        <w:rPr>
          <w:rFonts w:ascii="Times New Roman" w:eastAsia="华文仿宋" w:hAnsi="Times New Roman"/>
          <w:bCs/>
          <w:color w:val="000000"/>
          <w:sz w:val="32"/>
          <w:szCs w:val="32"/>
          <w:shd w:val="clear" w:color="auto" w:fill="FFFFFF"/>
        </w:rPr>
        <w:t>2</w:t>
      </w:r>
      <w:r w:rsidRPr="00867370">
        <w:rPr>
          <w:rFonts w:ascii="Times New Roman" w:eastAsia="华文仿宋" w:hAnsi="华文仿宋"/>
          <w:bCs/>
          <w:color w:val="000000"/>
          <w:sz w:val="32"/>
          <w:szCs w:val="32"/>
          <w:shd w:val="clear" w:color="auto" w:fill="FFFFFF"/>
        </w:rPr>
        <w:t>个工作日内办结并填写回执或回复办理</w:t>
      </w:r>
      <w:r w:rsidRPr="00867370">
        <w:rPr>
          <w:rFonts w:ascii="Times New Roman" w:eastAsia="华文仿宋" w:hAnsi="华文仿宋"/>
          <w:bCs/>
          <w:color w:val="000000"/>
          <w:sz w:val="32"/>
          <w:szCs w:val="32"/>
          <w:shd w:val="clear" w:color="auto" w:fill="FFFFFF"/>
        </w:rPr>
        <w:lastRenderedPageBreak/>
        <w:t>结果。对于非关键材料可以实行</w:t>
      </w:r>
      <w:r w:rsidRPr="00867370">
        <w:rPr>
          <w:rFonts w:ascii="Times New Roman" w:eastAsia="华文仿宋" w:hAnsi="Times New Roman"/>
          <w:bCs/>
          <w:color w:val="000000"/>
          <w:sz w:val="32"/>
          <w:szCs w:val="32"/>
          <w:shd w:val="clear" w:color="auto" w:fill="FFFFFF"/>
        </w:rPr>
        <w:t>“</w:t>
      </w:r>
      <w:r w:rsidRPr="00867370">
        <w:rPr>
          <w:rFonts w:ascii="Times New Roman" w:eastAsia="华文仿宋" w:hAnsi="华文仿宋"/>
          <w:bCs/>
          <w:color w:val="000000"/>
          <w:sz w:val="32"/>
          <w:szCs w:val="32"/>
          <w:shd w:val="clear" w:color="auto" w:fill="FFFFFF"/>
        </w:rPr>
        <w:t>容缺受理</w:t>
      </w:r>
      <w:r w:rsidRPr="00867370">
        <w:rPr>
          <w:rFonts w:ascii="Times New Roman" w:eastAsia="华文仿宋" w:hAnsi="Times New Roman"/>
          <w:bCs/>
          <w:color w:val="000000"/>
          <w:sz w:val="32"/>
          <w:szCs w:val="32"/>
          <w:shd w:val="clear" w:color="auto" w:fill="FFFFFF"/>
        </w:rPr>
        <w:t>”</w:t>
      </w:r>
      <w:r w:rsidRPr="00867370">
        <w:rPr>
          <w:rFonts w:ascii="Times New Roman" w:eastAsia="华文仿宋" w:hAnsi="华文仿宋"/>
          <w:bCs/>
          <w:color w:val="000000"/>
          <w:sz w:val="32"/>
          <w:szCs w:val="32"/>
          <w:shd w:val="clear" w:color="auto" w:fill="FFFFFF"/>
        </w:rPr>
        <w:t>，管理人补齐材料后，应在</w:t>
      </w:r>
      <w:r w:rsidRPr="00867370">
        <w:rPr>
          <w:rFonts w:ascii="Times New Roman" w:eastAsia="华文仿宋" w:hAnsi="Times New Roman"/>
          <w:bCs/>
          <w:color w:val="000000"/>
          <w:sz w:val="32"/>
          <w:szCs w:val="32"/>
          <w:shd w:val="clear" w:color="auto" w:fill="FFFFFF"/>
        </w:rPr>
        <w:t>2</w:t>
      </w:r>
      <w:r w:rsidRPr="00867370">
        <w:rPr>
          <w:rFonts w:ascii="Times New Roman" w:eastAsia="华文仿宋" w:hAnsi="华文仿宋"/>
          <w:bCs/>
          <w:color w:val="000000"/>
          <w:sz w:val="32"/>
          <w:szCs w:val="32"/>
          <w:shd w:val="clear" w:color="auto" w:fill="FFFFFF"/>
        </w:rPr>
        <w:t>个工作日内办理完成。</w:t>
      </w:r>
    </w:p>
    <w:p w:rsidR="006A75B0" w:rsidRPr="00867370" w:rsidRDefault="006A75B0" w:rsidP="006A75B0">
      <w:pPr>
        <w:ind w:firstLineChars="200" w:firstLine="640"/>
        <w:jc w:val="left"/>
        <w:rPr>
          <w:rFonts w:ascii="Times New Roman" w:eastAsia="黑体" w:hAnsi="Times New Roman"/>
          <w:bCs/>
          <w:color w:val="000000"/>
          <w:sz w:val="32"/>
          <w:szCs w:val="32"/>
          <w:shd w:val="clear" w:color="auto" w:fill="FFFFFF"/>
        </w:rPr>
      </w:pPr>
      <w:r w:rsidRPr="00867370">
        <w:rPr>
          <w:rFonts w:ascii="Times New Roman" w:eastAsia="黑体" w:hAnsi="黑体"/>
          <w:bCs/>
          <w:color w:val="000000"/>
          <w:sz w:val="32"/>
          <w:szCs w:val="32"/>
          <w:shd w:val="clear" w:color="auto" w:fill="FFFFFF"/>
        </w:rPr>
        <w:t>二、推进破产（强制清算）程序终结企业简易注销登记</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（一）关于破产程序终结的企业注销登记的办理。经人民法院裁定宣告破产并终结破产程序的企业，适用企业简易注销登记程序，管理人应持以下材料向企业登记机关申请办理注销登记：</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Times New Roman"/>
          <w:bCs/>
          <w:color w:val="000000"/>
          <w:sz w:val="32"/>
          <w:szCs w:val="32"/>
          <w:shd w:val="clear" w:color="auto" w:fill="FFFFFF"/>
        </w:rPr>
        <w:t>1</w:t>
      </w:r>
      <w:r w:rsidRPr="00867370">
        <w:rPr>
          <w:rFonts w:ascii="Times New Roman" w:eastAsia="华文仿宋" w:hAnsi="华文仿宋"/>
          <w:bCs/>
          <w:color w:val="000000"/>
          <w:sz w:val="32"/>
          <w:szCs w:val="32"/>
          <w:shd w:val="clear" w:color="auto" w:fill="FFFFFF"/>
        </w:rPr>
        <w:t>、企业注销登记申请书</w:t>
      </w:r>
      <w:r w:rsidRPr="00867370">
        <w:rPr>
          <w:rFonts w:ascii="Times New Roman" w:eastAsia="华文仿宋" w:hAnsi="Times New Roman"/>
          <w:bCs/>
          <w:color w:val="000000"/>
          <w:sz w:val="32"/>
          <w:szCs w:val="32"/>
          <w:shd w:val="clear" w:color="auto" w:fill="FFFFFF"/>
        </w:rPr>
        <w:t>;</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Times New Roman"/>
          <w:bCs/>
          <w:color w:val="000000"/>
          <w:sz w:val="32"/>
          <w:szCs w:val="32"/>
          <w:shd w:val="clear" w:color="auto" w:fill="FFFFFF"/>
        </w:rPr>
        <w:t>2</w:t>
      </w:r>
      <w:r w:rsidRPr="00867370">
        <w:rPr>
          <w:rFonts w:ascii="Times New Roman" w:eastAsia="华文仿宋" w:hAnsi="华文仿宋"/>
          <w:bCs/>
          <w:color w:val="000000"/>
          <w:sz w:val="32"/>
          <w:szCs w:val="32"/>
          <w:shd w:val="clear" w:color="auto" w:fill="FFFFFF"/>
        </w:rPr>
        <w:t>、人民法院宣告破产的裁定书以及终结破产程序的裁定书</w:t>
      </w:r>
      <w:r w:rsidRPr="00867370">
        <w:rPr>
          <w:rFonts w:ascii="Times New Roman" w:eastAsia="华文仿宋" w:hAnsi="Times New Roman"/>
          <w:bCs/>
          <w:color w:val="000000"/>
          <w:sz w:val="32"/>
          <w:szCs w:val="32"/>
          <w:shd w:val="clear" w:color="auto" w:fill="FFFFFF"/>
        </w:rPr>
        <w:t>;</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Times New Roman"/>
          <w:bCs/>
          <w:color w:val="000000"/>
          <w:sz w:val="32"/>
          <w:szCs w:val="32"/>
          <w:shd w:val="clear" w:color="auto" w:fill="FFFFFF"/>
        </w:rPr>
        <w:t>3</w:t>
      </w:r>
      <w:r w:rsidRPr="00867370">
        <w:rPr>
          <w:rFonts w:ascii="Times New Roman" w:eastAsia="华文仿宋" w:hAnsi="华文仿宋"/>
          <w:bCs/>
          <w:color w:val="000000"/>
          <w:sz w:val="32"/>
          <w:szCs w:val="32"/>
          <w:shd w:val="clear" w:color="auto" w:fill="FFFFFF"/>
        </w:rPr>
        <w:t>、人民法院指定管理人决定书</w:t>
      </w:r>
      <w:r w:rsidRPr="00867370">
        <w:rPr>
          <w:rFonts w:ascii="Times New Roman" w:eastAsia="华文仿宋" w:hAnsi="Times New Roman"/>
          <w:bCs/>
          <w:color w:val="000000"/>
          <w:sz w:val="32"/>
          <w:szCs w:val="32"/>
          <w:shd w:val="clear" w:color="auto" w:fill="FFFFFF"/>
        </w:rPr>
        <w:t>;</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Times New Roman"/>
          <w:bCs/>
          <w:color w:val="000000"/>
          <w:sz w:val="32"/>
          <w:szCs w:val="32"/>
          <w:shd w:val="clear" w:color="auto" w:fill="FFFFFF"/>
        </w:rPr>
        <w:t>4</w:t>
      </w:r>
      <w:r w:rsidRPr="00867370">
        <w:rPr>
          <w:rFonts w:ascii="Times New Roman" w:eastAsia="华文仿宋" w:hAnsi="华文仿宋"/>
          <w:bCs/>
          <w:color w:val="000000"/>
          <w:sz w:val="32"/>
          <w:szCs w:val="32"/>
          <w:shd w:val="clear" w:color="auto" w:fill="FFFFFF"/>
        </w:rPr>
        <w:t>、企业营业执照正、副本原件。</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（二）关于强制清算终结的企业注销登记的办理。经人民法院裁定终结强制清算程序的企业，适用企业简易注销登记程序。清算组应持以下材料向企业登记机关申请办理注销登记</w:t>
      </w:r>
      <w:r w:rsidRPr="00867370">
        <w:rPr>
          <w:rFonts w:ascii="Times New Roman" w:eastAsia="华文仿宋" w:hAnsi="Times New Roman"/>
          <w:bCs/>
          <w:color w:val="000000"/>
          <w:sz w:val="32"/>
          <w:szCs w:val="32"/>
          <w:shd w:val="clear" w:color="auto" w:fill="FFFFFF"/>
        </w:rPr>
        <w:t>:</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Times New Roman"/>
          <w:bCs/>
          <w:color w:val="000000"/>
          <w:sz w:val="32"/>
          <w:szCs w:val="32"/>
          <w:shd w:val="clear" w:color="auto" w:fill="FFFFFF"/>
        </w:rPr>
        <w:t>1</w:t>
      </w:r>
      <w:r w:rsidRPr="00867370">
        <w:rPr>
          <w:rFonts w:ascii="Times New Roman" w:eastAsia="华文仿宋" w:hAnsi="华文仿宋"/>
          <w:bCs/>
          <w:color w:val="000000"/>
          <w:sz w:val="32"/>
          <w:szCs w:val="32"/>
          <w:shd w:val="clear" w:color="auto" w:fill="FFFFFF"/>
        </w:rPr>
        <w:t>、企业注销登记申请书</w:t>
      </w:r>
      <w:r w:rsidRPr="00867370">
        <w:rPr>
          <w:rFonts w:ascii="Times New Roman" w:eastAsia="华文仿宋" w:hAnsi="Times New Roman"/>
          <w:bCs/>
          <w:color w:val="000000"/>
          <w:sz w:val="32"/>
          <w:szCs w:val="32"/>
          <w:shd w:val="clear" w:color="auto" w:fill="FFFFFF"/>
        </w:rPr>
        <w:t>;</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Times New Roman"/>
          <w:bCs/>
          <w:color w:val="000000"/>
          <w:sz w:val="32"/>
          <w:szCs w:val="32"/>
          <w:shd w:val="clear" w:color="auto" w:fill="FFFFFF"/>
        </w:rPr>
        <w:t>2</w:t>
      </w:r>
      <w:r w:rsidRPr="00867370">
        <w:rPr>
          <w:rFonts w:ascii="Times New Roman" w:eastAsia="华文仿宋" w:hAnsi="华文仿宋"/>
          <w:bCs/>
          <w:color w:val="000000"/>
          <w:sz w:val="32"/>
          <w:szCs w:val="32"/>
          <w:shd w:val="clear" w:color="auto" w:fill="FFFFFF"/>
        </w:rPr>
        <w:t>、人民法院终结强制清算程序的裁定书（包括以无法清算或无法全面清算为由作出的裁定）；</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Times New Roman"/>
          <w:bCs/>
          <w:color w:val="000000"/>
          <w:sz w:val="32"/>
          <w:szCs w:val="32"/>
          <w:shd w:val="clear" w:color="auto" w:fill="FFFFFF"/>
        </w:rPr>
        <w:t>3</w:t>
      </w:r>
      <w:r w:rsidRPr="00867370">
        <w:rPr>
          <w:rFonts w:ascii="Times New Roman" w:eastAsia="华文仿宋" w:hAnsi="华文仿宋"/>
          <w:bCs/>
          <w:color w:val="000000"/>
          <w:sz w:val="32"/>
          <w:szCs w:val="32"/>
          <w:shd w:val="clear" w:color="auto" w:fill="FFFFFF"/>
        </w:rPr>
        <w:t>、人民法院指定管理人决定书；</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Times New Roman"/>
          <w:bCs/>
          <w:color w:val="000000"/>
          <w:sz w:val="32"/>
          <w:szCs w:val="32"/>
          <w:shd w:val="clear" w:color="auto" w:fill="FFFFFF"/>
        </w:rPr>
        <w:t>4</w:t>
      </w:r>
      <w:r w:rsidRPr="00867370">
        <w:rPr>
          <w:rFonts w:ascii="Times New Roman" w:eastAsia="华文仿宋" w:hAnsi="华文仿宋"/>
          <w:bCs/>
          <w:color w:val="000000"/>
          <w:sz w:val="32"/>
          <w:szCs w:val="32"/>
          <w:shd w:val="clear" w:color="auto" w:fill="FFFFFF"/>
        </w:rPr>
        <w:t>、企业营业执照正、副本原件。</w:t>
      </w:r>
    </w:p>
    <w:p w:rsidR="006A75B0" w:rsidRPr="00867370" w:rsidRDefault="006A75B0" w:rsidP="006A75B0">
      <w:pPr>
        <w:ind w:firstLineChars="200" w:firstLine="560"/>
        <w:jc w:val="left"/>
        <w:rPr>
          <w:rFonts w:ascii="Times New Roman" w:eastAsia="黑体" w:hAnsi="Times New Roman"/>
          <w:bCs/>
          <w:color w:val="000000"/>
          <w:spacing w:val="-20"/>
          <w:sz w:val="32"/>
          <w:szCs w:val="32"/>
          <w:shd w:val="clear" w:color="auto" w:fill="FFFFFF"/>
        </w:rPr>
      </w:pPr>
      <w:r w:rsidRPr="00867370">
        <w:rPr>
          <w:rFonts w:ascii="Times New Roman" w:eastAsia="黑体" w:hAnsi="黑体"/>
          <w:bCs/>
          <w:color w:val="000000"/>
          <w:spacing w:val="-20"/>
          <w:sz w:val="32"/>
          <w:szCs w:val="32"/>
          <w:shd w:val="clear" w:color="auto" w:fill="FFFFFF"/>
        </w:rPr>
        <w:t>三、简化营业执照、公章无法缴回或者未能接管情况办理手续</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经人民法院裁定宣告破产或者强制清算的企业，因企业营业</w:t>
      </w:r>
      <w:r w:rsidRPr="00867370">
        <w:rPr>
          <w:rFonts w:ascii="Times New Roman" w:eastAsia="华文仿宋" w:hAnsi="华文仿宋"/>
          <w:bCs/>
          <w:color w:val="000000"/>
          <w:sz w:val="32"/>
          <w:szCs w:val="32"/>
          <w:shd w:val="clear" w:color="auto" w:fill="FFFFFF"/>
        </w:rPr>
        <w:lastRenderedPageBreak/>
        <w:t>执照遗失、管理人（清算组）未能接管等原因而无法向企业登记机关缴回营业执照的，可通过全国企业破产重整案件信息网、国家企业信用信息公示系统或者省级公开发行的报刊发布营业执照遗失作废或者未能接管的声明，并由管理人（清算组）作出书面说明，在办理企业注销登记时无需再向企业登记机关缴回营业执照</w:t>
      </w:r>
      <w:r w:rsidRPr="00867370">
        <w:rPr>
          <w:rFonts w:ascii="Times New Roman" w:eastAsia="华文仿宋" w:hAnsi="Times New Roman"/>
          <w:bCs/>
          <w:color w:val="000000"/>
          <w:sz w:val="32"/>
          <w:szCs w:val="32"/>
          <w:shd w:val="clear" w:color="auto" w:fill="FFFFFF"/>
        </w:rPr>
        <w:t>;</w:t>
      </w:r>
      <w:r w:rsidRPr="00867370">
        <w:rPr>
          <w:rFonts w:ascii="Times New Roman" w:eastAsia="华文仿宋" w:hAnsi="华文仿宋"/>
          <w:bCs/>
          <w:color w:val="000000"/>
          <w:sz w:val="32"/>
          <w:szCs w:val="32"/>
          <w:shd w:val="clear" w:color="auto" w:fill="FFFFFF"/>
        </w:rPr>
        <w:t>因企业公章遗失或者未能接管等原因，无法在企业注销登记相关文书材料中加盖企业公章的，由管理人（清算组）对该情况作出书面说明，加盖管理人（清算组）印章即可，无需再加盖企业公章。</w:t>
      </w:r>
    </w:p>
    <w:p w:rsidR="006A75B0" w:rsidRPr="00867370" w:rsidRDefault="006A75B0" w:rsidP="006A75B0">
      <w:pPr>
        <w:ind w:firstLineChars="200" w:firstLine="560"/>
        <w:jc w:val="left"/>
        <w:rPr>
          <w:rFonts w:ascii="Times New Roman" w:eastAsia="黑体" w:hAnsi="Times New Roman"/>
          <w:bCs/>
          <w:color w:val="000000"/>
          <w:spacing w:val="-20"/>
          <w:sz w:val="32"/>
          <w:szCs w:val="32"/>
          <w:shd w:val="clear" w:color="auto" w:fill="FFFFFF"/>
        </w:rPr>
      </w:pPr>
      <w:r w:rsidRPr="00867370">
        <w:rPr>
          <w:rFonts w:ascii="Times New Roman" w:eastAsia="黑体" w:hAnsi="黑体"/>
          <w:bCs/>
          <w:color w:val="000000"/>
          <w:spacing w:val="-20"/>
          <w:sz w:val="32"/>
          <w:szCs w:val="32"/>
          <w:shd w:val="clear" w:color="auto" w:fill="FFFFFF"/>
        </w:rPr>
        <w:t>四、完善企业分支机构、对外投资的处理方式</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企业设有分支机构、对外投资设立子企业的，一般应由管理人（清算组）在破产清算（强制清算）程序中对其分支机构、对外投资作出相应处理后，再向企业登记机关申请办理企业注销登记。</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管理人（清算组）在申请办理企业的分支机构、对外投资设立的子企业注销或者变更登记过程中，应按照企业登记机关的要求，提交人民法院指定其为管理人（清算组）的决定书，如因企业公章遗失或者未能接管等原因，致使无法在有关登记申请文书材料中加盖企业公章的，可参照前述有关规定，加盖管理人（清算组）印章即可，无需再加盖企业公章</w:t>
      </w:r>
      <w:r w:rsidRPr="00867370">
        <w:rPr>
          <w:rFonts w:ascii="Times New Roman" w:eastAsia="华文仿宋" w:hAnsi="Times New Roman"/>
          <w:bCs/>
          <w:color w:val="000000"/>
          <w:sz w:val="32"/>
          <w:szCs w:val="32"/>
          <w:shd w:val="clear" w:color="auto" w:fill="FFFFFF"/>
        </w:rPr>
        <w:t>;</w:t>
      </w:r>
      <w:r w:rsidRPr="00867370">
        <w:rPr>
          <w:rFonts w:ascii="Times New Roman" w:eastAsia="华文仿宋" w:hAnsi="华文仿宋"/>
          <w:bCs/>
          <w:color w:val="000000"/>
          <w:sz w:val="32"/>
          <w:szCs w:val="32"/>
          <w:shd w:val="clear" w:color="auto" w:fill="FFFFFF"/>
        </w:rPr>
        <w:t>相关登记申请材料需要</w:t>
      </w:r>
      <w:r w:rsidRPr="00867370">
        <w:rPr>
          <w:rFonts w:ascii="Times New Roman" w:eastAsia="华文仿宋" w:hAnsi="华文仿宋"/>
          <w:bCs/>
          <w:color w:val="000000"/>
          <w:sz w:val="32"/>
          <w:szCs w:val="32"/>
          <w:shd w:val="clear" w:color="auto" w:fill="FFFFFF"/>
        </w:rPr>
        <w:lastRenderedPageBreak/>
        <w:t>企业法定代表人签字的，由管理人（清算组）负责人签字。</w:t>
      </w:r>
    </w:p>
    <w:p w:rsidR="006A75B0" w:rsidRPr="00867370" w:rsidRDefault="006A75B0" w:rsidP="006A75B0">
      <w:pPr>
        <w:ind w:firstLineChars="200" w:firstLine="560"/>
        <w:jc w:val="left"/>
        <w:rPr>
          <w:rFonts w:ascii="Times New Roman" w:eastAsia="黑体" w:hAnsi="Times New Roman"/>
          <w:bCs/>
          <w:color w:val="000000"/>
          <w:spacing w:val="-20"/>
          <w:sz w:val="32"/>
          <w:szCs w:val="32"/>
          <w:shd w:val="clear" w:color="auto" w:fill="FFFFFF"/>
        </w:rPr>
      </w:pPr>
      <w:r w:rsidRPr="00867370">
        <w:rPr>
          <w:rFonts w:ascii="Times New Roman" w:eastAsia="黑体" w:hAnsi="黑体"/>
          <w:bCs/>
          <w:color w:val="000000"/>
          <w:spacing w:val="-20"/>
          <w:sz w:val="32"/>
          <w:szCs w:val="32"/>
          <w:shd w:val="clear" w:color="auto" w:fill="FFFFFF"/>
        </w:rPr>
        <w:t>五、推进股权被质押或者冻结等企业注销登记</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经人民法院裁定终结强制清算程序或宣告破产并终结破产程序的公司，若公司股东的股权存在质押，应由作出终结强制清算程序裁定或终结破产程序裁定的人民法院向企业登记机关出具协助执行通知书注销质押登记，再由清算组或管理人向企业登记机关申请公司注销登记。</w:t>
      </w:r>
    </w:p>
    <w:p w:rsidR="006A75B0" w:rsidRPr="00867370" w:rsidRDefault="006A75B0" w:rsidP="006A75B0">
      <w:pPr>
        <w:ind w:firstLineChars="200" w:firstLine="560"/>
        <w:jc w:val="left"/>
        <w:rPr>
          <w:rFonts w:ascii="Times New Roman" w:eastAsia="黑体" w:hAnsi="Times New Roman"/>
          <w:bCs/>
          <w:color w:val="000000"/>
          <w:spacing w:val="-20"/>
          <w:sz w:val="32"/>
          <w:szCs w:val="32"/>
          <w:shd w:val="clear" w:color="auto" w:fill="FFFFFF"/>
        </w:rPr>
      </w:pPr>
      <w:r w:rsidRPr="00867370">
        <w:rPr>
          <w:rFonts w:ascii="Times New Roman" w:eastAsia="黑体" w:hAnsi="黑体"/>
          <w:bCs/>
          <w:color w:val="000000"/>
          <w:spacing w:val="-20"/>
          <w:sz w:val="32"/>
          <w:szCs w:val="32"/>
          <w:shd w:val="clear" w:color="auto" w:fill="FFFFFF"/>
        </w:rPr>
        <w:t>六、规范破产重整企业变更股东登记</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破产重整企业因出资人权益调整需要变更股东事项，但企业原股东持有的企业股权被质押或查封的，由人民法院出具解除质押或查封协助执行通知书，管理人可持案件受理裁定书、批准重整计划裁定书、指定管理人（清算组）决定书以及人民法院出具的解除质押或查封协助执行通知书等材料到企业登记机关办理股权变更登记。</w:t>
      </w:r>
    </w:p>
    <w:p w:rsidR="006A75B0" w:rsidRPr="00867370" w:rsidRDefault="006A75B0" w:rsidP="006A75B0">
      <w:pPr>
        <w:ind w:firstLineChars="200" w:firstLine="560"/>
        <w:jc w:val="left"/>
        <w:rPr>
          <w:rFonts w:ascii="Times New Roman" w:eastAsia="黑体" w:hAnsi="Times New Roman"/>
          <w:bCs/>
          <w:color w:val="000000"/>
          <w:spacing w:val="-20"/>
          <w:sz w:val="32"/>
          <w:szCs w:val="32"/>
          <w:shd w:val="clear" w:color="auto" w:fill="FFFFFF"/>
        </w:rPr>
      </w:pPr>
      <w:r w:rsidRPr="00867370">
        <w:rPr>
          <w:rFonts w:ascii="Times New Roman" w:eastAsia="黑体" w:hAnsi="黑体"/>
          <w:bCs/>
          <w:color w:val="000000"/>
          <w:spacing w:val="-20"/>
          <w:sz w:val="32"/>
          <w:szCs w:val="32"/>
          <w:shd w:val="clear" w:color="auto" w:fill="FFFFFF"/>
        </w:rPr>
        <w:t>七、优化破产（强制清算）程序终结企业注销登记服务</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市场监管部门在窗口设置自助服务专区，为破产程序终结的企业注销登记提供全程免费指导、免费帮办服务。优化企业注销登记审批流程，实行</w:t>
      </w:r>
      <w:r w:rsidRPr="00867370">
        <w:rPr>
          <w:rFonts w:ascii="Times New Roman" w:eastAsia="华文仿宋" w:hAnsi="Times New Roman"/>
          <w:bCs/>
          <w:color w:val="000000"/>
          <w:sz w:val="32"/>
          <w:szCs w:val="32"/>
          <w:shd w:val="clear" w:color="auto" w:fill="FFFFFF"/>
        </w:rPr>
        <w:t>“</w:t>
      </w:r>
      <w:r w:rsidRPr="00867370">
        <w:rPr>
          <w:rFonts w:ascii="Times New Roman" w:eastAsia="华文仿宋" w:hAnsi="华文仿宋"/>
          <w:bCs/>
          <w:color w:val="000000"/>
          <w:sz w:val="32"/>
          <w:szCs w:val="32"/>
          <w:shd w:val="clear" w:color="auto" w:fill="FFFFFF"/>
        </w:rPr>
        <w:t>审核合一</w:t>
      </w:r>
      <w:r w:rsidRPr="00867370">
        <w:rPr>
          <w:rFonts w:ascii="Times New Roman" w:eastAsia="华文仿宋" w:hAnsi="Times New Roman"/>
          <w:bCs/>
          <w:color w:val="000000"/>
          <w:sz w:val="32"/>
          <w:szCs w:val="32"/>
          <w:shd w:val="clear" w:color="auto" w:fill="FFFFFF"/>
        </w:rPr>
        <w:t>”</w:t>
      </w:r>
      <w:r w:rsidRPr="00867370">
        <w:rPr>
          <w:rFonts w:ascii="Times New Roman" w:eastAsia="华文仿宋" w:hAnsi="华文仿宋"/>
          <w:bCs/>
          <w:color w:val="000000"/>
          <w:sz w:val="32"/>
          <w:szCs w:val="32"/>
          <w:shd w:val="clear" w:color="auto" w:fill="FFFFFF"/>
        </w:rPr>
        <w:t>，提高审批效能。注销登记完成后，为企业提供免费邮寄送达服务，免费邮寄注销通知书。</w:t>
      </w:r>
    </w:p>
    <w:p w:rsidR="006A75B0" w:rsidRPr="00867370" w:rsidRDefault="006A75B0" w:rsidP="006A75B0">
      <w:pPr>
        <w:ind w:firstLineChars="200" w:firstLine="560"/>
        <w:jc w:val="left"/>
        <w:rPr>
          <w:rFonts w:ascii="Times New Roman" w:eastAsia="黑体" w:hAnsi="Times New Roman"/>
          <w:bCs/>
          <w:color w:val="000000"/>
          <w:spacing w:val="-20"/>
          <w:sz w:val="32"/>
          <w:szCs w:val="32"/>
          <w:shd w:val="clear" w:color="auto" w:fill="FFFFFF"/>
        </w:rPr>
      </w:pPr>
      <w:r w:rsidRPr="00867370">
        <w:rPr>
          <w:rFonts w:ascii="Times New Roman" w:eastAsia="黑体" w:hAnsi="黑体"/>
          <w:bCs/>
          <w:color w:val="000000"/>
          <w:spacing w:val="-20"/>
          <w:sz w:val="32"/>
          <w:szCs w:val="32"/>
          <w:shd w:val="clear" w:color="auto" w:fill="FFFFFF"/>
        </w:rPr>
        <w:t>八、实现破产重整存续企业的信用修复</w:t>
      </w:r>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lastRenderedPageBreak/>
        <w:t>为挽救困境企业，加大对市场主体的扶持力度，市场监管部门应积极开展企业信用修复工作。对通过破产重整存续的企业，管理人凭人民法院批准重整计划的裁定，依法向市场监管部门申请移出</w:t>
      </w:r>
      <w:r w:rsidRPr="00867370">
        <w:rPr>
          <w:rFonts w:ascii="Times New Roman" w:eastAsia="华文仿宋" w:hAnsi="Times New Roman"/>
          <w:bCs/>
          <w:color w:val="000000"/>
          <w:sz w:val="32"/>
          <w:szCs w:val="32"/>
          <w:shd w:val="clear" w:color="auto" w:fill="FFFFFF"/>
        </w:rPr>
        <w:t>“</w:t>
      </w:r>
      <w:r w:rsidRPr="00867370">
        <w:rPr>
          <w:rFonts w:ascii="Times New Roman" w:eastAsia="华文仿宋" w:hAnsi="华文仿宋"/>
          <w:bCs/>
          <w:color w:val="000000"/>
          <w:sz w:val="32"/>
          <w:szCs w:val="32"/>
          <w:shd w:val="clear" w:color="auto" w:fill="FFFFFF"/>
        </w:rPr>
        <w:t>黑名单</w:t>
      </w:r>
      <w:r w:rsidRPr="00867370">
        <w:rPr>
          <w:rFonts w:ascii="Times New Roman" w:eastAsia="华文仿宋" w:hAnsi="Times New Roman"/>
          <w:bCs/>
          <w:color w:val="000000"/>
          <w:sz w:val="32"/>
          <w:szCs w:val="32"/>
          <w:shd w:val="clear" w:color="auto" w:fill="FFFFFF"/>
        </w:rPr>
        <w:t>”</w:t>
      </w:r>
      <w:r w:rsidRPr="00867370">
        <w:rPr>
          <w:rFonts w:ascii="Times New Roman" w:eastAsia="华文仿宋" w:hAnsi="华文仿宋"/>
          <w:bCs/>
          <w:color w:val="000000"/>
          <w:sz w:val="32"/>
          <w:szCs w:val="32"/>
          <w:shd w:val="clear" w:color="auto" w:fill="FFFFFF"/>
        </w:rPr>
        <w:t>，实现信用修复。</w:t>
      </w:r>
      <w:bookmarkStart w:id="0" w:name="_GoBack"/>
      <w:bookmarkEnd w:id="0"/>
    </w:p>
    <w:p w:rsidR="006A75B0" w:rsidRPr="00867370" w:rsidRDefault="006A75B0" w:rsidP="006A75B0">
      <w:pPr>
        <w:ind w:firstLineChars="200" w:firstLine="640"/>
        <w:jc w:val="left"/>
        <w:rPr>
          <w:rFonts w:ascii="Times New Roman" w:eastAsia="华文仿宋" w:hAnsi="Times New Roman"/>
          <w:bCs/>
          <w:color w:val="000000"/>
          <w:sz w:val="32"/>
          <w:szCs w:val="32"/>
          <w:shd w:val="clear" w:color="auto" w:fill="FFFFFF"/>
        </w:rPr>
      </w:pPr>
      <w:r w:rsidRPr="00867370">
        <w:rPr>
          <w:rFonts w:ascii="Times New Roman" w:eastAsia="华文仿宋" w:hAnsi="华文仿宋"/>
          <w:bCs/>
          <w:color w:val="000000"/>
          <w:sz w:val="32"/>
          <w:szCs w:val="32"/>
          <w:shd w:val="clear" w:color="auto" w:fill="FFFFFF"/>
        </w:rPr>
        <w:t>本意见自发布之日起实施。</w:t>
      </w:r>
    </w:p>
    <w:p w:rsidR="006A75B0" w:rsidRDefault="006A75B0" w:rsidP="006A75B0">
      <w:pPr>
        <w:ind w:firstLineChars="200" w:firstLine="640"/>
        <w:jc w:val="left"/>
        <w:rPr>
          <w:rFonts w:ascii="华文仿宋" w:eastAsia="华文仿宋" w:hAnsi="华文仿宋" w:cs="华文仿宋"/>
          <w:bCs/>
          <w:color w:val="000000"/>
          <w:sz w:val="32"/>
          <w:szCs w:val="32"/>
          <w:shd w:val="clear" w:color="auto" w:fill="FFFFFF"/>
        </w:rPr>
      </w:pPr>
    </w:p>
    <w:p w:rsidR="006A75B0" w:rsidRDefault="006A75B0" w:rsidP="006A75B0">
      <w:pPr>
        <w:ind w:firstLineChars="200" w:firstLine="640"/>
        <w:jc w:val="left"/>
        <w:rPr>
          <w:rFonts w:ascii="华文仿宋" w:eastAsia="华文仿宋" w:hAnsi="华文仿宋" w:cs="华文仿宋"/>
          <w:bCs/>
          <w:color w:val="000000"/>
          <w:sz w:val="32"/>
          <w:szCs w:val="32"/>
          <w:shd w:val="clear" w:color="auto" w:fill="FFFFFF"/>
        </w:rPr>
      </w:pPr>
    </w:p>
    <w:p w:rsidR="006A75B0" w:rsidRDefault="006A75B0" w:rsidP="006A75B0">
      <w:pPr>
        <w:ind w:firstLineChars="200" w:firstLine="640"/>
        <w:jc w:val="left"/>
        <w:rPr>
          <w:rFonts w:ascii="华文仿宋" w:eastAsia="华文仿宋" w:hAnsi="华文仿宋" w:cs="华文仿宋"/>
          <w:bCs/>
          <w:color w:val="000000"/>
          <w:sz w:val="32"/>
          <w:szCs w:val="32"/>
          <w:shd w:val="clear" w:color="auto" w:fill="FFFFFF"/>
        </w:rPr>
      </w:pPr>
    </w:p>
    <w:p w:rsidR="00A734D0" w:rsidRPr="009B6299" w:rsidRDefault="00A734D0" w:rsidP="006A75B0">
      <w:pPr>
        <w:ind w:rightChars="600" w:right="1260" w:firstLineChars="200" w:firstLine="640"/>
        <w:jc w:val="right"/>
        <w:rPr>
          <w:rFonts w:ascii="仿宋_GB2312" w:eastAsia="仿宋_GB2312"/>
          <w:sz w:val="32"/>
          <w:szCs w:val="32"/>
        </w:rPr>
      </w:pPr>
    </w:p>
    <w:sectPr w:rsidR="00A734D0" w:rsidRPr="009B6299" w:rsidSect="00C07260">
      <w:footerReference w:type="even" r:id="rId9"/>
      <w:footerReference w:type="default" r:id="rId10"/>
      <w:pgSz w:w="11906" w:h="16838"/>
      <w:pgMar w:top="2098" w:right="1531" w:bottom="1985" w:left="1531" w:header="136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9E7" w:rsidRDefault="00CD59E7">
      <w:r>
        <w:separator/>
      </w:r>
    </w:p>
  </w:endnote>
  <w:endnote w:type="continuationSeparator" w:id="1">
    <w:p w:rsidR="00CD59E7" w:rsidRDefault="00CD5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71"/>
      <w:docPartObj>
        <w:docPartGallery w:val="Page Numbers (Bottom of Page)"/>
        <w:docPartUnique/>
      </w:docPartObj>
    </w:sdtPr>
    <w:sdtContent>
      <w:p w:rsidR="00C07260" w:rsidRDefault="00C07260">
        <w:pPr>
          <w:pStyle w:val="a4"/>
        </w:pPr>
        <w:r w:rsidRPr="00C07260">
          <w:rPr>
            <w:rFonts w:asciiTheme="minorEastAsia" w:hAnsiTheme="minorEastAsia" w:hint="eastAsia"/>
            <w:sz w:val="28"/>
            <w:szCs w:val="28"/>
          </w:rPr>
          <w:t>-</w:t>
        </w:r>
        <w:r w:rsidR="0044022D" w:rsidRPr="00C07260">
          <w:rPr>
            <w:rFonts w:asciiTheme="minorEastAsia" w:hAnsiTheme="minorEastAsia"/>
            <w:sz w:val="28"/>
            <w:szCs w:val="28"/>
          </w:rPr>
          <w:fldChar w:fldCharType="begin"/>
        </w:r>
        <w:r w:rsidRPr="00C07260">
          <w:rPr>
            <w:rFonts w:asciiTheme="minorEastAsia" w:hAnsiTheme="minorEastAsia"/>
            <w:sz w:val="28"/>
            <w:szCs w:val="28"/>
          </w:rPr>
          <w:instrText xml:space="preserve"> PAGE   \* MERGEFORMAT </w:instrText>
        </w:r>
        <w:r w:rsidR="0044022D" w:rsidRPr="00C07260">
          <w:rPr>
            <w:rFonts w:asciiTheme="minorEastAsia" w:hAnsiTheme="minorEastAsia"/>
            <w:sz w:val="28"/>
            <w:szCs w:val="28"/>
          </w:rPr>
          <w:fldChar w:fldCharType="separate"/>
        </w:r>
        <w:r w:rsidR="00275E06" w:rsidRPr="00275E06">
          <w:rPr>
            <w:rFonts w:asciiTheme="minorEastAsia" w:hAnsiTheme="minorEastAsia"/>
            <w:noProof/>
            <w:sz w:val="28"/>
            <w:szCs w:val="28"/>
            <w:lang w:val="zh-CN"/>
          </w:rPr>
          <w:t>6</w:t>
        </w:r>
        <w:r w:rsidR="0044022D" w:rsidRPr="00C07260">
          <w:rPr>
            <w:rFonts w:asciiTheme="minorEastAsia" w:hAnsiTheme="minorEastAsia"/>
            <w:sz w:val="28"/>
            <w:szCs w:val="28"/>
          </w:rPr>
          <w:fldChar w:fldCharType="end"/>
        </w:r>
        <w:r w:rsidRPr="00C07260">
          <w:rPr>
            <w:rFonts w:asciiTheme="minorEastAsia" w:hAnsiTheme="minorEastAsia" w:hint="eastAsia"/>
            <w:sz w:val="28"/>
            <w:szCs w:val="28"/>
          </w:rPr>
          <w:t>-</w:t>
        </w:r>
      </w:p>
    </w:sdtContent>
  </w:sdt>
  <w:p w:rsidR="00C07260" w:rsidRDefault="00C072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54"/>
      <w:docPartObj>
        <w:docPartGallery w:val="Page Numbers (Bottom of Page)"/>
        <w:docPartUnique/>
      </w:docPartObj>
    </w:sdtPr>
    <w:sdtEndPr>
      <w:rPr>
        <w:rFonts w:asciiTheme="minorEastAsia" w:hAnsiTheme="minorEastAsia"/>
        <w:sz w:val="28"/>
        <w:szCs w:val="28"/>
      </w:rPr>
    </w:sdtEndPr>
    <w:sdtContent>
      <w:p w:rsidR="00C07260" w:rsidRPr="00C07260" w:rsidRDefault="00C07260">
        <w:pPr>
          <w:pStyle w:val="a4"/>
          <w:jc w:val="right"/>
          <w:rPr>
            <w:rFonts w:asciiTheme="minorEastAsia" w:hAnsiTheme="minorEastAsia"/>
            <w:sz w:val="28"/>
            <w:szCs w:val="28"/>
          </w:rPr>
        </w:pPr>
        <w:r w:rsidRPr="00C07260">
          <w:rPr>
            <w:rFonts w:asciiTheme="minorEastAsia" w:hAnsiTheme="minorEastAsia" w:hint="eastAsia"/>
            <w:sz w:val="28"/>
            <w:szCs w:val="28"/>
          </w:rPr>
          <w:t>-</w:t>
        </w:r>
        <w:r w:rsidR="0044022D" w:rsidRPr="00C07260">
          <w:rPr>
            <w:rFonts w:asciiTheme="minorEastAsia" w:hAnsiTheme="minorEastAsia"/>
            <w:sz w:val="28"/>
            <w:szCs w:val="28"/>
          </w:rPr>
          <w:fldChar w:fldCharType="begin"/>
        </w:r>
        <w:r w:rsidRPr="00C07260">
          <w:rPr>
            <w:rFonts w:asciiTheme="minorEastAsia" w:hAnsiTheme="minorEastAsia"/>
            <w:sz w:val="28"/>
            <w:szCs w:val="28"/>
          </w:rPr>
          <w:instrText xml:space="preserve"> PAGE   \* MERGEFORMAT </w:instrText>
        </w:r>
        <w:r w:rsidR="0044022D" w:rsidRPr="00C07260">
          <w:rPr>
            <w:rFonts w:asciiTheme="minorEastAsia" w:hAnsiTheme="minorEastAsia"/>
            <w:sz w:val="28"/>
            <w:szCs w:val="28"/>
          </w:rPr>
          <w:fldChar w:fldCharType="separate"/>
        </w:r>
        <w:r w:rsidR="00275E06" w:rsidRPr="00275E06">
          <w:rPr>
            <w:rFonts w:asciiTheme="minorEastAsia" w:hAnsiTheme="minorEastAsia"/>
            <w:noProof/>
            <w:sz w:val="28"/>
            <w:szCs w:val="28"/>
            <w:lang w:val="zh-CN"/>
          </w:rPr>
          <w:t>1</w:t>
        </w:r>
        <w:r w:rsidR="0044022D" w:rsidRPr="00C07260">
          <w:rPr>
            <w:rFonts w:asciiTheme="minorEastAsia" w:hAnsiTheme="minorEastAsia"/>
            <w:sz w:val="28"/>
            <w:szCs w:val="28"/>
          </w:rPr>
          <w:fldChar w:fldCharType="end"/>
        </w:r>
        <w:r w:rsidRPr="00C07260">
          <w:rPr>
            <w:rFonts w:asciiTheme="minorEastAsia" w:hAnsiTheme="minorEastAsia" w:hint="eastAsia"/>
            <w:sz w:val="28"/>
            <w:szCs w:val="28"/>
          </w:rPr>
          <w:t>-</w:t>
        </w:r>
      </w:p>
    </w:sdtContent>
  </w:sdt>
  <w:p w:rsidR="00C07260" w:rsidRDefault="00C072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9E7" w:rsidRDefault="00CD59E7">
      <w:r>
        <w:separator/>
      </w:r>
    </w:p>
  </w:footnote>
  <w:footnote w:type="continuationSeparator" w:id="1">
    <w:p w:rsidR="00CD59E7" w:rsidRDefault="00CD5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0227BD"/>
    <w:multiLevelType w:val="singleLevel"/>
    <w:tmpl w:val="8F0227B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fillcolor="red" strokecolor="red">
      <v:fill color="red"/>
      <v:stroke color="red" weight="1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455CF"/>
    <w:rsid w:val="00002A6C"/>
    <w:rsid w:val="00042E90"/>
    <w:rsid w:val="00055F42"/>
    <w:rsid w:val="000645C0"/>
    <w:rsid w:val="0010281E"/>
    <w:rsid w:val="00174E1C"/>
    <w:rsid w:val="001B468E"/>
    <w:rsid w:val="002110C7"/>
    <w:rsid w:val="002205F4"/>
    <w:rsid w:val="002308F1"/>
    <w:rsid w:val="00234F66"/>
    <w:rsid w:val="002360AC"/>
    <w:rsid w:val="002454DD"/>
    <w:rsid w:val="002455CF"/>
    <w:rsid w:val="00247754"/>
    <w:rsid w:val="00267BD5"/>
    <w:rsid w:val="00275E06"/>
    <w:rsid w:val="002825CF"/>
    <w:rsid w:val="002F63E3"/>
    <w:rsid w:val="00353D69"/>
    <w:rsid w:val="003550CE"/>
    <w:rsid w:val="0036375C"/>
    <w:rsid w:val="003E5938"/>
    <w:rsid w:val="003F21AA"/>
    <w:rsid w:val="003F4E81"/>
    <w:rsid w:val="0044022D"/>
    <w:rsid w:val="00470B95"/>
    <w:rsid w:val="00477669"/>
    <w:rsid w:val="0049164B"/>
    <w:rsid w:val="004E36A7"/>
    <w:rsid w:val="004F5952"/>
    <w:rsid w:val="00562744"/>
    <w:rsid w:val="00572F6C"/>
    <w:rsid w:val="005C5FDA"/>
    <w:rsid w:val="005D3F76"/>
    <w:rsid w:val="00604FB1"/>
    <w:rsid w:val="00617A28"/>
    <w:rsid w:val="00637365"/>
    <w:rsid w:val="006A75B0"/>
    <w:rsid w:val="006F1522"/>
    <w:rsid w:val="00732613"/>
    <w:rsid w:val="00762F51"/>
    <w:rsid w:val="007C1CBA"/>
    <w:rsid w:val="00867370"/>
    <w:rsid w:val="008801A3"/>
    <w:rsid w:val="009315EA"/>
    <w:rsid w:val="009464F7"/>
    <w:rsid w:val="00950CEC"/>
    <w:rsid w:val="009B6299"/>
    <w:rsid w:val="00A2200B"/>
    <w:rsid w:val="00A734D0"/>
    <w:rsid w:val="00A90963"/>
    <w:rsid w:val="00AA375E"/>
    <w:rsid w:val="00AB19C2"/>
    <w:rsid w:val="00AB4FB0"/>
    <w:rsid w:val="00AE1608"/>
    <w:rsid w:val="00AF3687"/>
    <w:rsid w:val="00C03B9A"/>
    <w:rsid w:val="00C07260"/>
    <w:rsid w:val="00C07CF5"/>
    <w:rsid w:val="00C46E05"/>
    <w:rsid w:val="00CA11F2"/>
    <w:rsid w:val="00CD59E7"/>
    <w:rsid w:val="00CE1941"/>
    <w:rsid w:val="00CE7014"/>
    <w:rsid w:val="00DB2188"/>
    <w:rsid w:val="00DC0EBC"/>
    <w:rsid w:val="00E52909"/>
    <w:rsid w:val="00F5140B"/>
    <w:rsid w:val="00F90CDD"/>
    <w:rsid w:val="00FB4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red" strokecolor="red">
      <v:fill color="red"/>
      <v:stroke color="red" weight="1pt"/>
    </o:shapedefaults>
    <o:shapelayout v:ext="edit">
      <o:idmap v:ext="edit" data="2"/>
      <o:rules v:ext="edit">
        <o:r id="V:Rule2" type="connector" idref="#自选图形 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55CF"/>
    <w:rPr>
      <w:sz w:val="18"/>
      <w:szCs w:val="18"/>
    </w:rPr>
  </w:style>
  <w:style w:type="paragraph" w:styleId="a4">
    <w:name w:val="footer"/>
    <w:basedOn w:val="a"/>
    <w:link w:val="Char0"/>
    <w:uiPriority w:val="99"/>
    <w:unhideWhenUsed/>
    <w:qFormat/>
    <w:rsid w:val="002455C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2455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2455CF"/>
    <w:pPr>
      <w:spacing w:beforeAutospacing="1" w:afterAutospacing="1"/>
      <w:jc w:val="left"/>
    </w:pPr>
    <w:rPr>
      <w:kern w:val="0"/>
      <w:sz w:val="24"/>
    </w:rPr>
  </w:style>
  <w:style w:type="character" w:customStyle="1" w:styleId="Char1">
    <w:name w:val="页眉 Char"/>
    <w:basedOn w:val="a0"/>
    <w:link w:val="a5"/>
    <w:uiPriority w:val="99"/>
    <w:semiHidden/>
    <w:qFormat/>
    <w:rsid w:val="002455CF"/>
    <w:rPr>
      <w:sz w:val="18"/>
      <w:szCs w:val="18"/>
    </w:rPr>
  </w:style>
  <w:style w:type="character" w:customStyle="1" w:styleId="Char0">
    <w:name w:val="页脚 Char"/>
    <w:basedOn w:val="a0"/>
    <w:link w:val="a4"/>
    <w:uiPriority w:val="99"/>
    <w:qFormat/>
    <w:rsid w:val="002455CF"/>
    <w:rPr>
      <w:sz w:val="18"/>
      <w:szCs w:val="18"/>
    </w:rPr>
  </w:style>
  <w:style w:type="character" w:customStyle="1" w:styleId="bjh-p">
    <w:name w:val="bjh-p"/>
    <w:basedOn w:val="a0"/>
    <w:qFormat/>
    <w:rsid w:val="002455CF"/>
  </w:style>
  <w:style w:type="character" w:customStyle="1" w:styleId="Char">
    <w:name w:val="批注框文本 Char"/>
    <w:basedOn w:val="a0"/>
    <w:link w:val="a3"/>
    <w:uiPriority w:val="99"/>
    <w:semiHidden/>
    <w:rsid w:val="002455CF"/>
    <w:rPr>
      <w:rFonts w:ascii="Calibri" w:hAnsi="Calibri"/>
      <w:kern w:val="2"/>
      <w:sz w:val="18"/>
      <w:szCs w:val="18"/>
    </w:rPr>
  </w:style>
  <w:style w:type="paragraph" w:styleId="a7">
    <w:name w:val="List Paragraph"/>
    <w:basedOn w:val="a"/>
    <w:uiPriority w:val="99"/>
    <w:unhideWhenUsed/>
    <w:rsid w:val="002455CF"/>
    <w:pPr>
      <w:ind w:firstLineChars="200" w:firstLine="420"/>
    </w:pPr>
  </w:style>
  <w:style w:type="character" w:styleId="a8">
    <w:name w:val="Hyperlink"/>
    <w:basedOn w:val="a0"/>
    <w:uiPriority w:val="99"/>
    <w:unhideWhenUsed/>
    <w:rsid w:val="00FB4231"/>
    <w:rPr>
      <w:color w:val="0000FF" w:themeColor="hyperlink"/>
      <w:u w:val="single"/>
    </w:rPr>
  </w:style>
  <w:style w:type="paragraph" w:styleId="a9">
    <w:name w:val="Date"/>
    <w:basedOn w:val="a"/>
    <w:next w:val="a"/>
    <w:link w:val="Char2"/>
    <w:uiPriority w:val="99"/>
    <w:semiHidden/>
    <w:unhideWhenUsed/>
    <w:rsid w:val="00C03B9A"/>
    <w:pPr>
      <w:ind w:leftChars="2500" w:left="100"/>
    </w:pPr>
  </w:style>
  <w:style w:type="character" w:customStyle="1" w:styleId="Char2">
    <w:name w:val="日期 Char"/>
    <w:basedOn w:val="a0"/>
    <w:link w:val="a9"/>
    <w:uiPriority w:val="99"/>
    <w:semiHidden/>
    <w:rsid w:val="00C03B9A"/>
    <w:rPr>
      <w:kern w:val="2"/>
      <w:sz w:val="21"/>
      <w:szCs w:val="24"/>
    </w:rPr>
  </w:style>
  <w:style w:type="table" w:customStyle="1" w:styleId="TableNormal">
    <w:name w:val="Table Normal"/>
    <w:semiHidden/>
    <w:unhideWhenUsed/>
    <w:qFormat/>
    <w:rsid w:val="006F1522"/>
    <w:rPr>
      <w:rFonts w:ascii="Arial" w:eastAsiaTheme="minorEastAsia" w:hAnsi="Arial" w:cs="Arial"/>
      <w:snapToGrid w:val="0"/>
      <w:color w:val="000000"/>
      <w:sz w:val="21"/>
      <w:szCs w:val="21"/>
    </w:rPr>
    <w:tblPr>
      <w:tblCellMar>
        <w:top w:w="0" w:type="dxa"/>
        <w:left w:w="0" w:type="dxa"/>
        <w:bottom w:w="0" w:type="dxa"/>
        <w:right w:w="0" w:type="dxa"/>
      </w:tblCellMar>
    </w:tblPr>
  </w:style>
  <w:style w:type="table" w:styleId="aa">
    <w:name w:val="Table Grid"/>
    <w:basedOn w:val="a1"/>
    <w:uiPriority w:val="59"/>
    <w:rsid w:val="00470B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qFormat/>
    <w:rsid w:val="00470B95"/>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4C977-EF61-4256-89EE-167FE033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322</Words>
  <Characters>1836</Characters>
  <Application>Microsoft Office Word</Application>
  <DocSecurity>0</DocSecurity>
  <Lines>15</Lines>
  <Paragraphs>4</Paragraphs>
  <ScaleCrop>false</ScaleCrop>
  <Company>微软中国</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未定义</cp:lastModifiedBy>
  <cp:revision>13</cp:revision>
  <cp:lastPrinted>2022-10-23T01:39:00Z</cp:lastPrinted>
  <dcterms:created xsi:type="dcterms:W3CDTF">2022-10-20T07:22:00Z</dcterms:created>
  <dcterms:modified xsi:type="dcterms:W3CDTF">2022-10-23T01:41:00Z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