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4326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以下为与水、电、气</w:t>
      </w:r>
      <w:bookmarkStart w:id="0" w:name="_GoBack"/>
      <w:bookmarkEnd w:id="0"/>
      <w:r>
        <w:rPr>
          <w:rFonts w:hint="eastAsia"/>
          <w:lang w:val="en-US" w:eastAsia="zh-CN"/>
        </w:rPr>
        <w:t>联动过户案例：</w:t>
      </w:r>
    </w:p>
    <w:p w14:paraId="1FA155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2455545"/>
            <wp:effectExtent l="0" t="0" r="16510" b="1905"/>
            <wp:docPr id="1" name="图片 1" descr="咸宁市公共服务事项平台（通山县）系统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咸宁市公共服务事项平台（通山县）系统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VjNDlhYjQxM2NhYWMyZGY1ODQ0NjBlYThhNzYifQ=="/>
  </w:docVars>
  <w:rsids>
    <w:rsidRoot w:val="00000000"/>
    <w:rsid w:val="0E831427"/>
    <w:rsid w:val="6FA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2024-10-26T12:14:00Z</dcterms:created>
  <dc:creator>Administrator</dc:creator>
  <cp:lastModifiedBy>淡年华丶</cp:lastModifiedBy>
  <dcterms:modified xsi:type="dcterms:W3CDTF">2024-10-26T12:16:05Z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45DED113F8544C31B2862769DAEAE93C_12</vt:lpwstr>
  </property>
</Properties>
</file>