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19871">
      <w:pPr>
        <w:wordWrap w:val="0"/>
        <w:spacing w:before="267" w:line="230" w:lineRule="auto"/>
        <w:jc w:val="both"/>
        <w:rPr>
          <w:sz w:val="40"/>
        </w:rPr>
      </w:pPr>
      <w:r>
        <w:rPr>
          <w:rFonts w:hint="eastAsia" w:ascii="宋体" w:hAnsi="宋体" w:eastAsia="宋体"/>
          <w:b/>
          <w:color w:val="000000"/>
          <w:sz w:val="40"/>
        </w:rPr>
        <w:t>关于印发《通山县新建商品房“交房即交证”</w:t>
      </w:r>
    </w:p>
    <w:p w14:paraId="3027611E">
      <w:pPr>
        <w:wordWrap w:val="0"/>
        <w:spacing w:before="40" w:line="216" w:lineRule="auto"/>
        <w:jc w:val="center"/>
        <w:rPr>
          <w:sz w:val="43"/>
        </w:rPr>
      </w:pPr>
      <w:r>
        <w:rPr>
          <w:rFonts w:hint="eastAsia" w:ascii="宋体" w:hAnsi="宋体" w:eastAsia="宋体"/>
          <w:b/>
          <w:color w:val="000000"/>
          <w:sz w:val="43"/>
        </w:rPr>
        <w:t>实施方案》的通知</w:t>
      </w:r>
    </w:p>
    <w:p w14:paraId="5D37DA35">
      <w:pPr>
        <w:wordWrap w:val="0"/>
        <w:spacing w:line="240" w:lineRule="auto"/>
        <w:ind w:firstLine="0"/>
        <w:jc w:val="both"/>
        <w:rPr>
          <w:rFonts w:hint="eastAsia" w:ascii="宋体" w:hAnsi="宋体" w:eastAsia="宋体"/>
          <w:color w:val="000000"/>
          <w:sz w:val="21"/>
        </w:rPr>
      </w:pPr>
    </w:p>
    <w:p w14:paraId="6D04DA77">
      <w:pPr>
        <w:wordWrap w:val="0"/>
        <w:spacing w:before="183" w:line="288" w:lineRule="auto"/>
        <w:jc w:val="right"/>
        <w:rPr>
          <w:sz w:val="30"/>
        </w:rPr>
      </w:pPr>
      <w:r>
        <w:rPr>
          <w:rFonts w:hint="eastAsia" w:ascii="宋体" w:hAnsi="宋体" w:eastAsia="宋体"/>
          <w:color w:val="000000"/>
          <w:sz w:val="30"/>
        </w:rPr>
        <w:t>通自然资规发〔</w:t>
      </w:r>
      <w:r>
        <w:rPr>
          <w:rFonts w:hint="eastAsia" w:ascii="Calibri" w:hAnsi="Calibri" w:eastAsia="Calibri"/>
          <w:color w:val="000000"/>
          <w:sz w:val="30"/>
        </w:rPr>
        <w:t>2022</w:t>
      </w:r>
      <w:r>
        <w:rPr>
          <w:rFonts w:hint="eastAsia" w:ascii="宋体" w:hAnsi="宋体" w:eastAsia="宋体"/>
          <w:color w:val="000000"/>
          <w:sz w:val="30"/>
        </w:rPr>
        <w:t>〕</w:t>
      </w:r>
      <w:r>
        <w:rPr>
          <w:rFonts w:hint="eastAsia" w:ascii="Calibri" w:hAnsi="Calibri" w:eastAsia="Calibri"/>
          <w:color w:val="000000"/>
          <w:sz w:val="30"/>
        </w:rPr>
        <w:t>7</w:t>
      </w:r>
      <w:r>
        <w:rPr>
          <w:rFonts w:hint="eastAsia" w:ascii="宋体" w:hAnsi="宋体" w:eastAsia="宋体"/>
          <w:color w:val="000000"/>
          <w:sz w:val="30"/>
        </w:rPr>
        <w:t>号</w:t>
      </w:r>
    </w:p>
    <w:p w14:paraId="1BA4E451">
      <w:pPr>
        <w:wordWrap w:val="0"/>
        <w:spacing w:line="240" w:lineRule="auto"/>
        <w:ind w:firstLine="0"/>
        <w:jc w:val="both"/>
        <w:rPr>
          <w:rFonts w:hint="eastAsia" w:ascii="宋体" w:hAnsi="宋体" w:eastAsia="宋体"/>
          <w:color w:val="000000"/>
          <w:sz w:val="21"/>
        </w:rPr>
      </w:pPr>
    </w:p>
    <w:p w14:paraId="68FE7157">
      <w:pPr>
        <w:wordWrap w:val="0"/>
        <w:spacing w:line="230" w:lineRule="auto"/>
        <w:ind w:firstLine="40"/>
        <w:jc w:val="both"/>
        <w:rPr>
          <w:rFonts w:hint="eastAsia" w:ascii="仿宋" w:hAnsi="仿宋" w:eastAsia="仿宋" w:cs="仿宋"/>
          <w:sz w:val="32"/>
          <w:szCs w:val="32"/>
        </w:rPr>
      </w:pPr>
      <w:r>
        <w:rPr>
          <w:rFonts w:hint="eastAsia" w:ascii="仿宋" w:hAnsi="仿宋" w:eastAsia="仿宋" w:cs="仿宋"/>
          <w:color w:val="000000"/>
          <w:sz w:val="32"/>
          <w:szCs w:val="32"/>
        </w:rPr>
        <w:t>各相关单位：</w:t>
      </w:r>
    </w:p>
    <w:p w14:paraId="656C9EF5">
      <w:pPr>
        <w:wordWrap w:val="0"/>
        <w:spacing w:before="19" w:line="312" w:lineRule="auto"/>
        <w:ind w:left="40" w:right="80" w:firstLine="620"/>
        <w:jc w:val="both"/>
        <w:rPr>
          <w:rFonts w:hint="eastAsia" w:ascii="仿宋" w:hAnsi="仿宋" w:eastAsia="仿宋" w:cs="仿宋"/>
          <w:sz w:val="32"/>
          <w:szCs w:val="32"/>
        </w:rPr>
        <w:sectPr>
          <w:headerReference r:id="rId3" w:type="default"/>
          <w:footerReference r:id="rId4" w:type="default"/>
          <w:type w:val="continuous"/>
          <w:pgSz w:w="11900" w:h="16820"/>
          <w:pgMar w:top="1440" w:right="1920" w:bottom="2640" w:left="1920" w:header="720" w:footer="1320" w:gutter="0"/>
          <w:cols w:space="720" w:num="1"/>
        </w:sectPr>
      </w:pPr>
      <w:r>
        <w:rPr>
          <w:rFonts w:hint="eastAsia" w:ascii="仿宋" w:hAnsi="仿宋" w:eastAsia="仿宋" w:cs="仿宋"/>
          <w:color w:val="000000"/>
          <w:sz w:val="32"/>
          <w:szCs w:val="32"/>
        </w:rPr>
        <w:t>为切实提高新建商品房办证效率，保护商品房买卖双方合法权益，实现交房与办证同步，结合试点经验，县自然资源和规划局、县政务服务和大数据管理局、县住房和城乡建设局、县税务局、县市场监督管理局联合制定了《通山县新建商品房“交房即交证“实施方案》，现予以印发，请遵照执行。</w:t>
      </w:r>
    </w:p>
    <w:p w14:paraId="5DD402A3">
      <w:pPr>
        <w:wordWrap w:val="0"/>
        <w:spacing w:line="249" w:lineRule="auto"/>
        <w:ind w:firstLine="20"/>
        <w:jc w:val="both"/>
        <w:rPr>
          <w:rFonts w:hint="eastAsia" w:ascii="仿宋" w:hAnsi="仿宋" w:eastAsia="仿宋" w:cs="仿宋"/>
          <w:sz w:val="32"/>
          <w:szCs w:val="32"/>
        </w:rPr>
      </w:pPr>
      <w:r>
        <w:rPr>
          <w:rFonts w:hint="eastAsia" w:ascii="仿宋" w:hAnsi="仿宋" w:eastAsia="仿宋" w:cs="仿宋"/>
          <w:color w:val="000000"/>
          <w:sz w:val="32"/>
          <w:szCs w:val="32"/>
        </w:rPr>
        <w:t>附件：通山县新建商品房“交房即交证“实施方案</w:t>
      </w:r>
    </w:p>
    <w:p w14:paraId="23635FAD">
      <w:pPr>
        <w:wordWrap w:val="0"/>
        <w:spacing w:line="240" w:lineRule="auto"/>
        <w:ind w:firstLine="0"/>
        <w:jc w:val="both"/>
        <w:rPr>
          <w:rFonts w:hint="eastAsia" w:ascii="仿宋" w:hAnsi="仿宋" w:eastAsia="仿宋" w:cs="仿宋"/>
          <w:color w:val="000000"/>
          <w:sz w:val="32"/>
          <w:szCs w:val="32"/>
        </w:rPr>
      </w:pPr>
    </w:p>
    <w:p w14:paraId="57F8E50E">
      <w:pPr>
        <w:wordWrap w:val="0"/>
        <w:spacing w:line="240" w:lineRule="auto"/>
        <w:ind w:firstLine="0"/>
        <w:jc w:val="both"/>
        <w:rPr>
          <w:rFonts w:hint="eastAsia" w:ascii="仿宋" w:hAnsi="仿宋" w:eastAsia="仿宋" w:cs="仿宋"/>
          <w:color w:val="000000"/>
          <w:sz w:val="32"/>
          <w:szCs w:val="32"/>
        </w:rPr>
      </w:pPr>
    </w:p>
    <w:p w14:paraId="783DF27D">
      <w:pPr>
        <w:wordWrap w:val="0"/>
        <w:spacing w:line="240" w:lineRule="auto"/>
        <w:ind w:firstLine="0"/>
        <w:jc w:val="both"/>
        <w:rPr>
          <w:rFonts w:hint="eastAsia" w:ascii="仿宋" w:hAnsi="仿宋" w:eastAsia="仿宋" w:cs="仿宋"/>
          <w:color w:val="000000"/>
          <w:sz w:val="32"/>
          <w:szCs w:val="32"/>
        </w:rPr>
      </w:pPr>
    </w:p>
    <w:p w14:paraId="34CE7C0A">
      <w:pPr>
        <w:wordWrap w:val="0"/>
        <w:spacing w:line="240" w:lineRule="auto"/>
        <w:ind w:firstLine="0"/>
        <w:jc w:val="both"/>
        <w:rPr>
          <w:rFonts w:hint="eastAsia" w:ascii="仿宋" w:hAnsi="仿宋" w:eastAsia="仿宋" w:cs="仿宋"/>
          <w:color w:val="000000"/>
          <w:sz w:val="32"/>
          <w:szCs w:val="32"/>
        </w:rPr>
      </w:pPr>
    </w:p>
    <w:p w14:paraId="4266F698">
      <w:pPr>
        <w:wordWrap w:val="0"/>
        <w:spacing w:line="240" w:lineRule="auto"/>
        <w:ind w:firstLine="0"/>
        <w:jc w:val="right"/>
        <w:rPr>
          <w:rFonts w:hint="eastAsia" w:ascii="仿宋" w:hAnsi="仿宋" w:eastAsia="仿宋" w:cs="仿宋"/>
          <w:color w:val="000000"/>
          <w:sz w:val="32"/>
          <w:szCs w:val="32"/>
        </w:rPr>
      </w:pPr>
      <w:r>
        <w:rPr>
          <w:rFonts w:hint="eastAsia" w:ascii="仿宋" w:hAnsi="仿宋" w:eastAsia="仿宋" w:cs="仿宋"/>
          <w:color w:val="000000"/>
          <w:sz w:val="32"/>
          <w:szCs w:val="32"/>
        </w:rPr>
        <w:t>通山县自然资源和规划局</w:t>
      </w:r>
    </w:p>
    <w:p w14:paraId="64BCD652">
      <w:pPr>
        <w:wordWrap w:val="0"/>
        <w:spacing w:line="240" w:lineRule="auto"/>
        <w:ind w:firstLine="0"/>
        <w:jc w:val="right"/>
        <w:rPr>
          <w:rFonts w:hint="eastAsia" w:ascii="仿宋" w:hAnsi="仿宋" w:eastAsia="仿宋" w:cs="仿宋"/>
          <w:color w:val="000000"/>
          <w:sz w:val="32"/>
          <w:szCs w:val="32"/>
        </w:rPr>
      </w:pPr>
    </w:p>
    <w:p w14:paraId="631898FF">
      <w:pPr>
        <w:wordWrap w:val="0"/>
        <w:spacing w:line="252" w:lineRule="auto"/>
        <w:ind w:firstLine="40"/>
        <w:jc w:val="right"/>
        <w:rPr>
          <w:rFonts w:hint="eastAsia" w:ascii="仿宋" w:hAnsi="仿宋" w:eastAsia="仿宋" w:cs="仿宋"/>
          <w:sz w:val="32"/>
          <w:szCs w:val="32"/>
        </w:rPr>
      </w:pPr>
      <w:r>
        <w:rPr>
          <w:rFonts w:hint="eastAsia" w:ascii="仿宋" w:hAnsi="仿宋" w:eastAsia="仿宋" w:cs="仿宋"/>
          <w:color w:val="000000"/>
          <w:sz w:val="32"/>
          <w:szCs w:val="32"/>
        </w:rPr>
        <w:t>通山县政务服务和大数据管理局</w:t>
      </w:r>
    </w:p>
    <w:p w14:paraId="5C78B5CB">
      <w:pPr>
        <w:wordWrap w:val="0"/>
        <w:spacing w:line="240" w:lineRule="auto"/>
        <w:ind w:firstLine="0"/>
        <w:jc w:val="right"/>
        <w:rPr>
          <w:rFonts w:hint="eastAsia" w:ascii="仿宋" w:hAnsi="仿宋" w:eastAsia="仿宋" w:cs="仿宋"/>
          <w:color w:val="000000"/>
          <w:sz w:val="32"/>
          <w:szCs w:val="32"/>
        </w:rPr>
      </w:pPr>
    </w:p>
    <w:p w14:paraId="722B6ECA">
      <w:pPr>
        <w:wordWrap w:val="0"/>
        <w:spacing w:line="240" w:lineRule="auto"/>
        <w:ind w:firstLine="0"/>
        <w:jc w:val="right"/>
        <w:rPr>
          <w:rFonts w:hint="eastAsia" w:ascii="仿宋" w:hAnsi="仿宋" w:eastAsia="仿宋" w:cs="仿宋"/>
          <w:color w:val="000000"/>
          <w:sz w:val="32"/>
          <w:szCs w:val="32"/>
        </w:rPr>
      </w:pPr>
      <w:r>
        <w:rPr>
          <w:rFonts w:hint="eastAsia" w:ascii="仿宋" w:hAnsi="仿宋" w:eastAsia="仿宋" w:cs="仿宋"/>
          <w:color w:val="000000"/>
          <w:sz w:val="32"/>
          <w:szCs w:val="32"/>
        </w:rPr>
        <w:t>通山县住房和城乡建设局</w:t>
      </w:r>
    </w:p>
    <w:p w14:paraId="5416F265">
      <w:pPr>
        <w:wordWrap w:val="0"/>
        <w:spacing w:line="240" w:lineRule="auto"/>
        <w:ind w:firstLine="0"/>
        <w:jc w:val="right"/>
        <w:rPr>
          <w:rFonts w:hint="eastAsia" w:ascii="仿宋" w:hAnsi="仿宋" w:eastAsia="仿宋" w:cs="仿宋"/>
          <w:color w:val="000000"/>
          <w:sz w:val="32"/>
          <w:szCs w:val="32"/>
        </w:rPr>
      </w:pPr>
    </w:p>
    <w:p w14:paraId="10D48122">
      <w:pPr>
        <w:wordWrap w:val="0"/>
        <w:spacing w:line="249" w:lineRule="auto"/>
        <w:ind w:firstLine="40"/>
        <w:jc w:val="right"/>
        <w:rPr>
          <w:rFonts w:hint="eastAsia" w:ascii="仿宋" w:hAnsi="仿宋" w:eastAsia="仿宋" w:cs="仿宋"/>
          <w:color w:val="000000"/>
          <w:sz w:val="32"/>
          <w:szCs w:val="32"/>
        </w:rPr>
      </w:pPr>
      <w:r>
        <w:rPr>
          <w:rFonts w:hint="eastAsia" w:ascii="仿宋" w:hAnsi="仿宋" w:eastAsia="仿宋" w:cs="仿宋"/>
          <w:color w:val="000000"/>
          <w:sz w:val="32"/>
          <w:szCs w:val="32"/>
        </w:rPr>
        <w:t>国家税务总局山县税务局</w:t>
      </w:r>
    </w:p>
    <w:p w14:paraId="06079121">
      <w:pPr>
        <w:wordWrap w:val="0"/>
        <w:spacing w:line="240" w:lineRule="auto"/>
        <w:ind w:firstLine="0"/>
        <w:jc w:val="both"/>
        <w:rPr>
          <w:rFonts w:hint="eastAsia" w:ascii="仿宋" w:hAnsi="仿宋" w:eastAsia="仿宋" w:cs="仿宋"/>
          <w:color w:val="000000"/>
          <w:sz w:val="32"/>
          <w:szCs w:val="32"/>
        </w:rPr>
      </w:pPr>
    </w:p>
    <w:p w14:paraId="60BE8504">
      <w:pPr>
        <w:wordWrap w:val="0"/>
        <w:spacing w:line="225" w:lineRule="auto"/>
        <w:ind w:firstLine="4280"/>
        <w:jc w:val="both"/>
        <w:rPr>
          <w:rFonts w:hint="eastAsia" w:ascii="仿宋" w:hAnsi="仿宋" w:eastAsia="仿宋" w:cs="仿宋"/>
          <w:sz w:val="32"/>
          <w:szCs w:val="32"/>
        </w:rPr>
      </w:pPr>
      <w:r>
        <w:rPr>
          <w:rFonts w:hint="eastAsia" w:ascii="仿宋" w:hAnsi="仿宋" w:eastAsia="仿宋" w:cs="仿宋"/>
          <w:color w:val="000000"/>
          <w:sz w:val="32"/>
          <w:szCs w:val="32"/>
        </w:rPr>
        <w:t>通山县市场监督管理局</w:t>
      </w:r>
    </w:p>
    <w:p w14:paraId="52802272">
      <w:pPr>
        <w:wordWrap w:val="0"/>
        <w:spacing w:line="235" w:lineRule="auto"/>
        <w:ind w:firstLine="4860"/>
        <w:jc w:val="both"/>
        <w:rPr>
          <w:rFonts w:hint="eastAsia" w:ascii="仿宋" w:hAnsi="仿宋" w:eastAsia="仿宋" w:cs="仿宋"/>
          <w:sz w:val="32"/>
          <w:szCs w:val="32"/>
        </w:rPr>
        <w:sectPr>
          <w:headerReference r:id="rId5" w:type="default"/>
          <w:footerReference r:id="rId6" w:type="default"/>
          <w:type w:val="continuous"/>
          <w:pgSz w:w="11900" w:h="16820"/>
          <w:pgMar w:top="1680" w:right="2160" w:bottom="2880" w:left="2160" w:header="840" w:footer="1440" w:gutter="0"/>
          <w:cols w:space="720" w:num="1"/>
        </w:sectPr>
      </w:pPr>
      <w:r>
        <w:rPr>
          <w:rFonts w:hint="eastAsia" w:ascii="仿宋" w:hAnsi="仿宋" w:eastAsia="仿宋" w:cs="仿宋"/>
          <w:color w:val="000000"/>
          <w:sz w:val="32"/>
          <w:szCs w:val="32"/>
        </w:rPr>
        <w:t>2022年3月18日</w:t>
      </w:r>
    </w:p>
    <w:p w14:paraId="49783D3A">
      <w:pPr>
        <w:wordWrap w:val="0"/>
        <w:spacing w:line="235" w:lineRule="auto"/>
        <w:ind w:firstLine="20"/>
        <w:jc w:val="both"/>
        <w:rPr>
          <w:sz w:val="33"/>
        </w:rPr>
      </w:pPr>
      <w:r>
        <w:rPr>
          <w:rFonts w:hint="eastAsia" w:ascii="宋体" w:hAnsi="宋体" w:eastAsia="宋体"/>
          <w:b/>
          <w:color w:val="000000"/>
          <w:sz w:val="33"/>
        </w:rPr>
        <w:t>附件：</w:t>
      </w:r>
    </w:p>
    <w:p w14:paraId="2A9ED3F6">
      <w:pPr>
        <w:wordWrap w:val="0"/>
        <w:spacing w:line="240" w:lineRule="auto"/>
        <w:ind w:firstLine="0"/>
        <w:jc w:val="both"/>
        <w:rPr>
          <w:rFonts w:hint="eastAsia" w:ascii="宋体" w:hAnsi="宋体" w:eastAsia="宋体"/>
          <w:color w:val="000000"/>
          <w:sz w:val="21"/>
        </w:rPr>
      </w:pPr>
    </w:p>
    <w:p w14:paraId="5F7AEA64">
      <w:pPr>
        <w:wordWrap w:val="0"/>
        <w:spacing w:line="240" w:lineRule="auto"/>
        <w:ind w:firstLine="0"/>
        <w:jc w:val="both"/>
        <w:rPr>
          <w:rFonts w:hint="eastAsia" w:ascii="宋体" w:hAnsi="宋体" w:eastAsia="宋体"/>
          <w:color w:val="000000"/>
          <w:sz w:val="21"/>
        </w:rPr>
      </w:pPr>
    </w:p>
    <w:p w14:paraId="2C5C01DE">
      <w:pPr>
        <w:wordWrap w:val="0"/>
        <w:spacing w:before="50" w:line="220" w:lineRule="auto"/>
        <w:jc w:val="center"/>
        <w:rPr>
          <w:sz w:val="44"/>
        </w:rPr>
      </w:pPr>
      <w:r>
        <w:rPr>
          <w:rFonts w:hint="eastAsia" w:ascii="宋体" w:hAnsi="宋体" w:eastAsia="宋体"/>
          <w:b/>
          <w:color w:val="000000"/>
          <w:sz w:val="44"/>
        </w:rPr>
        <w:t>通山县新建商品房“交房即办证“实施方案</w:t>
      </w:r>
    </w:p>
    <w:p w14:paraId="5D628F6F">
      <w:pPr>
        <w:wordWrap w:val="0"/>
        <w:spacing w:line="240" w:lineRule="auto"/>
        <w:ind w:firstLine="0"/>
        <w:jc w:val="both"/>
        <w:rPr>
          <w:rFonts w:hint="eastAsia" w:ascii="宋体" w:hAnsi="宋体" w:eastAsia="宋体"/>
          <w:color w:val="000000"/>
          <w:sz w:val="21"/>
        </w:rPr>
      </w:pPr>
    </w:p>
    <w:p w14:paraId="77A58409">
      <w:pPr>
        <w:wordWrap w:val="0"/>
        <w:spacing w:line="240" w:lineRule="auto"/>
        <w:ind w:firstLine="0"/>
        <w:jc w:val="both"/>
        <w:rPr>
          <w:rFonts w:hint="eastAsia" w:ascii="宋体" w:hAnsi="宋体" w:eastAsia="宋体"/>
          <w:color w:val="000000"/>
          <w:sz w:val="21"/>
        </w:rPr>
      </w:pPr>
    </w:p>
    <w:p w14:paraId="52D83A13">
      <w:pPr>
        <w:keepNext w:val="0"/>
        <w:keepLines w:val="0"/>
        <w:pageBreakBefore w:val="0"/>
        <w:widowControl w:val="0"/>
        <w:kinsoku/>
        <w:wordWrap w:val="0"/>
        <w:overflowPunct/>
        <w:topLinePunct w:val="0"/>
        <w:autoSpaceDE/>
        <w:autoSpaceDN/>
        <w:bidi w:val="0"/>
        <w:adjustRightInd/>
        <w:snapToGrid/>
        <w:spacing w:line="240" w:lineRule="auto"/>
        <w:ind w:left="0" w:right="0" w:firstLine="640" w:firstLineChars="200"/>
        <w:jc w:val="both"/>
        <w:textAlignment w:val="auto"/>
        <w:rPr>
          <w:rFonts w:hint="eastAsia" w:ascii="宋体" w:hAnsi="宋体" w:eastAsia="宋体"/>
          <w:color w:val="000000"/>
          <w:sz w:val="21"/>
        </w:rPr>
      </w:pPr>
      <w:r>
        <w:rPr>
          <w:rFonts w:hint="eastAsia" w:ascii="仿宋" w:hAnsi="仿宋" w:eastAsia="仿宋" w:cs="仿宋"/>
          <w:color w:val="000000"/>
          <w:sz w:val="32"/>
          <w:szCs w:val="32"/>
          <w:u w:val="none"/>
        </w:rPr>
        <w:t>为进一步贯彻落实中央、省、市、县关于“放管服”改革精神、打造一流营商环境的工作要求，坚持“以人民为中心”，积极回应企业和群众反映强烈的问题，切实提高新建商品房办证效率，保护商品房买卖双方的合法权益，切实解决交房与办证不同步的问题，结合前期试点经验，制定本方案。</w:t>
      </w:r>
    </w:p>
    <w:p w14:paraId="6031DCCC">
      <w:pPr>
        <w:keepNext w:val="0"/>
        <w:keepLines w:val="0"/>
        <w:pageBreakBefore w:val="0"/>
        <w:widowControl w:val="0"/>
        <w:kinsoku/>
        <w:wordWrap w:val="0"/>
        <w:overflowPunct/>
        <w:topLinePunct w:val="0"/>
        <w:autoSpaceDE/>
        <w:autoSpaceDN/>
        <w:bidi w:val="0"/>
        <w:adjustRightInd/>
        <w:snapToGrid/>
        <w:spacing w:line="240" w:lineRule="auto"/>
        <w:ind w:left="0" w:right="0" w:firstLine="643" w:firstLineChars="200"/>
        <w:jc w:val="both"/>
        <w:textAlignment w:val="auto"/>
        <w:rPr>
          <w:rFonts w:hint="eastAsia" w:ascii="仿宋" w:hAnsi="仿宋" w:eastAsia="仿宋" w:cs="仿宋"/>
          <w:b/>
          <w:bCs/>
          <w:color w:val="000000"/>
          <w:sz w:val="32"/>
          <w:szCs w:val="32"/>
          <w:u w:val="none"/>
        </w:rPr>
      </w:pPr>
      <w:r>
        <w:rPr>
          <w:rFonts w:hint="eastAsia" w:ascii="仿宋" w:hAnsi="仿宋" w:eastAsia="仿宋" w:cs="仿宋"/>
          <w:b/>
          <w:bCs/>
          <w:color w:val="000000"/>
          <w:sz w:val="32"/>
          <w:szCs w:val="32"/>
          <w:u w:val="none"/>
        </w:rPr>
        <w:t>一、工作目标</w:t>
      </w:r>
    </w:p>
    <w:p w14:paraId="4BA3988B">
      <w:pPr>
        <w:keepNext w:val="0"/>
        <w:keepLines w:val="0"/>
        <w:pageBreakBefore w:val="0"/>
        <w:widowControl w:val="0"/>
        <w:kinsoku/>
        <w:wordWrap w:val="0"/>
        <w:overflowPunct/>
        <w:topLinePunct w:val="0"/>
        <w:autoSpaceDE/>
        <w:autoSpaceDN/>
        <w:bidi w:val="0"/>
        <w:adjustRightInd/>
        <w:snapToGrid/>
        <w:spacing w:line="240" w:lineRule="auto"/>
        <w:ind w:left="0" w:right="0" w:firstLine="640" w:firstLineChars="200"/>
        <w:jc w:val="both"/>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将交房时间作为新建商品房“交房即办证”改革工作的关键时间节点，全面落实“交房即办证”工作机制，进一步加强自然资源与政务服务、住建、税务、市场监管等部门间的协同合作，深化信息共享集成，优化业务流程，充分运用不动产登记“一网通办”平台，利用大数据信息、电子证照等技术，在新建商品房项目按约定向购房业主交付使用的同时，颁发不动产权证，切实提高人民群众的获得感和幸福感，促进我县房地产市场健康、规范发展。</w:t>
      </w:r>
    </w:p>
    <w:p w14:paraId="09D837F6">
      <w:pPr>
        <w:keepNext w:val="0"/>
        <w:keepLines w:val="0"/>
        <w:pageBreakBefore w:val="0"/>
        <w:widowControl w:val="0"/>
        <w:kinsoku/>
        <w:wordWrap w:val="0"/>
        <w:overflowPunct/>
        <w:topLinePunct w:val="0"/>
        <w:autoSpaceDE/>
        <w:autoSpaceDN/>
        <w:bidi w:val="0"/>
        <w:adjustRightInd/>
        <w:snapToGrid/>
        <w:spacing w:line="240" w:lineRule="auto"/>
        <w:ind w:left="0" w:right="0" w:firstLine="643" w:firstLineChars="200"/>
        <w:jc w:val="both"/>
        <w:textAlignment w:val="auto"/>
        <w:rPr>
          <w:rFonts w:hint="eastAsia" w:ascii="仿宋" w:hAnsi="仿宋" w:eastAsia="仿宋" w:cs="仿宋"/>
          <w:b/>
          <w:bCs/>
          <w:color w:val="000000"/>
          <w:sz w:val="32"/>
          <w:szCs w:val="32"/>
          <w:u w:val="none"/>
        </w:rPr>
      </w:pPr>
      <w:r>
        <w:rPr>
          <w:rFonts w:hint="eastAsia" w:ascii="仿宋" w:hAnsi="仿宋" w:eastAsia="仿宋" w:cs="仿宋"/>
          <w:b/>
          <w:bCs/>
          <w:color w:val="000000"/>
          <w:sz w:val="32"/>
          <w:szCs w:val="32"/>
          <w:u w:val="none"/>
        </w:rPr>
        <w:t>二、实施范围和对象</w:t>
      </w:r>
    </w:p>
    <w:p w14:paraId="29BA6646">
      <w:pPr>
        <w:keepNext w:val="0"/>
        <w:keepLines w:val="0"/>
        <w:pageBreakBefore w:val="0"/>
        <w:widowControl w:val="0"/>
        <w:kinsoku/>
        <w:wordWrap w:val="0"/>
        <w:overflowPunct/>
        <w:topLinePunct w:val="0"/>
        <w:autoSpaceDE/>
        <w:autoSpaceDN/>
        <w:bidi w:val="0"/>
        <w:adjustRightInd/>
        <w:snapToGrid/>
        <w:spacing w:line="240" w:lineRule="auto"/>
        <w:ind w:left="0" w:right="0" w:firstLine="640" w:firstLineChars="200"/>
        <w:jc w:val="both"/>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本方案所称“交房即办证”，是指具备法定交房条件完成首次登记的新建商品房交房时，不动产登记机构与开发企业、住建、税务等部门联动，在交房现场为提出申请的购房人办理不动产登记，同时可以办理水、电、气一体化开</w:t>
      </w:r>
      <w:r>
        <w:rPr>
          <w:rFonts w:hint="eastAsia" w:ascii="仿宋" w:hAnsi="仿宋" w:eastAsia="仿宋" w:cs="仿宋"/>
          <w:color w:val="000000"/>
          <w:sz w:val="32"/>
          <w:szCs w:val="32"/>
          <w:u w:val="none"/>
          <w:lang w:val="en-US" w:eastAsia="zh-CN"/>
        </w:rPr>
        <w:t>手</w:t>
      </w:r>
      <w:r>
        <w:rPr>
          <w:rFonts w:hint="eastAsia" w:ascii="仿宋" w:hAnsi="仿宋" w:eastAsia="仿宋" w:cs="仿宋"/>
          <w:color w:val="000000"/>
          <w:sz w:val="32"/>
          <w:szCs w:val="32"/>
          <w:u w:val="none"/>
        </w:rPr>
        <w:t>续。通山县城区范围以内的房地产开发项目应列入“交房即办证“范围。实施对象包含以下：</w:t>
      </w:r>
    </w:p>
    <w:p w14:paraId="30EB191A">
      <w:pPr>
        <w:keepNext w:val="0"/>
        <w:keepLines w:val="0"/>
        <w:pageBreakBefore w:val="0"/>
        <w:widowControl w:val="0"/>
        <w:kinsoku/>
        <w:wordWrap w:val="0"/>
        <w:overflowPunct/>
        <w:topLinePunct w:val="0"/>
        <w:autoSpaceDE/>
        <w:autoSpaceDN/>
        <w:bidi w:val="0"/>
        <w:adjustRightInd/>
        <w:snapToGrid/>
        <w:spacing w:line="240" w:lineRule="auto"/>
        <w:ind w:left="0" w:right="0" w:firstLine="640" w:firstLineChars="200"/>
        <w:jc w:val="both"/>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（一）自2022年4月1日起，新取得商品房预售许可证的房地产项目；</w:t>
      </w:r>
    </w:p>
    <w:p w14:paraId="62B6F1AF">
      <w:pPr>
        <w:keepNext w:val="0"/>
        <w:keepLines w:val="0"/>
        <w:pageBreakBefore w:val="0"/>
        <w:widowControl w:val="0"/>
        <w:kinsoku/>
        <w:wordWrap w:val="0"/>
        <w:overflowPunct/>
        <w:topLinePunct w:val="0"/>
        <w:autoSpaceDE/>
        <w:autoSpaceDN/>
        <w:bidi w:val="0"/>
        <w:adjustRightInd/>
        <w:snapToGrid/>
        <w:spacing w:line="240" w:lineRule="auto"/>
        <w:ind w:left="0" w:right="0" w:firstLine="640" w:firstLineChars="200"/>
        <w:jc w:val="both"/>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（二）自2022年4月1日前，已取得新建商品房预售许可证并进行销售，但暂未进行商品房交付的房地产项目，如工期进度、验收手续等符合“交房即办证”工作要求的，纳入交房即办证范围。</w:t>
      </w:r>
    </w:p>
    <w:p w14:paraId="500D041F">
      <w:pPr>
        <w:keepNext w:val="0"/>
        <w:keepLines w:val="0"/>
        <w:pageBreakBefore w:val="0"/>
        <w:widowControl w:val="0"/>
        <w:kinsoku/>
        <w:wordWrap w:val="0"/>
        <w:overflowPunct/>
        <w:topLinePunct w:val="0"/>
        <w:autoSpaceDE/>
        <w:autoSpaceDN/>
        <w:bidi w:val="0"/>
        <w:adjustRightInd/>
        <w:snapToGrid/>
        <w:spacing w:line="240" w:lineRule="auto"/>
        <w:ind w:left="0" w:right="0" w:firstLine="643" w:firstLineChars="200"/>
        <w:jc w:val="both"/>
        <w:textAlignment w:val="auto"/>
        <w:rPr>
          <w:rFonts w:hint="eastAsia" w:ascii="仿宋" w:hAnsi="仿宋" w:eastAsia="仿宋" w:cs="仿宋"/>
          <w:b/>
          <w:bCs/>
          <w:color w:val="000000"/>
          <w:sz w:val="32"/>
          <w:szCs w:val="32"/>
          <w:u w:val="none"/>
        </w:rPr>
      </w:pPr>
      <w:r>
        <w:rPr>
          <w:rFonts w:hint="eastAsia" w:ascii="仿宋" w:hAnsi="仿宋" w:eastAsia="仿宋" w:cs="仿宋"/>
          <w:b/>
          <w:bCs/>
          <w:color w:val="000000"/>
          <w:sz w:val="32"/>
          <w:szCs w:val="32"/>
          <w:u w:val="none"/>
        </w:rPr>
        <w:t>三、工作流程</w:t>
      </w:r>
    </w:p>
    <w:p w14:paraId="07E3B16A">
      <w:pPr>
        <w:keepNext w:val="0"/>
        <w:keepLines w:val="0"/>
        <w:pageBreakBefore w:val="0"/>
        <w:widowControl w:val="0"/>
        <w:kinsoku/>
        <w:wordWrap w:val="0"/>
        <w:overflowPunct/>
        <w:topLinePunct w:val="0"/>
        <w:autoSpaceDE/>
        <w:autoSpaceDN/>
        <w:bidi w:val="0"/>
        <w:adjustRightInd/>
        <w:snapToGrid/>
        <w:spacing w:line="240" w:lineRule="auto"/>
        <w:ind w:left="0" w:right="0" w:firstLine="640" w:firstLineChars="200"/>
        <w:jc w:val="both"/>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根据新建商品房“交房即办证”工作的全流程周期，分为购房后备案预告阶段（包括商品房买卖合同备案、预购商品房预告登记）、交房前验收阶段（包括竣工测量、各项验收等）、交房前退补结算阶段、交房前权证办理阶段（开发企业首次登记、业主转移登记）、交房即办证阶段。</w:t>
      </w:r>
    </w:p>
    <w:p w14:paraId="62C748F5">
      <w:pPr>
        <w:keepNext w:val="0"/>
        <w:keepLines w:val="0"/>
        <w:pageBreakBefore w:val="0"/>
        <w:widowControl w:val="0"/>
        <w:kinsoku/>
        <w:wordWrap w:val="0"/>
        <w:overflowPunct/>
        <w:topLinePunct w:val="0"/>
        <w:autoSpaceDE/>
        <w:autoSpaceDN/>
        <w:bidi w:val="0"/>
        <w:adjustRightInd/>
        <w:snapToGrid/>
        <w:spacing w:line="240" w:lineRule="auto"/>
        <w:ind w:left="0" w:right="0" w:firstLine="643" w:firstLineChars="200"/>
        <w:jc w:val="both"/>
        <w:textAlignment w:val="auto"/>
        <w:rPr>
          <w:rFonts w:hint="eastAsia" w:ascii="仿宋" w:hAnsi="仿宋" w:eastAsia="仿宋" w:cs="仿宋"/>
          <w:b/>
          <w:bCs/>
          <w:color w:val="000000"/>
          <w:sz w:val="32"/>
          <w:szCs w:val="32"/>
          <w:u w:val="none"/>
        </w:rPr>
      </w:pPr>
      <w:r>
        <w:rPr>
          <w:rFonts w:hint="eastAsia" w:ascii="仿宋" w:hAnsi="仿宋" w:eastAsia="仿宋" w:cs="仿宋"/>
          <w:b/>
          <w:bCs/>
          <w:color w:val="000000"/>
          <w:sz w:val="32"/>
          <w:szCs w:val="32"/>
          <w:u w:val="none"/>
        </w:rPr>
        <w:t>（一）购房后备案预告阶段</w:t>
      </w:r>
    </w:p>
    <w:p w14:paraId="024DE0AE">
      <w:pPr>
        <w:keepNext w:val="0"/>
        <w:keepLines w:val="0"/>
        <w:pageBreakBefore w:val="0"/>
        <w:widowControl w:val="0"/>
        <w:kinsoku/>
        <w:wordWrap w:val="0"/>
        <w:overflowPunct/>
        <w:topLinePunct w:val="0"/>
        <w:autoSpaceDE/>
        <w:autoSpaceDN/>
        <w:bidi w:val="0"/>
        <w:adjustRightInd/>
        <w:snapToGrid/>
        <w:spacing w:line="240" w:lineRule="auto"/>
        <w:ind w:left="0" w:right="0" w:firstLine="640" w:firstLineChars="200"/>
        <w:jc w:val="both"/>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1．房地产开发企业在县住建局办理预售许可后，根据《湖北省商品房销售明码标价规定实施细则》规定，在售楼部明确标示预售房源一房一价表以及房屋销控表，严禁在标价之外加价销售或收取未予表明的费用。房地产开发企业与购房者签订《商品房买卖合同》补充协议中约定办理预告登记的相关条款，经住建部门备案后推送至县政务数据共享平台。（责任单位：县住建局、县市场监督管理局、县自然资源和规划局、开发企业）</w:t>
      </w:r>
    </w:p>
    <w:p w14:paraId="1C4DE136">
      <w:pPr>
        <w:keepNext w:val="0"/>
        <w:keepLines w:val="0"/>
        <w:pageBreakBefore w:val="0"/>
        <w:widowControl w:val="0"/>
        <w:kinsoku/>
        <w:wordWrap w:val="0"/>
        <w:overflowPunct/>
        <w:topLinePunct w:val="0"/>
        <w:autoSpaceDE/>
        <w:autoSpaceDN/>
        <w:bidi w:val="0"/>
        <w:adjustRightInd/>
        <w:snapToGrid/>
        <w:spacing w:line="240" w:lineRule="auto"/>
        <w:ind w:left="0" w:right="0" w:firstLine="640" w:firstLineChars="200"/>
        <w:jc w:val="both"/>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2．不动产登记部门全面推行新建商品房预告登记。房地产开发企业和购房人及时通过不动产登记网办大厅（湖北政务服务网、鄂汇办手机APP）线上申请预购商品房预告登记。已办理预告登记的，在办理不动产转移登记时不再重复收取《商品房买卖合同》等材料。（责任单位：县自然资源和规划局、县住建局、开发企业）</w:t>
      </w:r>
    </w:p>
    <w:p w14:paraId="20C7F884">
      <w:pPr>
        <w:keepNext w:val="0"/>
        <w:keepLines w:val="0"/>
        <w:pageBreakBefore w:val="0"/>
        <w:widowControl w:val="0"/>
        <w:kinsoku/>
        <w:wordWrap w:val="0"/>
        <w:overflowPunct/>
        <w:topLinePunct w:val="0"/>
        <w:autoSpaceDE/>
        <w:autoSpaceDN/>
        <w:bidi w:val="0"/>
        <w:adjustRightInd/>
        <w:snapToGrid/>
        <w:spacing w:line="240" w:lineRule="auto"/>
        <w:ind w:left="0" w:right="0" w:firstLine="643" w:firstLineChars="200"/>
        <w:jc w:val="both"/>
        <w:textAlignment w:val="auto"/>
        <w:rPr>
          <w:rFonts w:hint="eastAsia" w:ascii="仿宋" w:hAnsi="仿宋" w:eastAsia="仿宋" w:cs="仿宋"/>
          <w:b/>
          <w:bCs/>
          <w:color w:val="000000"/>
          <w:sz w:val="32"/>
          <w:szCs w:val="32"/>
          <w:u w:val="none"/>
        </w:rPr>
      </w:pPr>
      <w:r>
        <w:rPr>
          <w:rFonts w:hint="eastAsia" w:ascii="仿宋" w:hAnsi="仿宋" w:eastAsia="仿宋" w:cs="仿宋"/>
          <w:b/>
          <w:bCs/>
          <w:color w:val="000000"/>
          <w:sz w:val="32"/>
          <w:szCs w:val="32"/>
          <w:u w:val="none"/>
        </w:rPr>
        <w:t>（二）交房前验收阶段</w:t>
      </w:r>
    </w:p>
    <w:p w14:paraId="1AA36067">
      <w:pPr>
        <w:keepNext w:val="0"/>
        <w:keepLines w:val="0"/>
        <w:pageBreakBefore w:val="0"/>
        <w:widowControl w:val="0"/>
        <w:kinsoku/>
        <w:wordWrap w:val="0"/>
        <w:overflowPunct/>
        <w:topLinePunct w:val="0"/>
        <w:autoSpaceDE/>
        <w:autoSpaceDN/>
        <w:bidi w:val="0"/>
        <w:adjustRightInd/>
        <w:snapToGrid/>
        <w:spacing w:line="240" w:lineRule="auto"/>
        <w:ind w:left="0" w:right="0" w:firstLine="640" w:firstLineChars="200"/>
        <w:jc w:val="both"/>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1．建设项目主体工程建设完毕，按照“多测合一”工作机制，完成规划竣工测量、房屋实测和土地竣工测量等工作。</w:t>
      </w:r>
      <w:bookmarkStart w:id="0" w:name="_GoBack"/>
      <w:bookmarkEnd w:id="0"/>
      <w:r>
        <w:rPr>
          <w:rFonts w:hint="eastAsia" w:ascii="仿宋" w:hAnsi="仿宋" w:eastAsia="仿宋" w:cs="仿宋"/>
          <w:color w:val="000000"/>
          <w:sz w:val="32"/>
          <w:szCs w:val="32"/>
          <w:u w:val="none"/>
        </w:rPr>
        <w:t>（责任单位：县自然资源和规划局、县住建局、开发企业）</w:t>
      </w:r>
    </w:p>
    <w:p w14:paraId="44C83020">
      <w:pPr>
        <w:keepNext w:val="0"/>
        <w:keepLines w:val="0"/>
        <w:pageBreakBefore w:val="0"/>
        <w:widowControl w:val="0"/>
        <w:kinsoku/>
        <w:wordWrap w:val="0"/>
        <w:overflowPunct/>
        <w:topLinePunct w:val="0"/>
        <w:autoSpaceDE/>
        <w:autoSpaceDN/>
        <w:bidi w:val="0"/>
        <w:adjustRightInd/>
        <w:snapToGrid/>
        <w:spacing w:line="240" w:lineRule="auto"/>
        <w:ind w:left="0" w:right="0" w:firstLine="640" w:firstLineChars="200"/>
        <w:jc w:val="both"/>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2．各房地产开发企业符合验收条件后，向各相关职能部门提交验收申请。各相关职能部门按“多验合一”规定，开展联合验收。联合验收主要完成五方责任主体消防、人防、质量、排水、水电气等市政公用设施、园林、档案、规划竣工验收、建设工程竣工验收备案等工作，及时出具验收意见及相关认可文书，同步验收阶段内完成权籍调查成果、土地分摊面积核算等工作。（责任单位：县住建局、县自然资源和规划局、开发企业）</w:t>
      </w:r>
    </w:p>
    <w:p w14:paraId="2BC10812">
      <w:pPr>
        <w:keepNext w:val="0"/>
        <w:keepLines w:val="0"/>
        <w:pageBreakBefore w:val="0"/>
        <w:widowControl w:val="0"/>
        <w:kinsoku/>
        <w:wordWrap w:val="0"/>
        <w:overflowPunct/>
        <w:topLinePunct w:val="0"/>
        <w:autoSpaceDE/>
        <w:autoSpaceDN/>
        <w:bidi w:val="0"/>
        <w:adjustRightInd/>
        <w:snapToGrid/>
        <w:spacing w:line="240" w:lineRule="auto"/>
        <w:ind w:left="0" w:right="0" w:firstLine="643" w:firstLineChars="200"/>
        <w:jc w:val="both"/>
        <w:textAlignment w:val="auto"/>
        <w:rPr>
          <w:rFonts w:hint="eastAsia" w:ascii="仿宋" w:hAnsi="仿宋" w:eastAsia="仿宋" w:cs="仿宋"/>
          <w:b/>
          <w:bCs/>
          <w:color w:val="000000"/>
          <w:sz w:val="32"/>
          <w:szCs w:val="32"/>
          <w:u w:val="none"/>
        </w:rPr>
      </w:pPr>
      <w:r>
        <w:rPr>
          <w:rFonts w:hint="eastAsia" w:ascii="仿宋" w:hAnsi="仿宋" w:eastAsia="仿宋" w:cs="仿宋"/>
          <w:b/>
          <w:bCs/>
          <w:color w:val="000000"/>
          <w:sz w:val="32"/>
          <w:szCs w:val="32"/>
          <w:u w:val="none"/>
        </w:rPr>
        <w:t>（三）交房前退补结算阶段</w:t>
      </w:r>
    </w:p>
    <w:p w14:paraId="3B4A7B74">
      <w:pPr>
        <w:keepNext w:val="0"/>
        <w:keepLines w:val="0"/>
        <w:pageBreakBefore w:val="0"/>
        <w:widowControl w:val="0"/>
        <w:kinsoku/>
        <w:wordWrap w:val="0"/>
        <w:overflowPunct/>
        <w:topLinePunct w:val="0"/>
        <w:autoSpaceDE/>
        <w:autoSpaceDN/>
        <w:bidi w:val="0"/>
        <w:adjustRightInd/>
        <w:snapToGrid/>
        <w:spacing w:line="240" w:lineRule="auto"/>
        <w:ind w:left="0" w:right="0" w:firstLine="640" w:firstLineChars="200"/>
        <w:jc w:val="both"/>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房地产开发企业完成交房前验收阶段工作后，依据与购房业主签订的合同约定期限，在交房前书面通知购房人，提前做好费用结算和验房等准备工作，协同购房业主办理面积退补结算、房屋维修基金缴交等手续，统筹安排交房工作。商品房交易及转移登记等代办代收的收费项目、收费标准应当标明由购房者自愿选择。开发企业不得违反公平、公开和自愿选择原则，强制或串通其他部门单位及中介服务机构，向购房者变相强制收取服务费用或其他无法律政策依据的预付费。（责任单位：县自然资源和规划局、县住建局、县市场监督管理局、开发企业）</w:t>
      </w:r>
    </w:p>
    <w:p w14:paraId="54F4141D">
      <w:pPr>
        <w:keepNext w:val="0"/>
        <w:keepLines w:val="0"/>
        <w:pageBreakBefore w:val="0"/>
        <w:widowControl w:val="0"/>
        <w:kinsoku/>
        <w:wordWrap w:val="0"/>
        <w:overflowPunct/>
        <w:topLinePunct w:val="0"/>
        <w:autoSpaceDE/>
        <w:autoSpaceDN/>
        <w:bidi w:val="0"/>
        <w:adjustRightInd/>
        <w:snapToGrid/>
        <w:spacing w:line="240" w:lineRule="auto"/>
        <w:ind w:left="0" w:right="0" w:firstLine="643" w:firstLineChars="200"/>
        <w:jc w:val="both"/>
        <w:textAlignment w:val="auto"/>
        <w:rPr>
          <w:rFonts w:hint="eastAsia" w:ascii="仿宋" w:hAnsi="仿宋" w:eastAsia="仿宋" w:cs="仿宋"/>
          <w:b/>
          <w:bCs/>
          <w:color w:val="000000"/>
          <w:sz w:val="32"/>
          <w:szCs w:val="32"/>
          <w:u w:val="none"/>
        </w:rPr>
      </w:pPr>
      <w:r>
        <w:rPr>
          <w:rFonts w:hint="eastAsia" w:ascii="仿宋" w:hAnsi="仿宋" w:eastAsia="仿宋" w:cs="仿宋"/>
          <w:b/>
          <w:bCs/>
          <w:color w:val="000000"/>
          <w:sz w:val="32"/>
          <w:szCs w:val="32"/>
          <w:u w:val="none"/>
        </w:rPr>
        <w:t>（四）交房前权证办理阶段</w:t>
      </w:r>
    </w:p>
    <w:p w14:paraId="6EE9D42D">
      <w:pPr>
        <w:keepNext w:val="0"/>
        <w:keepLines w:val="0"/>
        <w:pageBreakBefore w:val="0"/>
        <w:widowControl w:val="0"/>
        <w:kinsoku/>
        <w:wordWrap w:val="0"/>
        <w:overflowPunct/>
        <w:topLinePunct w:val="0"/>
        <w:autoSpaceDE/>
        <w:autoSpaceDN/>
        <w:bidi w:val="0"/>
        <w:adjustRightInd/>
        <w:snapToGrid/>
        <w:spacing w:line="240" w:lineRule="auto"/>
        <w:ind w:left="0" w:right="0" w:firstLine="640" w:firstLineChars="200"/>
        <w:jc w:val="both"/>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1．开发企业首次登记。房地产开发企业完成交房前期所有准备手续后，向不动产登记部门提交总证登记申请。符合登记条件的，不动产登记部门完成开发企业总证登记手续。（责任单位：县自然资源和规划局、开发企业）</w:t>
      </w:r>
    </w:p>
    <w:p w14:paraId="794C0CE6">
      <w:pPr>
        <w:keepNext w:val="0"/>
        <w:keepLines w:val="0"/>
        <w:pageBreakBefore w:val="0"/>
        <w:widowControl w:val="0"/>
        <w:kinsoku/>
        <w:wordWrap w:val="0"/>
        <w:overflowPunct/>
        <w:topLinePunct w:val="0"/>
        <w:autoSpaceDE/>
        <w:autoSpaceDN/>
        <w:bidi w:val="0"/>
        <w:adjustRightInd/>
        <w:snapToGrid/>
        <w:spacing w:line="240" w:lineRule="auto"/>
        <w:ind w:left="0" w:right="0" w:firstLine="640" w:firstLineChars="200"/>
        <w:jc w:val="both"/>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2．业主转移登记。开发企业总证办理完毕后，开发企业向购房业主收集转移登记的相关资料。不动产登记部门指导开发企业，利用湖北政务服务网，登录“通山县不动产登记网上办事大厅”办理平台，完成各购房业主转移登记信息以及水、电、气等户号的录入、业主“鄂汇办”人脸识别认证、登记申请提交等工作。户籍在通山县内，符合登记条件的，通过“网上缴税”入口，购房业主缴纳税费后，登记部门完成业主转移登记等手续，开发企业如将不动产登记权属证明等转移登记申请材料交业主的，视为开发企业同意与业主共同申请转移登记。户籍在通山县外，购房业主可持开发企业交付的相关办证资料，到线下“一窗受理”窗口缴纳税费后，单方申请转移登记手续。（责任单位：县自然资源和规划局、县税务局、开发企业、购房业主）</w:t>
      </w:r>
    </w:p>
    <w:p w14:paraId="05A0866C">
      <w:pPr>
        <w:keepNext w:val="0"/>
        <w:keepLines w:val="0"/>
        <w:pageBreakBefore w:val="0"/>
        <w:widowControl w:val="0"/>
        <w:kinsoku/>
        <w:wordWrap w:val="0"/>
        <w:overflowPunct/>
        <w:topLinePunct w:val="0"/>
        <w:autoSpaceDE/>
        <w:autoSpaceDN/>
        <w:bidi w:val="0"/>
        <w:adjustRightInd/>
        <w:snapToGrid/>
        <w:spacing w:line="240" w:lineRule="auto"/>
        <w:ind w:left="0" w:right="0" w:firstLine="643" w:firstLineChars="200"/>
        <w:jc w:val="both"/>
        <w:textAlignment w:val="auto"/>
        <w:rPr>
          <w:rFonts w:hint="eastAsia" w:ascii="仿宋" w:hAnsi="仿宋" w:eastAsia="仿宋" w:cs="仿宋"/>
          <w:b/>
          <w:bCs/>
          <w:color w:val="000000"/>
          <w:sz w:val="32"/>
          <w:szCs w:val="32"/>
          <w:u w:val="none"/>
        </w:rPr>
      </w:pPr>
      <w:r>
        <w:rPr>
          <w:rFonts w:hint="eastAsia" w:ascii="仿宋" w:hAnsi="仿宋" w:eastAsia="仿宋" w:cs="仿宋"/>
          <w:b/>
          <w:bCs/>
          <w:color w:val="000000"/>
          <w:sz w:val="32"/>
          <w:szCs w:val="32"/>
          <w:u w:val="none"/>
        </w:rPr>
        <w:t>（五）交房即办证阶段</w:t>
      </w:r>
    </w:p>
    <w:p w14:paraId="11406AF1">
      <w:pPr>
        <w:keepNext w:val="0"/>
        <w:keepLines w:val="0"/>
        <w:pageBreakBefore w:val="0"/>
        <w:widowControl w:val="0"/>
        <w:kinsoku/>
        <w:wordWrap w:val="0"/>
        <w:overflowPunct/>
        <w:topLinePunct w:val="0"/>
        <w:autoSpaceDE/>
        <w:autoSpaceDN/>
        <w:bidi w:val="0"/>
        <w:adjustRightInd/>
        <w:snapToGrid/>
        <w:spacing w:line="240" w:lineRule="auto"/>
        <w:ind w:left="0" w:right="0" w:firstLine="640" w:firstLineChars="200"/>
        <w:jc w:val="both"/>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完成业主分户登记后，由开发企业与业主按约定时间，在交付房屋的同时，颁发不动产权证（电子证书），实现“交房即办证”。（责任单位：开发企业、购房业主）</w:t>
      </w:r>
    </w:p>
    <w:p w14:paraId="308B0FC3">
      <w:pPr>
        <w:keepNext w:val="0"/>
        <w:keepLines w:val="0"/>
        <w:pageBreakBefore w:val="0"/>
        <w:widowControl w:val="0"/>
        <w:kinsoku/>
        <w:wordWrap w:val="0"/>
        <w:overflowPunct/>
        <w:topLinePunct w:val="0"/>
        <w:autoSpaceDE/>
        <w:autoSpaceDN/>
        <w:bidi w:val="0"/>
        <w:adjustRightInd/>
        <w:snapToGrid/>
        <w:spacing w:line="240" w:lineRule="auto"/>
        <w:ind w:left="0" w:right="0" w:firstLine="643" w:firstLineChars="200"/>
        <w:jc w:val="both"/>
        <w:textAlignment w:val="auto"/>
        <w:rPr>
          <w:rFonts w:hint="eastAsia" w:ascii="仿宋" w:hAnsi="仿宋" w:eastAsia="仿宋" w:cs="仿宋"/>
          <w:b/>
          <w:bCs/>
          <w:color w:val="000000"/>
          <w:sz w:val="32"/>
          <w:szCs w:val="32"/>
          <w:u w:val="none"/>
        </w:rPr>
      </w:pPr>
      <w:r>
        <w:rPr>
          <w:rFonts w:hint="eastAsia" w:ascii="仿宋" w:hAnsi="仿宋" w:eastAsia="仿宋" w:cs="仿宋"/>
          <w:b/>
          <w:bCs/>
          <w:color w:val="000000"/>
          <w:sz w:val="32"/>
          <w:szCs w:val="32"/>
          <w:u w:val="none"/>
        </w:rPr>
        <w:t>四、相关要求</w:t>
      </w:r>
    </w:p>
    <w:p w14:paraId="26A9A696">
      <w:pPr>
        <w:keepNext w:val="0"/>
        <w:keepLines w:val="0"/>
        <w:pageBreakBefore w:val="0"/>
        <w:widowControl w:val="0"/>
        <w:kinsoku/>
        <w:wordWrap w:val="0"/>
        <w:overflowPunct/>
        <w:topLinePunct w:val="0"/>
        <w:autoSpaceDE/>
        <w:autoSpaceDN/>
        <w:bidi w:val="0"/>
        <w:adjustRightInd/>
        <w:snapToGrid/>
        <w:spacing w:line="240" w:lineRule="auto"/>
        <w:ind w:left="0" w:right="0" w:firstLine="640" w:firstLineChars="200"/>
        <w:jc w:val="both"/>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（一）各开发企业应当严格按照土地出让合同约定和规划条件依法开发建设，确保项目按期竣工，依法履行税费缴纳义务，为“交房即办证”创造良好条件。</w:t>
      </w:r>
    </w:p>
    <w:p w14:paraId="2F14C736">
      <w:pPr>
        <w:keepNext w:val="0"/>
        <w:keepLines w:val="0"/>
        <w:pageBreakBefore w:val="0"/>
        <w:widowControl w:val="0"/>
        <w:kinsoku/>
        <w:wordWrap w:val="0"/>
        <w:overflowPunct/>
        <w:topLinePunct w:val="0"/>
        <w:autoSpaceDE/>
        <w:autoSpaceDN/>
        <w:bidi w:val="0"/>
        <w:adjustRightInd/>
        <w:snapToGrid/>
        <w:spacing w:line="240" w:lineRule="auto"/>
        <w:ind w:left="0" w:right="0" w:firstLine="640" w:firstLineChars="200"/>
        <w:jc w:val="both"/>
        <w:textAlignment w:val="auto"/>
        <w:rPr>
          <w:rFonts w:hint="eastAsia" w:ascii="仿宋" w:hAnsi="仿宋" w:eastAsia="仿宋" w:cs="仿宋"/>
          <w:color w:val="000000"/>
          <w:sz w:val="32"/>
          <w:szCs w:val="32"/>
          <w:u w:val="none"/>
        </w:rPr>
      </w:pPr>
    </w:p>
    <w:p w14:paraId="3A3400DC">
      <w:pPr>
        <w:keepNext w:val="0"/>
        <w:keepLines w:val="0"/>
        <w:pageBreakBefore w:val="0"/>
        <w:widowControl w:val="0"/>
        <w:kinsoku/>
        <w:wordWrap w:val="0"/>
        <w:overflowPunct/>
        <w:topLinePunct w:val="0"/>
        <w:autoSpaceDE/>
        <w:autoSpaceDN/>
        <w:bidi w:val="0"/>
        <w:adjustRightInd/>
        <w:snapToGrid/>
        <w:spacing w:line="240" w:lineRule="auto"/>
        <w:ind w:left="0" w:right="0" w:firstLine="640" w:firstLineChars="200"/>
        <w:jc w:val="both"/>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二）县自然资源和规划局做好房地产开发企业开发建设全周期的监管，确保开发项目按出让合同约定以及规划设计条件施工建设；指导开发企业办理商品房项目首次登记实行按套登记，为购房业主自助办证创造条件。</w:t>
      </w:r>
    </w:p>
    <w:p w14:paraId="722829E8">
      <w:pPr>
        <w:keepNext w:val="0"/>
        <w:keepLines w:val="0"/>
        <w:pageBreakBefore w:val="0"/>
        <w:widowControl w:val="0"/>
        <w:kinsoku/>
        <w:wordWrap w:val="0"/>
        <w:overflowPunct/>
        <w:topLinePunct w:val="0"/>
        <w:autoSpaceDE/>
        <w:autoSpaceDN/>
        <w:bidi w:val="0"/>
        <w:adjustRightInd/>
        <w:snapToGrid/>
        <w:spacing w:line="240" w:lineRule="auto"/>
        <w:ind w:left="0" w:right="0" w:firstLine="640" w:firstLineChars="200"/>
        <w:jc w:val="both"/>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三）县住建局做好开发企业房地产市场行为的监管，将商品房销售环节纳入商品房预售资金监管范围，督促房地产开发企业依法按期履行各项义务，确保工程建设以及项目资金、税费缴纳等及时到位，提供购房业主网签备案、房屋维修基金缴纳的便利。</w:t>
      </w:r>
    </w:p>
    <w:p w14:paraId="3A1F61AB">
      <w:pPr>
        <w:keepNext w:val="0"/>
        <w:keepLines w:val="0"/>
        <w:pageBreakBefore w:val="0"/>
        <w:widowControl w:val="0"/>
        <w:kinsoku/>
        <w:wordWrap w:val="0"/>
        <w:overflowPunct/>
        <w:topLinePunct w:val="0"/>
        <w:autoSpaceDE/>
        <w:autoSpaceDN/>
        <w:bidi w:val="0"/>
        <w:adjustRightInd/>
        <w:snapToGrid/>
        <w:spacing w:line="240" w:lineRule="auto"/>
        <w:ind w:left="0" w:right="0" w:firstLine="640" w:firstLineChars="200"/>
        <w:jc w:val="both"/>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四）县税务局应依法履行税收征管职能，掌握房地产项目的开发、销售进度，加强房地产项目涉及税收的日常征收管理，确保商品房交易环节税收按期足额征收。依托“不动产登记网上办事大厅”，提供网上核税、缴税服务，方便购房者自主完成契税缴纳，实时向不动产登记机构反馈房地产开发企业及购房业主的税款清结情况。</w:t>
      </w:r>
    </w:p>
    <w:p w14:paraId="6B1643E0">
      <w:pPr>
        <w:keepNext w:val="0"/>
        <w:keepLines w:val="0"/>
        <w:pageBreakBefore w:val="0"/>
        <w:widowControl w:val="0"/>
        <w:kinsoku/>
        <w:wordWrap w:val="0"/>
        <w:overflowPunct/>
        <w:topLinePunct w:val="0"/>
        <w:autoSpaceDE/>
        <w:autoSpaceDN/>
        <w:bidi w:val="0"/>
        <w:adjustRightInd/>
        <w:snapToGrid/>
        <w:spacing w:line="240" w:lineRule="auto"/>
        <w:ind w:left="0" w:right="0" w:firstLine="640" w:firstLineChars="200"/>
        <w:jc w:val="both"/>
        <w:textAlignment w:val="auto"/>
        <w:rPr>
          <w:rFonts w:hint="eastAsia" w:ascii="仿宋" w:hAnsi="仿宋" w:eastAsia="仿宋" w:cs="仿宋"/>
          <w:color w:val="000000"/>
          <w:sz w:val="32"/>
          <w:szCs w:val="32"/>
          <w:u w:val="none"/>
        </w:rPr>
        <w:sectPr>
          <w:headerReference r:id="rId7" w:type="default"/>
          <w:footerReference r:id="rId8" w:type="default"/>
          <w:type w:val="continuous"/>
          <w:pgSz w:w="11900" w:h="16820"/>
          <w:pgMar w:top="1440" w:right="1680" w:bottom="2160" w:left="1680" w:header="720" w:footer="1080" w:gutter="0"/>
          <w:cols w:space="720" w:num="1"/>
        </w:sectPr>
      </w:pPr>
      <w:r>
        <w:rPr>
          <w:rFonts w:hint="eastAsia" w:ascii="仿宋" w:hAnsi="仿宋" w:eastAsia="仿宋" w:cs="仿宋"/>
          <w:color w:val="000000"/>
          <w:sz w:val="32"/>
          <w:szCs w:val="32"/>
          <w:u w:val="none"/>
        </w:rPr>
        <w:t>（五）县市场监督管理局以负责查处房地产虚假违法广告、不正当竞争行为、强制收取代办服务费、利用格式条款</w:t>
      </w:r>
    </w:p>
    <w:p w14:paraId="01DDC0A6">
      <w:pPr>
        <w:keepNext w:val="0"/>
        <w:keepLines w:val="0"/>
        <w:pageBreakBefore w:val="0"/>
        <w:widowControl w:val="0"/>
        <w:kinsoku/>
        <w:wordWrap w:val="0"/>
        <w:overflowPunct/>
        <w:topLinePunct w:val="0"/>
        <w:autoSpaceDE/>
        <w:autoSpaceDN/>
        <w:bidi w:val="0"/>
        <w:adjustRightInd/>
        <w:snapToGrid/>
        <w:spacing w:line="240" w:lineRule="auto"/>
        <w:ind w:left="0" w:right="0" w:firstLine="640" w:firstLineChars="200"/>
        <w:jc w:val="both"/>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侵犯消费者权益等违法行为，规范房地产市场经营行为，维护房地产市场秩序。</w:t>
      </w:r>
    </w:p>
    <w:p w14:paraId="6DF31CA2">
      <w:pPr>
        <w:keepNext w:val="0"/>
        <w:keepLines w:val="0"/>
        <w:pageBreakBefore w:val="0"/>
        <w:widowControl w:val="0"/>
        <w:kinsoku/>
        <w:wordWrap w:val="0"/>
        <w:overflowPunct/>
        <w:topLinePunct w:val="0"/>
        <w:autoSpaceDE/>
        <w:autoSpaceDN/>
        <w:bidi w:val="0"/>
        <w:adjustRightInd/>
        <w:snapToGrid/>
        <w:spacing w:line="240" w:lineRule="auto"/>
        <w:ind w:left="0" w:right="0" w:firstLine="640" w:firstLineChars="200"/>
        <w:jc w:val="both"/>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（六）县政务服务和大数据管理局做好“互联网＋政务服务”平台的维护，为“外网申请、内网审核、一站受理、限时办结”提供系统保障。</w:t>
      </w:r>
    </w:p>
    <w:p w14:paraId="746C02C4">
      <w:pPr>
        <w:keepNext w:val="0"/>
        <w:keepLines w:val="0"/>
        <w:pageBreakBefore w:val="0"/>
        <w:widowControl w:val="0"/>
        <w:kinsoku/>
        <w:wordWrap w:val="0"/>
        <w:overflowPunct/>
        <w:topLinePunct w:val="0"/>
        <w:autoSpaceDE/>
        <w:autoSpaceDN/>
        <w:bidi w:val="0"/>
        <w:adjustRightInd/>
        <w:snapToGrid/>
        <w:spacing w:line="240" w:lineRule="auto"/>
        <w:ind w:left="0" w:right="0" w:firstLine="640" w:firstLineChars="200"/>
        <w:jc w:val="both"/>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七）各部门要依据各自职责，加强房地产开发项目建设、施工、交易、税收、登记各环节的监督检查，加强部门协作，实现信息互通共享，优化整合办事流程，全面提升登记效率。同时，广泛开展“交房即办证”政策宣传，积极引导房地产开发企业诚信经营、依法建设，主动担负不动产登记的主体责任。</w:t>
      </w:r>
    </w:p>
    <w:sectPr>
      <w:headerReference r:id="rId9" w:type="default"/>
      <w:footerReference r:id="rId10" w:type="default"/>
      <w:type w:val="continuous"/>
      <w:pgSz w:w="11900" w:h="16820"/>
      <w:pgMar w:top="1680" w:right="1680" w:bottom="2880" w:left="1680" w:header="840" w:footer="14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E72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5013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C6B5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62E7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2518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FD3A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2433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76E4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zYzVjNDlhYjQxM2NhYWMyZGY1ODQ0NjBlYThhNzYifQ=="/>
  </w:docVars>
  <w:rsids>
    <w:rsidRoot w:val="00BD0BC8"/>
    <w:rsid w:val="000D6051"/>
    <w:rsid w:val="009F0BE0"/>
    <w:rsid w:val="00BA6D97"/>
    <w:rsid w:val="00BD0BC8"/>
    <w:rsid w:val="6DCB2E6E"/>
    <w:rsid w:val="FF7933F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3187</Words>
  <Characters>3202</Characters>
  <TotalTime>10</TotalTime>
  <ScaleCrop>false</ScaleCrop>
  <LinksUpToDate>false</LinksUpToDate>
  <CharactersWithSpaces>3206</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2024-10-26T20:49:00Z</dcterms:created>
  <dc:creator>INTSIG</dc:creator>
  <dc:description>Intsig Word Converter</dc:description>
  <cp:lastModifiedBy>淡年华丶</cp:lastModifiedBy>
  <dcterms:modified xsi:type="dcterms:W3CDTF">2024-10-26T13:12:44Z</dcterms:modified>
  <dc:title>wordbuilder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536B1C84923A84B79CE51C6751BE61DA_43</vt:lpwstr>
  </property>
</Properties>
</file>