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9EF9DF">
      <w:pPr>
        <w:pStyle w:val="2"/>
      </w:pPr>
      <w:r>
        <w:rPr>
          <w:rFonts w:hint="eastAsia"/>
        </w:rPr>
        <w:t>地籍图可视化查询方法</w:t>
      </w:r>
    </w:p>
    <w:p w14:paraId="6297DCB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hanging="280" w:hangingChars="100"/>
        <w:textAlignment w:val="auto"/>
        <w:rPr>
          <w:rFonts w:hint="eastAsia" w:ascii="等线" w:hAnsi="等线" w:eastAsia="等线"/>
          <w:sz w:val="28"/>
          <w:szCs w:val="28"/>
          <w:lang w:val="en-US" w:eastAsia="zh-CN"/>
        </w:rPr>
      </w:pPr>
      <w:r>
        <w:rPr>
          <w:rFonts w:hint="eastAsia" w:ascii="等线" w:hAnsi="等线" w:eastAsia="等线"/>
          <w:sz w:val="28"/>
          <w:szCs w:val="28"/>
          <w:lang w:val="en-US" w:eastAsia="zh-CN"/>
        </w:rPr>
        <w:t>查询网址：</w:t>
      </w:r>
    </w:p>
    <w:p w14:paraId="0CC1883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hanging="280" w:hangingChars="100"/>
        <w:textAlignment w:val="auto"/>
        <w:rPr>
          <w:rFonts w:hint="default" w:ascii="等线" w:hAnsi="等线" w:eastAsia="等线"/>
          <w:sz w:val="28"/>
          <w:szCs w:val="28"/>
          <w:lang w:val="en-US" w:eastAsia="zh-CN"/>
        </w:rPr>
      </w:pPr>
      <w:r>
        <w:rPr>
          <w:rFonts w:hint="eastAsia" w:ascii="等线" w:hAnsi="等线" w:eastAsia="等线"/>
          <w:sz w:val="28"/>
          <w:szCs w:val="28"/>
          <w:lang w:val="en-US" w:eastAsia="zh-CN"/>
        </w:rPr>
        <w:t>http://zwfw.hubei.gov.cn/webview/yslb/bdcdj/bdcdj.html</w:t>
      </w:r>
      <w:bookmarkStart w:id="0" w:name="_GoBack"/>
      <w:bookmarkEnd w:id="0"/>
    </w:p>
    <w:p w14:paraId="43E4D0C7">
      <w:pPr>
        <w:pStyle w:val="3"/>
      </w:pPr>
      <w:r>
        <w:rPr>
          <w:rFonts w:hint="eastAsia"/>
        </w:rPr>
        <w:t>1、</w:t>
      </w:r>
      <w:r>
        <w:rPr>
          <w:rFonts w:hint="eastAsia" w:ascii="等线" w:hAnsi="等线" w:eastAsia="等线"/>
          <w:sz w:val="28"/>
          <w:szCs w:val="28"/>
        </w:rPr>
        <w:t>进入湖北政务网，首页选择不动产登记，选择咸宁市进入咸宁市不动产登记网上办事大厅</w:t>
      </w:r>
    </w:p>
    <w:p w14:paraId="19582E97">
      <w:r>
        <w:rPr>
          <w14:ligatures w14:val="standardContextual"/>
        </w:rPr>
        <w:drawing>
          <wp:inline distT="0" distB="0" distL="0" distR="0">
            <wp:extent cx="5274310" cy="2461895"/>
            <wp:effectExtent l="0" t="0" r="2540" b="0"/>
            <wp:docPr id="343361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6154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1532">
      <w:r>
        <w:rPr>
          <w14:ligatures w14:val="standardContextual"/>
        </w:rPr>
        <w:drawing>
          <wp:inline distT="0" distB="0" distL="0" distR="0">
            <wp:extent cx="5274310" cy="2453005"/>
            <wp:effectExtent l="0" t="0" r="2540" b="4445"/>
            <wp:docPr id="766938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3870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44A9">
      <w:r>
        <w:rPr>
          <w14:ligatures w14:val="standardContextual"/>
        </w:rPr>
        <w:drawing>
          <wp:inline distT="0" distB="0" distL="0" distR="0">
            <wp:extent cx="5274310" cy="2456815"/>
            <wp:effectExtent l="0" t="0" r="2540" b="635"/>
            <wp:docPr id="1311020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2027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ED98">
      <w:pPr>
        <w:pStyle w:val="3"/>
      </w:pPr>
      <w:r>
        <w:rPr>
          <w:rFonts w:hint="eastAsia"/>
        </w:rPr>
        <w:t>2、</w:t>
      </w:r>
      <w:r>
        <w:rPr>
          <w:rFonts w:hint="eastAsia" w:ascii="等线" w:hAnsi="等线" w:eastAsia="等线"/>
          <w:sz w:val="28"/>
          <w:szCs w:val="28"/>
        </w:rPr>
        <w:t>点击我要查，点击地籍图可视化查询，选择要查询的区县</w:t>
      </w:r>
    </w:p>
    <w:p w14:paraId="5CADD721">
      <w:r>
        <w:t xml:space="preserve">  </w:t>
      </w:r>
      <w:r>
        <w:rPr>
          <w14:ligatures w14:val="standardContextual"/>
        </w:rPr>
        <w:drawing>
          <wp:inline distT="0" distB="0" distL="0" distR="0">
            <wp:extent cx="5274310" cy="2455545"/>
            <wp:effectExtent l="0" t="0" r="2540" b="1905"/>
            <wp:docPr id="1606183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831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F0F2">
      <w:r>
        <w:rPr>
          <w14:ligatures w14:val="standardContextual"/>
        </w:rPr>
        <w:drawing>
          <wp:inline distT="0" distB="0" distL="0" distR="0">
            <wp:extent cx="5274310" cy="2450465"/>
            <wp:effectExtent l="0" t="0" r="2540" b="6985"/>
            <wp:docPr id="700221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2112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75CF">
      <w:r>
        <w:rPr>
          <w14:ligatures w14:val="standardContextual"/>
        </w:rPr>
        <w:drawing>
          <wp:inline distT="0" distB="0" distL="0" distR="0">
            <wp:extent cx="5274310" cy="2461260"/>
            <wp:effectExtent l="0" t="0" r="2540" b="0"/>
            <wp:docPr id="1589840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4059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333B">
      <w:pPr>
        <w:pStyle w:val="3"/>
        <w:rPr>
          <w:rFonts w:ascii="等线" w:hAnsi="等线" w:eastAsia="等线"/>
          <w:sz w:val="28"/>
          <w:szCs w:val="28"/>
        </w:rPr>
      </w:pPr>
      <w:r>
        <w:rPr>
          <w:rFonts w:hint="eastAsia"/>
        </w:rPr>
        <w:t>3、</w:t>
      </w:r>
      <w:r>
        <w:rPr>
          <w:rFonts w:hint="eastAsia" w:ascii="等线" w:hAnsi="等线" w:eastAsia="等线"/>
          <w:sz w:val="28"/>
          <w:szCs w:val="28"/>
        </w:rPr>
        <w:t>在房屋坐落内、不动产单元号内输入相应的查询信息，可对查询到的宗地和自然幢进行定位</w:t>
      </w:r>
    </w:p>
    <w:p w14:paraId="4A89F157">
      <w:r>
        <w:drawing>
          <wp:inline distT="0" distB="0" distL="0" distR="0">
            <wp:extent cx="5274310" cy="3331845"/>
            <wp:effectExtent l="0" t="0" r="2540" b="1905"/>
            <wp:docPr id="8392484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4848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E41F">
      <w:r>
        <w:drawing>
          <wp:inline distT="0" distB="0" distL="0" distR="0">
            <wp:extent cx="5274310" cy="3280410"/>
            <wp:effectExtent l="0" t="0" r="2540" b="0"/>
            <wp:docPr id="31800740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07403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EA2A">
      <w:pPr>
        <w:rPr>
          <w:rFonts w:hint="eastAsia"/>
        </w:rPr>
      </w:pPr>
      <w:r>
        <w:drawing>
          <wp:inline distT="0" distB="0" distL="0" distR="0">
            <wp:extent cx="5274310" cy="3447415"/>
            <wp:effectExtent l="0" t="0" r="2540" b="635"/>
            <wp:docPr id="4752664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66449" name="图片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A0Mzg1OGUzNDc5Y2IwYzAxNThjODYzNzNkN2MzM2QifQ=="/>
  </w:docVars>
  <w:rsids>
    <w:rsidRoot w:val="00656FF9"/>
    <w:rsid w:val="003135A4"/>
    <w:rsid w:val="003E7005"/>
    <w:rsid w:val="00564EDE"/>
    <w:rsid w:val="00621D26"/>
    <w:rsid w:val="00656FF9"/>
    <w:rsid w:val="00922459"/>
    <w:rsid w:val="00CC09F4"/>
    <w:rsid w:val="00D129A1"/>
    <w:rsid w:val="7855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8">
    <w:name w:val="页眉 字符"/>
    <w:basedOn w:val="7"/>
    <w:link w:val="5"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uiPriority w:val="99"/>
    <w:rPr>
      <w:sz w:val="18"/>
      <w:szCs w:val="18"/>
    </w:rPr>
  </w:style>
  <w:style w:type="character" w:customStyle="1" w:styleId="10">
    <w:name w:val="标题 1 字符"/>
    <w:basedOn w:val="7"/>
    <w:link w:val="2"/>
    <w:uiPriority w:val="9"/>
    <w:rPr>
      <w:rFonts w:ascii="等线" w:hAnsi="等线" w:eastAsia="等线" w:cs="Times New Roman"/>
      <w:b/>
      <w:bCs/>
      <w:kern w:val="44"/>
      <w:sz w:val="44"/>
      <w:szCs w:val="44"/>
      <w14:ligatures w14:val="none"/>
    </w:rPr>
  </w:style>
  <w:style w:type="character" w:customStyle="1" w:styleId="11">
    <w:name w:val="标题 2 字符"/>
    <w:basedOn w:val="7"/>
    <w:link w:val="3"/>
    <w:qFormat/>
    <w:uiPriority w:val="9"/>
    <w:rPr>
      <w:rFonts w:ascii="等线 Light" w:hAnsi="等线 Light" w:eastAsia="等线 Light" w:cs="Times New Roman"/>
      <w:b/>
      <w:bCs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120</Words>
  <Characters>120</Characters>
  <Lines>1</Lines>
  <Paragraphs>1</Paragraphs>
  <TotalTime>985</TotalTime>
  <ScaleCrop>false</ScaleCrop>
  <LinksUpToDate>false</LinksUpToDate>
  <CharactersWithSpaces>122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2023-10-24T10:01:00Z</dcterms:created>
  <dc:creator>Y an</dc:creator>
  <cp:lastModifiedBy>8237476420</cp:lastModifiedBy>
  <dcterms:modified xsi:type="dcterms:W3CDTF">2024-10-23T02:02:26Z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9A853CD03FB84D3AB2EDF22CDFE1DF57_12</vt:lpwstr>
  </property>
</Properties>
</file>