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spacing w:before="383" w:line="219" w:lineRule="auto"/>
        <w:outlineLvl w:val="0"/>
        <w:jc w:val="right"/>
        <w:rPr>
          <w:rFonts w:ascii="SimSun" w:hAnsi="SimSun" w:eastAsia="SimSun" w:cs="SimSun"/>
          <w:sz w:val="118"/>
          <w:szCs w:val="118"/>
        </w:rPr>
      </w:pPr>
      <w:r>
        <w:rPr>
          <w:rFonts w:ascii="SimSun" w:hAnsi="SimSun" w:eastAsia="SimSun" w:cs="SimSun"/>
          <w:sz w:val="118"/>
          <w:szCs w:val="118"/>
          <w:b/>
          <w:bCs/>
          <w:color w:val="FF1000"/>
          <w:spacing w:val="-90"/>
          <w:w w:val="64"/>
        </w:rPr>
        <w:t>中国人民银行咸宁市分行文</w:t>
      </w:r>
      <w:r>
        <w:rPr>
          <w:rFonts w:ascii="SimSun" w:hAnsi="SimSun" w:eastAsia="SimSun" w:cs="SimSun"/>
          <w:sz w:val="118"/>
          <w:szCs w:val="118"/>
          <w:b/>
          <w:bCs/>
          <w:color w:val="FF1000"/>
          <w:spacing w:val="-51"/>
          <w:w w:val="64"/>
        </w:rPr>
        <w:t>件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ind w:left="3210"/>
        <w:spacing w:before="143" w:line="221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59"/>
          <w:w w:val="97"/>
        </w:rPr>
        <w:t>咸银〔2024〕33号</w:t>
      </w:r>
    </w:p>
    <w:p>
      <w:pPr>
        <w:ind w:firstLine="30"/>
        <w:spacing w:before="162" w:line="60" w:lineRule="exact"/>
        <w:rPr/>
      </w:pPr>
      <w:r>
        <w:rPr>
          <w:position w:val="-1"/>
        </w:rPr>
        <w:drawing>
          <wp:inline distT="0" distB="0" distL="0" distR="0">
            <wp:extent cx="5651429" cy="381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429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485" w:right="31" w:hanging="449"/>
        <w:spacing w:before="179" w:line="203" w:lineRule="auto"/>
        <w:rPr>
          <w:rFonts w:ascii="FangSong" w:hAnsi="FangSong" w:eastAsia="FangSong" w:cs="FangSong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b/>
          <w:bCs/>
          <w:spacing w:val="-59"/>
          <w:w w:val="90"/>
        </w:rPr>
        <w:t>中国人民银行咸宁市分行关于印发《咸宁市加</w:t>
      </w:r>
      <w:r>
        <w:rPr>
          <w:rFonts w:ascii="SimSun" w:hAnsi="SimSun" w:eastAsia="SimSun" w:cs="SimSun"/>
          <w:sz w:val="55"/>
          <w:szCs w:val="55"/>
          <w:spacing w:val="55"/>
        </w:rPr>
        <w:t xml:space="preserve"> </w:t>
      </w:r>
      <w:r>
        <w:rPr>
          <w:rFonts w:ascii="FangSong" w:hAnsi="FangSong" w:eastAsia="FangSong" w:cs="FangSong"/>
          <w:sz w:val="55"/>
          <w:szCs w:val="55"/>
          <w:b/>
          <w:bCs/>
          <w:spacing w:val="-77"/>
          <w:w w:val="95"/>
        </w:rPr>
        <w:t>强科技型企业金融服务行动方案》的通知</w:t>
      </w:r>
    </w:p>
    <w:p>
      <w:pPr>
        <w:pStyle w:val="BodyText"/>
        <w:spacing w:line="342" w:lineRule="auto"/>
        <w:rPr/>
      </w:pPr>
      <w:r/>
    </w:p>
    <w:p>
      <w:pPr>
        <w:ind w:left="30" w:right="34"/>
        <w:spacing w:before="140" w:line="220" w:lineRule="auto"/>
        <w:jc w:val="both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57"/>
          <w:w w:val="87"/>
        </w:rPr>
        <w:t>农发行咸宁市分行，各国有商业银行咸宁分</w:t>
      </w:r>
      <w:r>
        <w:rPr>
          <w:rFonts w:ascii="FangSong" w:hAnsi="FangSong" w:eastAsia="FangSong" w:cs="FangSong"/>
          <w:sz w:val="43"/>
          <w:szCs w:val="43"/>
          <w:spacing w:val="-58"/>
          <w:w w:val="87"/>
        </w:rPr>
        <w:t>行，邮储银行咸宁市</w:t>
      </w:r>
      <w:r>
        <w:rPr>
          <w:rFonts w:ascii="FangSong" w:hAnsi="FangSong" w:eastAsia="FangSong" w:cs="FangSong"/>
          <w:sz w:val="43"/>
          <w:szCs w:val="43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-65"/>
          <w:w w:val="86"/>
        </w:rPr>
        <w:t>分行，咸宁农商行，湖北银行咸宁分行，汉口银行咸宁分行，民生</w:t>
      </w:r>
      <w:r>
        <w:rPr>
          <w:rFonts w:ascii="FangSong" w:hAnsi="FangSong" w:eastAsia="FangSong" w:cs="FangSong"/>
          <w:sz w:val="43"/>
          <w:szCs w:val="43"/>
          <w:spacing w:val="54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-58"/>
          <w:w w:val="86"/>
        </w:rPr>
        <w:t>银行咸宁支行，武汉农商行咸宁分行，咸安长江村镇银行：</w:t>
      </w:r>
    </w:p>
    <w:p>
      <w:pPr>
        <w:ind w:left="30" w:firstLine="669"/>
        <w:spacing w:before="15" w:line="215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56"/>
          <w:w w:val="86"/>
        </w:rPr>
        <w:t>现将《咸宁市加强科技型企业金</w:t>
      </w:r>
      <w:r>
        <w:rPr>
          <w:rFonts w:ascii="FangSong" w:hAnsi="FangSong" w:eastAsia="FangSong" w:cs="FangSong"/>
          <w:sz w:val="43"/>
          <w:szCs w:val="43"/>
          <w:spacing w:val="-55"/>
          <w:w w:val="86"/>
        </w:rPr>
        <w:t>融服务行动方案》印发给</w:t>
      </w:r>
      <w:r>
        <w:rPr>
          <w:rFonts w:ascii="FangSong" w:hAnsi="FangSong" w:eastAsia="FangSong" w:cs="FangSong"/>
          <w:sz w:val="43"/>
          <w:szCs w:val="43"/>
          <w:spacing w:val="-41"/>
          <w:w w:val="86"/>
        </w:rPr>
        <w:t>你</w:t>
      </w:r>
      <w:r>
        <w:rPr>
          <w:rFonts w:ascii="FangSong" w:hAnsi="FangSong" w:eastAsia="FangSong" w:cs="FangSong"/>
          <w:sz w:val="43"/>
          <w:szCs w:val="43"/>
          <w:spacing w:val="74"/>
        </w:rPr>
        <w:t xml:space="preserve"> </w:t>
      </w:r>
      <w:r>
        <w:rPr>
          <w:rFonts w:ascii="FangSong" w:hAnsi="FangSong" w:eastAsia="FangSong" w:cs="FangSong"/>
          <w:sz w:val="43"/>
          <w:szCs w:val="43"/>
          <w:spacing w:val="-65"/>
          <w:w w:val="92"/>
        </w:rPr>
        <w:t>们，请结合实际认真贯彻落实。</w:t>
      </w:r>
    </w:p>
    <w:p>
      <w:pPr>
        <w:pStyle w:val="BodyText"/>
        <w:spacing w:line="386" w:lineRule="auto"/>
        <w:rPr/>
      </w:pPr>
      <w:r/>
    </w:p>
    <w:p>
      <w:pPr>
        <w:ind w:left="690"/>
        <w:spacing w:before="140" w:line="221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57"/>
          <w:w w:val="89"/>
        </w:rPr>
        <w:t>附件：咸宁市加强科技型企业金融服务行动方案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5489" w:right="506" w:hanging="599"/>
        <w:spacing w:before="141" w:line="230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3429166</wp:posOffset>
            </wp:positionH>
            <wp:positionV relativeFrom="paragraph">
              <wp:posOffset>-628669</wp:posOffset>
            </wp:positionV>
            <wp:extent cx="1568427" cy="153673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27" cy="153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43"/>
          <w:szCs w:val="43"/>
          <w:spacing w:val="-68"/>
          <w:w w:val="91"/>
        </w:rPr>
        <w:t>中国人民银行咸宁市分行</w:t>
      </w:r>
      <w:r>
        <w:rPr>
          <w:rFonts w:ascii="FangSong" w:hAnsi="FangSong" w:eastAsia="FangSong" w:cs="FangSong"/>
          <w:sz w:val="43"/>
          <w:szCs w:val="4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1"/>
        </w:rPr>
        <w:t>2024年5月17日</w:t>
      </w:r>
    </w:p>
    <w:p>
      <w:pPr>
        <w:spacing w:line="230" w:lineRule="auto"/>
        <w:sectPr>
          <w:footerReference w:type="default" r:id="rId1"/>
          <w:pgSz w:w="11900" w:h="16820"/>
          <w:pgMar w:top="1429" w:right="1610" w:bottom="1078" w:left="1329" w:header="0" w:footer="817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4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9"/>
        </w:rPr>
        <w:t>附件：</w:t>
      </w:r>
    </w:p>
    <w:p>
      <w:pPr>
        <w:pStyle w:val="BodyText"/>
        <w:spacing w:line="330" w:lineRule="auto"/>
        <w:rPr/>
      </w:pPr>
      <w:r/>
    </w:p>
    <w:p>
      <w:pPr>
        <w:ind w:left="47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咸宁市加强科技型企业金融服务行动方案</w:t>
      </w:r>
    </w:p>
    <w:p>
      <w:pPr>
        <w:pStyle w:val="BodyText"/>
        <w:spacing w:line="432" w:lineRule="auto"/>
        <w:rPr/>
      </w:pPr>
      <w:r/>
    </w:p>
    <w:p>
      <w:pPr>
        <w:ind w:right="39" w:firstLine="629"/>
        <w:spacing w:before="108" w:line="280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为深入贯彻中央经济工作会议和中央金融工作会议精神</w:t>
      </w:r>
      <w:r>
        <w:rPr>
          <w:rFonts w:ascii="FangSong" w:hAnsi="FangSong" w:eastAsia="FangSong" w:cs="FangSong"/>
          <w:sz w:val="33"/>
          <w:szCs w:val="33"/>
          <w:spacing w:val="-17"/>
        </w:rPr>
        <w:t>，扎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实做好科技金融大文章，推动银行业金融机构进一步加强科技型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企业全生命周期金融服务，优化科创企业融资环境，提升企业科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技创新能力，更好服务“科创中国”试点城市建设，因地</w:t>
      </w:r>
      <w:r>
        <w:rPr>
          <w:rFonts w:ascii="FangSong" w:hAnsi="FangSong" w:eastAsia="FangSong" w:cs="FangSong"/>
          <w:sz w:val="33"/>
          <w:szCs w:val="33"/>
          <w:spacing w:val="-17"/>
        </w:rPr>
        <w:t>制宜推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动新质生产力发展，特制定本实施方案。</w:t>
      </w:r>
    </w:p>
    <w:p>
      <w:pPr>
        <w:ind w:left="634"/>
        <w:spacing w:before="77" w:line="224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8"/>
        </w:rPr>
        <w:t>一、</w:t>
      </w: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总体目标</w:t>
      </w:r>
    </w:p>
    <w:p>
      <w:pPr>
        <w:ind w:right="23" w:firstLine="800"/>
        <w:spacing w:before="60" w:line="27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9"/>
        </w:rPr>
        <w:t>(一)指导思想</w:t>
      </w:r>
      <w:r>
        <w:rPr>
          <w:rFonts w:ascii="FangSong" w:hAnsi="FangSong" w:eastAsia="FangSong" w:cs="FangSong"/>
          <w:sz w:val="33"/>
          <w:szCs w:val="33"/>
          <w:spacing w:val="-9"/>
        </w:rPr>
        <w:t>。以习近平新时代中国特色社会主义思想为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指导，全面贯彻党的二十大、中央经济工作会议和中央金融工作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会议精神，完整、准确、全面贯彻新发展理念，深刻把握</w:t>
      </w:r>
      <w:r>
        <w:rPr>
          <w:rFonts w:ascii="FangSong" w:hAnsi="FangSong" w:eastAsia="FangSong" w:cs="FangSong"/>
          <w:sz w:val="33"/>
          <w:szCs w:val="33"/>
          <w:spacing w:val="-17"/>
        </w:rPr>
        <w:t>金融工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作的政治性、人民性，聚焦关键核心技术攻关、科技成果转化和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产业化、科技型中小企业、科技型骨干企业及其上下游关</w:t>
      </w:r>
      <w:r>
        <w:rPr>
          <w:rFonts w:ascii="FangSong" w:hAnsi="FangSong" w:eastAsia="FangSong" w:cs="FangSong"/>
          <w:sz w:val="33"/>
          <w:szCs w:val="33"/>
          <w:spacing w:val="-17"/>
        </w:rPr>
        <w:t>键企业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等重点领域，深化金融供给侧结构性改革，引导更多金融资源投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向实体经济和创新领域，为科技型企业提供精准、优质和高效的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金融服务，做好科技金融大文章。</w:t>
      </w:r>
    </w:p>
    <w:p>
      <w:pPr>
        <w:ind w:right="10" w:firstLine="810"/>
        <w:spacing w:before="113" w:line="26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9"/>
        </w:rPr>
        <w:t>(二)行动目标</w:t>
      </w:r>
      <w:r>
        <w:rPr>
          <w:rFonts w:ascii="FangSong" w:hAnsi="FangSong" w:eastAsia="FangSong" w:cs="FangSong"/>
          <w:sz w:val="33"/>
          <w:szCs w:val="33"/>
          <w:spacing w:val="-9"/>
        </w:rPr>
        <w:t>。“十四五”期间，咸宁市科技金融政策体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系更加完善，科技型企业融资规模显著扩大，科创金融服</w:t>
      </w:r>
      <w:r>
        <w:rPr>
          <w:rFonts w:ascii="FangSong" w:hAnsi="FangSong" w:eastAsia="FangSong" w:cs="FangSong"/>
          <w:sz w:val="33"/>
          <w:szCs w:val="33"/>
          <w:spacing w:val="-17"/>
        </w:rPr>
        <w:t>务水平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显著提升。2024-2025年，科技型企业贷款余额年平均增速达到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25%,力争到2025年末，科技型企业贷款余额突破120亿元。</w:t>
      </w:r>
    </w:p>
    <w:p>
      <w:pPr>
        <w:ind w:left="634"/>
        <w:spacing w:before="87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666785</wp:posOffset>
            </wp:positionH>
            <wp:positionV relativeFrom="paragraph">
              <wp:posOffset>-69008</wp:posOffset>
            </wp:positionV>
            <wp:extent cx="1568427" cy="133359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27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二、主要任务</w:t>
      </w:r>
    </w:p>
    <w:p>
      <w:pPr>
        <w:ind w:firstLine="764"/>
        <w:spacing w:before="115" w:line="26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9"/>
        </w:rPr>
        <w:t>(一)扩大科技型企业贷款规模</w:t>
      </w: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。</w:t>
      </w:r>
      <w:r>
        <w:rPr>
          <w:rFonts w:ascii="FangSong" w:hAnsi="FangSong" w:eastAsia="FangSong" w:cs="FangSong"/>
          <w:sz w:val="33"/>
          <w:szCs w:val="33"/>
          <w:spacing w:val="-9"/>
        </w:rPr>
        <w:t>联合相关部门及时发布科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技型企业“白名单，鼓励银行业金融机构单列信贷规</w:t>
      </w:r>
      <w:r>
        <w:rPr>
          <w:rFonts w:ascii="FangSong" w:hAnsi="FangSong" w:eastAsia="FangSong" w:cs="FangSong"/>
          <w:sz w:val="33"/>
          <w:szCs w:val="33"/>
          <w:spacing w:val="-5"/>
        </w:rPr>
        <w:t>模，实施</w:t>
      </w:r>
    </w:p>
    <w:p>
      <w:pPr>
        <w:spacing w:line="263" w:lineRule="auto"/>
        <w:sectPr>
          <w:footerReference w:type="default" r:id="rId4"/>
          <w:pgSz w:w="11900" w:h="16820"/>
          <w:pgMar w:top="1429" w:right="1558" w:bottom="1082" w:left="1499" w:header="0" w:footer="82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07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right="122"/>
        <w:spacing w:before="107" w:line="279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优惠内部资金转移定价，在授信审批、激励考核等方面实行差异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化管理。鼓励银行机构加大无形资产、动产质押的融资增信方式，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扩大信贷额度、延长贷款期限，增强对科技企业的信贷支持。</w:t>
      </w:r>
    </w:p>
    <w:p>
      <w:pPr>
        <w:ind w:right="198" w:firstLine="764"/>
        <w:spacing w:before="7" w:line="26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TXinwei" w:hAnsi="STXinwei" w:eastAsia="STXinwei" w:cs="STXinwei"/>
          <w:sz w:val="33"/>
          <w:szCs w:val="33"/>
          <w:b/>
          <w:bCs/>
          <w:spacing w:val="-5"/>
        </w:rPr>
        <w:t>(二)发挥货币政策传导作用。</w:t>
      </w:r>
      <w:r>
        <w:rPr>
          <w:rFonts w:ascii="FangSong" w:hAnsi="FangSong" w:eastAsia="FangSong" w:cs="FangSong"/>
          <w:sz w:val="33"/>
          <w:szCs w:val="33"/>
          <w:spacing w:val="-5"/>
        </w:rPr>
        <w:t>落实科技创新和技术改造再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贷款政策，激励引导银行机构加大对科技型中小企业，以及对重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点领域技术改造和设备更新项目的金融支持力度。人行咸宁市分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行单列2亿元再贷款、再贴现规模，引导银行机构向科创企业发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放低利率、中长期贷款。</w:t>
      </w:r>
    </w:p>
    <w:p>
      <w:pPr>
        <w:ind w:firstLine="764"/>
        <w:spacing w:before="101" w:line="27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0"/>
        </w:rPr>
        <w:t>(三)做好科技型企业全生命周期金融服务。</w:t>
      </w:r>
      <w:r>
        <w:rPr>
          <w:rFonts w:ascii="FangSong" w:hAnsi="FangSong" w:eastAsia="FangSong" w:cs="FangSong"/>
          <w:sz w:val="33"/>
          <w:szCs w:val="33"/>
          <w:spacing w:val="-10"/>
        </w:rPr>
        <w:t>针对初创期科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技型企业，鼓励银行机构积极运用新型政银担产品</w:t>
      </w:r>
      <w:r>
        <w:rPr>
          <w:rFonts w:ascii="FangSong" w:hAnsi="FangSong" w:eastAsia="FangSong" w:cs="FangSong"/>
          <w:sz w:val="33"/>
          <w:szCs w:val="33"/>
          <w:spacing w:val="-15"/>
        </w:rPr>
        <w:t>、信用贷款产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6"/>
        </w:rPr>
        <w:t>品等，努力提升科技型企业“首贷率”;探</w:t>
      </w:r>
      <w:r>
        <w:rPr>
          <w:rFonts w:ascii="FangSong" w:hAnsi="FangSong" w:eastAsia="FangSong" w:cs="FangSong"/>
          <w:sz w:val="33"/>
          <w:szCs w:val="33"/>
          <w:spacing w:val="-7"/>
        </w:rPr>
        <w:t>索“贷款+外部直投”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等业务模式，为初创期科技型企业融资提供金融支持。针对成长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期科技型企业扩大生产需要，加大项目贷款投放，拓宽抵质押担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7"/>
        </w:rPr>
        <w:t>保范围，加快发展知识产权质押融资。针对成熟期科技型企业，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鼓励银行机构积极满足企业合理有效融资需求，规范发展供应链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4"/>
        </w:rPr>
        <w:t>金融，运用金融科技手段，整合物流、资金流和信息流，促进产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3"/>
        </w:rPr>
        <w:t>业链供应链中核心企业与上下游企业一体化发展。</w:t>
      </w:r>
    </w:p>
    <w:p>
      <w:pPr>
        <w:ind w:left="764"/>
        <w:spacing w:before="92" w:line="223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6"/>
        </w:rPr>
        <w:t>(四)深化信贷产品和服务模式创新。</w:t>
      </w:r>
    </w:p>
    <w:p>
      <w:pPr>
        <w:ind w:right="205" w:firstLine="714"/>
        <w:spacing w:before="129" w:line="27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2"/>
        </w:rPr>
        <w:t>1.</w:t>
      </w:r>
      <w:r>
        <w:rPr>
          <w:rFonts w:ascii="SimSun" w:hAnsi="SimSun" w:eastAsia="SimSun" w:cs="SimSun"/>
          <w:sz w:val="33"/>
          <w:szCs w:val="33"/>
          <w:spacing w:val="-37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12"/>
        </w:rPr>
        <w:t>大力发展“创新积分信用贷款”模式。</w:t>
      </w:r>
      <w:r>
        <w:rPr>
          <w:rFonts w:ascii="FangSong" w:hAnsi="FangSong" w:eastAsia="FangSong" w:cs="FangSong"/>
          <w:sz w:val="33"/>
          <w:szCs w:val="33"/>
          <w:spacing w:val="-12"/>
        </w:rPr>
        <w:t>支持银行机构合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理运用企业创新积分评价数据及时给予融资支持。完善科技型企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业信用评价模型，根据积分评价等级设置差异化定</w:t>
      </w:r>
      <w:r>
        <w:rPr>
          <w:rFonts w:ascii="FangSong" w:hAnsi="FangSong" w:eastAsia="FangSong" w:cs="FangSong"/>
          <w:sz w:val="33"/>
          <w:szCs w:val="33"/>
          <w:spacing w:val="-16"/>
        </w:rPr>
        <w:t>价机制，推出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“创新积分贷”等专属产品。</w:t>
      </w:r>
    </w:p>
    <w:p>
      <w:pPr>
        <w:ind w:right="187" w:firstLine="689"/>
        <w:spacing w:before="13" w:line="27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2"/>
        </w:rPr>
        <w:t>2</w:t>
      </w:r>
      <w:r>
        <w:rPr>
          <w:rFonts w:ascii="FangSong" w:hAnsi="FangSong" w:eastAsia="FangSong" w:cs="FangSong"/>
          <w:sz w:val="33"/>
          <w:szCs w:val="33"/>
          <w:b/>
          <w:bCs/>
          <w:spacing w:val="2"/>
        </w:rPr>
        <w:t>.</w:t>
      </w:r>
      <w:r>
        <w:rPr>
          <w:rFonts w:ascii="FangSong" w:hAnsi="FangSong" w:eastAsia="FangSong" w:cs="FangSong"/>
          <w:sz w:val="33"/>
          <w:szCs w:val="33"/>
          <w:spacing w:val="-38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2"/>
        </w:rPr>
        <w:t>推动政府性融资担保机构为科技型企业全生命周</w:t>
      </w:r>
      <w:r>
        <w:rPr>
          <w:rFonts w:ascii="FangSong" w:hAnsi="FangSong" w:eastAsia="FangSong" w:cs="FangSong"/>
          <w:sz w:val="33"/>
          <w:szCs w:val="33"/>
          <w:b/>
          <w:bCs/>
          <w:spacing w:val="1"/>
        </w:rPr>
        <w:t>期提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3"/>
        </w:rPr>
        <w:t>供融资服务。</w:t>
      </w:r>
      <w:r>
        <w:rPr>
          <w:rFonts w:ascii="FangSong" w:hAnsi="FangSong" w:eastAsia="FangSong" w:cs="FangSong"/>
          <w:sz w:val="33"/>
          <w:szCs w:val="33"/>
          <w:spacing w:val="3"/>
        </w:rPr>
        <w:t>设立科技企业融资担保专营机构(部门),健全服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务科技企业的科技融资担保体系，根据科技型企业不同发展阶段</w:t>
      </w:r>
    </w:p>
    <w:p>
      <w:pPr>
        <w:spacing w:line="271" w:lineRule="auto"/>
        <w:sectPr>
          <w:footerReference w:type="default" r:id="rId6"/>
          <w:pgSz w:w="11900" w:h="16820"/>
          <w:pgMar w:top="1429" w:right="1472" w:bottom="1039" w:left="1370" w:header="0" w:footer="870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right="200"/>
        <w:spacing w:before="108" w:line="27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的特征，降低对企业抵质押物(反担保物)的限制，灵活运用“信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用+担保”“再担分险贷”“再担园区贷”“再担科担贷”“科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担联合贷”等新型政银担产品，为科技型企业特别是初创期、成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长期的企业提供融资服务。将银行多样化融资产品与担保</w:t>
      </w:r>
      <w:r>
        <w:rPr>
          <w:rFonts w:ascii="FangSong" w:hAnsi="FangSong" w:eastAsia="FangSong" w:cs="FangSong"/>
          <w:sz w:val="33"/>
          <w:szCs w:val="33"/>
          <w:spacing w:val="-14"/>
        </w:rPr>
        <w:t>增信、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应急转贷功能相结合，提高不同生命周期科技企业信贷融资的可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获性、可持续性。力争2025年末全市科技融资担保业</w:t>
      </w:r>
      <w:r>
        <w:rPr>
          <w:rFonts w:ascii="FangSong" w:hAnsi="FangSong" w:eastAsia="FangSong" w:cs="FangSong"/>
          <w:sz w:val="33"/>
          <w:szCs w:val="33"/>
          <w:spacing w:val="-5"/>
        </w:rPr>
        <w:t>务规模达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到15亿元。</w:t>
      </w:r>
    </w:p>
    <w:p>
      <w:pPr>
        <w:ind w:right="281" w:firstLine="724"/>
        <w:spacing w:before="44" w:line="27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0"/>
        </w:rPr>
        <w:t>3.全面推行服务创新创业“人才贷”</w:t>
      </w:r>
      <w:r>
        <w:rPr>
          <w:rFonts w:ascii="FangSong" w:hAnsi="FangSong" w:eastAsia="FangSong" w:cs="FangSong"/>
          <w:sz w:val="33"/>
          <w:szCs w:val="33"/>
          <w:spacing w:val="-10"/>
        </w:rPr>
        <w:t>。对有关部门认定的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人才为企业实际控制人、股东或主要研发人员，支持银行机构提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供信用贷款和中长期贷款支持，结合企业实际需求给予</w:t>
      </w:r>
      <w:r>
        <w:rPr>
          <w:rFonts w:ascii="FangSong" w:hAnsi="FangSong" w:eastAsia="FangSong" w:cs="FangSong"/>
          <w:sz w:val="33"/>
          <w:szCs w:val="33"/>
          <w:spacing w:val="-17"/>
        </w:rPr>
        <w:t>延期还本</w:t>
      </w:r>
    </w:p>
    <w:p>
      <w:pPr>
        <w:spacing w:before="52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color w:val="000003"/>
          <w:spacing w:val="-24"/>
        </w:rPr>
        <w:t>安排。</w:t>
      </w:r>
    </w:p>
    <w:p>
      <w:pPr>
        <w:ind w:right="261" w:firstLine="724"/>
        <w:spacing w:before="73" w:line="27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4.深入开展知识产权质押融资业务。</w:t>
      </w:r>
      <w:r>
        <w:rPr>
          <w:rFonts w:ascii="FangSong" w:hAnsi="FangSong" w:eastAsia="FangSong" w:cs="FangSong"/>
          <w:sz w:val="33"/>
          <w:szCs w:val="33"/>
          <w:spacing w:val="-9"/>
        </w:rPr>
        <w:t>支持银行机构在开展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专利、商标质押贷款业务基础上，探索集成电路布图设</w:t>
      </w:r>
      <w:r>
        <w:rPr>
          <w:rFonts w:ascii="FangSong" w:hAnsi="FangSong" w:eastAsia="FangSong" w:cs="FangSong"/>
          <w:sz w:val="33"/>
          <w:szCs w:val="33"/>
          <w:spacing w:val="-17"/>
        </w:rPr>
        <w:t>计、地理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标志等知识产权单独或组合的质押贷款业务。加大知识产权质押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融资产品创新力度，鼓励有条件的银行机构参与知识产</w:t>
      </w:r>
      <w:r>
        <w:rPr>
          <w:rFonts w:ascii="FangSong" w:hAnsi="FangSong" w:eastAsia="FangSong" w:cs="FangSong"/>
          <w:sz w:val="33"/>
          <w:szCs w:val="33"/>
          <w:spacing w:val="-17"/>
        </w:rPr>
        <w:t>权质押登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记线上办理试点，扩大知识产权质押贷款融资规模。</w:t>
      </w:r>
    </w:p>
    <w:p>
      <w:pPr>
        <w:ind w:firstLine="724"/>
        <w:spacing w:before="51" w:line="27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1"/>
        </w:rPr>
        <w:t>5.加快发展科技领域供应链金融。</w:t>
      </w:r>
      <w:r>
        <w:rPr>
          <w:rFonts w:ascii="FangSong" w:hAnsi="FangSong" w:eastAsia="FangSong" w:cs="FangSong"/>
          <w:sz w:val="33"/>
          <w:szCs w:val="33"/>
          <w:spacing w:val="-11"/>
        </w:rPr>
        <w:t>鼓励银行机构前移服务，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从科技成果转化环节介入整合资源要素，围绕相关主体研发、生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7"/>
        </w:rPr>
        <w:t>产、固定资产投资等关键环节资金需求，制定综合金融服务</w:t>
      </w:r>
      <w:r>
        <w:rPr>
          <w:rFonts w:ascii="FangSong" w:hAnsi="FangSong" w:eastAsia="FangSong" w:cs="FangSong"/>
          <w:sz w:val="33"/>
          <w:szCs w:val="33"/>
          <w:spacing w:val="-18"/>
        </w:rPr>
        <w:t>方案。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推进制造业金融链链长负责制，搭建战略性新兴产业、先进</w:t>
      </w:r>
      <w:r>
        <w:rPr>
          <w:rFonts w:ascii="FangSong" w:hAnsi="FangSong" w:eastAsia="FangSong" w:cs="FangSong"/>
          <w:sz w:val="33"/>
          <w:szCs w:val="33"/>
          <w:spacing w:val="-17"/>
        </w:rPr>
        <w:t>制造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7"/>
        </w:rPr>
        <w:t>业、绿色发展等领域贷款绿色通道。加快推进存货、仓单、</w:t>
      </w:r>
      <w:r>
        <w:rPr>
          <w:rFonts w:ascii="FangSong" w:hAnsi="FangSong" w:eastAsia="FangSong" w:cs="FangSong"/>
          <w:sz w:val="33"/>
          <w:szCs w:val="33"/>
          <w:spacing w:val="-18"/>
        </w:rPr>
        <w:t>订单、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应收账款融资，推广标准化供应链票据，支持上下游中小</w:t>
      </w:r>
      <w:r>
        <w:rPr>
          <w:rFonts w:ascii="FangSong" w:hAnsi="FangSong" w:eastAsia="FangSong" w:cs="FangSong"/>
          <w:sz w:val="33"/>
          <w:szCs w:val="33"/>
          <w:spacing w:val="-17"/>
        </w:rPr>
        <w:t>微企业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24"/>
        </w:rPr>
        <w:t>高效融资。</w:t>
      </w:r>
    </w:p>
    <w:p>
      <w:pPr>
        <w:ind w:right="255" w:firstLine="724"/>
        <w:spacing w:before="69" w:line="27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8"/>
        </w:rPr>
        <w:t>6.推动绿色低碳转型金融产品创新。</w:t>
      </w:r>
      <w:r>
        <w:rPr>
          <w:rFonts w:ascii="FangSong" w:hAnsi="FangSong" w:eastAsia="FangSong" w:cs="FangSong"/>
          <w:sz w:val="33"/>
          <w:szCs w:val="33"/>
          <w:spacing w:val="-8"/>
        </w:rPr>
        <w:t>各银</w:t>
      </w:r>
      <w:r>
        <w:rPr>
          <w:rFonts w:ascii="FangSong" w:hAnsi="FangSong" w:eastAsia="FangSong" w:cs="FangSong"/>
          <w:sz w:val="33"/>
          <w:szCs w:val="33"/>
          <w:spacing w:val="-9"/>
        </w:rPr>
        <w:t>行机构要依托湖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北碳排放权交易中心建设全国碳排放权注册登记系统的优势，围</w:t>
      </w:r>
    </w:p>
    <w:p>
      <w:pPr>
        <w:spacing w:line="271" w:lineRule="auto"/>
        <w:sectPr>
          <w:footerReference w:type="default" r:id="rId7"/>
          <w:pgSz w:w="11900" w:h="16820"/>
          <w:pgMar w:top="1429" w:right="1364" w:bottom="1084" w:left="1460" w:header="0" w:footer="89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right="20"/>
        <w:spacing w:before="107" w:line="27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绕企业碳资产、碳权益等要素追加质押担保，做大碳排放权、碳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汇收益权、可再生能源补贴确权等质押贷款业务规模。创新发展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用能权、用水权、排污权等用益权和环境权益抵押贷款，拓宽科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技型企业融资渠道；探索开展可持续发展挂钩贷款，降低企业融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资成本，激励企业绿色转型。</w:t>
      </w:r>
    </w:p>
    <w:p>
      <w:pPr>
        <w:ind w:firstLine="684"/>
        <w:spacing w:before="90" w:line="26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1"/>
        </w:rPr>
        <w:t>7.</w:t>
      </w:r>
      <w:r>
        <w:rPr>
          <w:rFonts w:ascii="SimSun" w:hAnsi="SimSun" w:eastAsia="SimSun" w:cs="SimSun"/>
          <w:sz w:val="33"/>
          <w:szCs w:val="33"/>
          <w:spacing w:val="-39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11"/>
        </w:rPr>
        <w:t>探索科创企业票据融资新模式。</w:t>
      </w:r>
      <w:r>
        <w:rPr>
          <w:rFonts w:ascii="FangSong" w:hAnsi="FangSong" w:eastAsia="FangSong" w:cs="FangSong"/>
          <w:sz w:val="33"/>
          <w:szCs w:val="33"/>
          <w:spacing w:val="-11"/>
        </w:rPr>
        <w:t>精准服务重点领域，根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据国家和地方产业导向，建立银行系统支持名录，鼓</w:t>
      </w:r>
      <w:r>
        <w:rPr>
          <w:rFonts w:ascii="FangSong" w:hAnsi="FangSong" w:eastAsia="FangSong" w:cs="FangSong"/>
          <w:sz w:val="33"/>
          <w:szCs w:val="33"/>
          <w:spacing w:val="-15"/>
        </w:rPr>
        <w:t>励银行机构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积极探索“优惠利率+优先对接”的精准高效操作模式，在风险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可控的条件下加快办理贴现。对符合条件的科创企业票据给予再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贴现支持，降低科创轻资产企业贴现难度和成本。</w:t>
      </w:r>
    </w:p>
    <w:p>
      <w:pPr>
        <w:ind w:right="18" w:firstLine="684"/>
        <w:spacing w:before="116" w:line="26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3"/>
        </w:rPr>
        <w:t>8.</w:t>
      </w:r>
      <w:r>
        <w:rPr>
          <w:rFonts w:ascii="SimSun" w:hAnsi="SimSun" w:eastAsia="SimSun" w:cs="SimSun"/>
          <w:sz w:val="33"/>
          <w:szCs w:val="33"/>
          <w:spacing w:val="-13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13"/>
        </w:rPr>
        <w:t>加大对企业研发“三首”产品的信贷支持。</w:t>
      </w:r>
      <w:r>
        <w:rPr>
          <w:rFonts w:ascii="FangSong" w:hAnsi="FangSong" w:eastAsia="FangSong" w:cs="FangSong"/>
          <w:sz w:val="33"/>
          <w:szCs w:val="33"/>
          <w:spacing w:val="-13"/>
        </w:rPr>
        <w:t>加强与经信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部门的沟通对接和信息共享，对接首台(套)重大技术装备、首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批次新材料、首版次软件等“三首”产品研发企业名录；鼓励金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融机构加大对企业研制“三首”产品的信贷支持力度，加大政策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性担保支持，探索推动“三首”新型保险产品。</w:t>
      </w:r>
    </w:p>
    <w:p>
      <w:pPr>
        <w:ind w:right="4" w:firstLine="794"/>
        <w:spacing w:before="119" w:line="26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0"/>
        </w:rPr>
        <w:t>(五)发展科技金融专营机构</w:t>
      </w:r>
      <w:r>
        <w:rPr>
          <w:rFonts w:ascii="FangSong" w:hAnsi="FangSong" w:eastAsia="FangSong" w:cs="FangSong"/>
          <w:sz w:val="33"/>
          <w:szCs w:val="33"/>
          <w:b/>
          <w:bCs/>
          <w:spacing w:val="-10"/>
        </w:rPr>
        <w:t>。</w:t>
      </w:r>
      <w:r>
        <w:rPr>
          <w:rFonts w:ascii="FangSong" w:hAnsi="FangSong" w:eastAsia="FangSong" w:cs="FangSong"/>
          <w:sz w:val="33"/>
          <w:szCs w:val="33"/>
          <w:spacing w:val="-10"/>
        </w:rPr>
        <w:t>推动商业银行设立科</w:t>
      </w:r>
      <w:r>
        <w:rPr>
          <w:rFonts w:ascii="FangSong" w:hAnsi="FangSong" w:eastAsia="FangSong" w:cs="FangSong"/>
          <w:sz w:val="33"/>
          <w:szCs w:val="33"/>
          <w:spacing w:val="-11"/>
        </w:rPr>
        <w:t>技金融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专营机构，建立专业团队，鼓励在咸宁高新区、咸</w:t>
      </w:r>
      <w:r>
        <w:rPr>
          <w:rFonts w:ascii="FangSong" w:hAnsi="FangSong" w:eastAsia="FangSong" w:cs="FangSong"/>
          <w:sz w:val="33"/>
          <w:szCs w:val="33"/>
          <w:spacing w:val="-3"/>
        </w:rPr>
        <w:t>宁(武汉)离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岸科创园等科技企业聚集地设立科技支行、科技金融事业部、科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技贷款中心等。争取上级银行机构支持，对已设立的科技支行下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放权限，实行业务单列、独立运行、自主审批，提高专业化科技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金融服务能力。到2025年，力争设立科技支行2家以上。</w:t>
      </w:r>
    </w:p>
    <w:p>
      <w:pPr>
        <w:ind w:right="20" w:firstLine="684"/>
        <w:spacing w:before="87" w:line="27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7"/>
        </w:rPr>
        <w:t>(六)优化跨境人民币金融服务</w:t>
      </w:r>
      <w:r>
        <w:rPr>
          <w:rFonts w:ascii="FangSong" w:hAnsi="FangSong" w:eastAsia="FangSong" w:cs="FangSong"/>
          <w:sz w:val="33"/>
          <w:szCs w:val="33"/>
          <w:b/>
          <w:bCs/>
          <w:spacing w:val="-7"/>
        </w:rPr>
        <w:t>。</w:t>
      </w:r>
      <w:r>
        <w:rPr>
          <w:rFonts w:ascii="FangSong" w:hAnsi="FangSong" w:eastAsia="FangSong" w:cs="FangSong"/>
          <w:sz w:val="33"/>
          <w:szCs w:val="33"/>
          <w:spacing w:val="-7"/>
        </w:rPr>
        <w:t>对科技型企</w:t>
      </w:r>
      <w:r>
        <w:rPr>
          <w:rFonts w:ascii="FangSong" w:hAnsi="FangSong" w:eastAsia="FangSong" w:cs="FangSong"/>
          <w:sz w:val="33"/>
          <w:szCs w:val="33"/>
          <w:spacing w:val="-8"/>
        </w:rPr>
        <w:t>业在首次办理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跨境人民币业务时，各银行可根据展业三原则，凭企业提交的《跨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境业务人民币结算收/付款说明》或收付款指令，直接办理货物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贸易及服务贸易跨境人民币结算，以及资本项目人民币收入在境</w:t>
      </w:r>
    </w:p>
    <w:p>
      <w:pPr>
        <w:spacing w:line="271" w:lineRule="auto"/>
        <w:sectPr>
          <w:footerReference w:type="default" r:id="rId8"/>
          <w:pgSz w:w="11900" w:h="16820"/>
          <w:pgMar w:top="1429" w:right="1656" w:bottom="1038" w:left="1390" w:header="0" w:footer="870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内的依法合规使用。</w:t>
      </w:r>
    </w:p>
    <w:p>
      <w:pPr>
        <w:ind w:left="654"/>
        <w:spacing w:before="103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三、保障措施</w:t>
      </w:r>
    </w:p>
    <w:p>
      <w:pPr>
        <w:ind w:right="140" w:firstLine="790"/>
        <w:spacing w:before="101" w:line="28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</w:rPr>
        <w:t>(一)加强工作协调</w:t>
      </w:r>
      <w:r>
        <w:rPr>
          <w:rFonts w:ascii="FangSong" w:hAnsi="FangSong" w:eastAsia="FangSong" w:cs="FangSong"/>
          <w:sz w:val="32"/>
          <w:szCs w:val="32"/>
        </w:rPr>
        <w:t>。依托咸宁市信贷融资大平台，完善常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态化工作机制，联合相关部门及时发布科技型企业对接清</w:t>
      </w:r>
      <w:r>
        <w:rPr>
          <w:rFonts w:ascii="FangSong" w:hAnsi="FangSong" w:eastAsia="FangSong" w:cs="FangSong"/>
          <w:sz w:val="32"/>
          <w:szCs w:val="32"/>
          <w:spacing w:val="4"/>
        </w:rPr>
        <w:t>单和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融资清单，推介信贷产品和创新案例，开展工作交流，实现信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息共享。跟踪评估相关工作的阶段性成果，强化沟通，针对工作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中出现的问题，要及时调整工作思路和举措，不断优化</w:t>
      </w:r>
      <w:r>
        <w:rPr>
          <w:rFonts w:ascii="FangSong" w:hAnsi="FangSong" w:eastAsia="FangSong" w:cs="FangSong"/>
          <w:sz w:val="32"/>
          <w:szCs w:val="32"/>
          <w:spacing w:val="-14"/>
        </w:rPr>
        <w:t>工作方法，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确保相关工作高效运行。</w:t>
      </w:r>
    </w:p>
    <w:p>
      <w:pPr>
        <w:ind w:right="153" w:firstLine="790"/>
        <w:spacing w:before="54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(二)强化监测督导</w:t>
      </w:r>
      <w:r>
        <w:rPr>
          <w:rFonts w:ascii="FangSong" w:hAnsi="FangSong" w:eastAsia="FangSong" w:cs="FangSong"/>
          <w:sz w:val="32"/>
          <w:szCs w:val="32"/>
          <w:spacing w:val="-1"/>
        </w:rPr>
        <w:t>。强化督导约束，定期对各银行机构科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技型企业信贷规模、增速、产品创新及综合服务工作等方面开展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考核评价，考核结果将作为金融支持咸宁市经济发展考核奖励、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银行机构信贷政策效果评估和综合评价的重要依据。</w:t>
      </w:r>
    </w:p>
    <w:p>
      <w:pPr>
        <w:ind w:firstLine="790"/>
        <w:spacing w:before="109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2"/>
        </w:rPr>
        <w:t>(三)做好宣传推广。</w:t>
      </w:r>
      <w:r>
        <w:rPr>
          <w:rFonts w:ascii="FangSong" w:hAnsi="FangSong" w:eastAsia="FangSong" w:cs="FangSong"/>
          <w:sz w:val="32"/>
          <w:szCs w:val="32"/>
          <w:spacing w:val="12"/>
        </w:rPr>
        <w:t>各银行机构要积极开展形式多</w:t>
      </w:r>
      <w:r>
        <w:rPr>
          <w:rFonts w:ascii="FangSong" w:hAnsi="FangSong" w:eastAsia="FangSong" w:cs="FangSong"/>
          <w:sz w:val="32"/>
          <w:szCs w:val="32"/>
          <w:spacing w:val="11"/>
        </w:rPr>
        <w:t>样、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主题丰富、针对性强的融资对接活动，联合地方政府组织开展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科技型企业成长辅导培训活动，加强政银保企合作。加强金融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支持科技型企业工作总结和典型案例推广，</w:t>
      </w:r>
      <w:r>
        <w:rPr>
          <w:rFonts w:ascii="FangSong" w:hAnsi="FangSong" w:eastAsia="FangSong" w:cs="FangSong"/>
          <w:sz w:val="32"/>
          <w:szCs w:val="32"/>
          <w:spacing w:val="-9"/>
        </w:rPr>
        <w:t>在主流媒体进行宣传，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分享好经验好做法，努力提升科技型企业金融营商环境，建</w:t>
      </w:r>
      <w:r>
        <w:rPr>
          <w:rFonts w:ascii="FangSong" w:hAnsi="FangSong" w:eastAsia="FangSong" w:cs="FangSong"/>
          <w:sz w:val="32"/>
          <w:szCs w:val="32"/>
          <w:spacing w:val="-6"/>
        </w:rPr>
        <w:t>设标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志性成果。</w: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889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023"/>
        <w:gridCol w:w="3867"/>
      </w:tblGrid>
      <w:tr>
        <w:trPr>
          <w:trHeight w:val="660" w:hRule="atLeast"/>
        </w:trPr>
        <w:tc>
          <w:tcPr>
            <w:tcW w:w="8890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270"/>
              <w:spacing w:before="19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内部发送：</w:t>
            </w:r>
            <w:r>
              <w:rPr>
                <w:rFonts w:ascii="SimSun" w:hAnsi="SimSun" w:eastAsia="SimSun" w:cs="SimSun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办公室，货币信贷管理科，调查统计科。</w:t>
            </w:r>
          </w:p>
        </w:tc>
      </w:tr>
      <w:tr>
        <w:trPr>
          <w:trHeight w:val="630" w:hRule="atLeast"/>
        </w:trPr>
        <w:tc>
          <w:tcPr>
            <w:tcW w:w="5023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280"/>
              <w:spacing w:before="18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中国人民银行咸宁市分行办公室</w:t>
            </w:r>
          </w:p>
        </w:tc>
        <w:tc>
          <w:tcPr>
            <w:tcW w:w="386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917"/>
              <w:spacing w:before="18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2024年5月17日印发</w:t>
            </w:r>
          </w:p>
        </w:tc>
      </w:tr>
    </w:tbl>
    <w:p>
      <w:pPr>
        <w:pStyle w:val="BodyText"/>
        <w:rPr/>
      </w:pPr>
      <w:r/>
    </w:p>
    <w:sectPr>
      <w:footerReference w:type="default" r:id="rId9"/>
      <w:pgSz w:w="11900" w:h="16820"/>
      <w:pgMar w:top="1429" w:right="1400" w:bottom="1038" w:left="1460" w:header="0" w:footer="8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60"/>
      <w:spacing w:line="181" w:lineRule="auto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sz w:val="29"/>
        <w:szCs w:val="29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"/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29"/>
      <w:spacing w:line="17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0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9"/>
      <w:spacing w:line="17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0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2024-10-29T16:55:36Z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2024-10-29T16:55:37</vt:filetime>
  </property>
  <property fmtid="{D5CDD505-2E9C-101B-9397-08002B2CF9AE}" pid="4" name="UsrData">
    <vt:lpwstr>6720a304564c68001f358e2cwl</vt:lpwstr>
  </property>
</Properties>
</file>