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7B3E3">
      <w:pPr>
        <w:spacing w:line="6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9B1013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CF703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襄城区划片招生入学说明及相关要求</w:t>
      </w:r>
    </w:p>
    <w:bookmarkEnd w:id="1"/>
    <w:p w14:paraId="40603F0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96C6AD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一、招生平台注册对象</w:t>
      </w:r>
    </w:p>
    <w:p w14:paraId="70EC81E9">
      <w:pPr>
        <w:spacing w:line="5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出生日期截止到2019年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8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月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1日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需要在襄城区就读小学一年级的适龄儿童；2025年需要在襄城区就读初中七年级的小学应届毕业生,并符合以下条件：</w:t>
      </w:r>
    </w:p>
    <w:p w14:paraId="5DD575EA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（一）襄城区户籍的儿童、少年；</w:t>
      </w:r>
    </w:p>
    <w:p w14:paraId="6BA34885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（二）监护人（或儿童、少年个人）房产（该房产三年内没有一年级或七年级的新生招生入学使用记录）在襄城辖区内的儿童、少年；</w:t>
      </w:r>
    </w:p>
    <w:p w14:paraId="566584EE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（三）流动人口具备以下条件之一的，可以按实际居住地“相对就近”的原则到流动人口指定的小学就读（在襄城区小学就读的流动人口子女可在襄城区继续就读初中）。</w:t>
      </w:r>
    </w:p>
    <w:p w14:paraId="1A922F0C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1.已在流入地取得了居住证的,从《流动人口信息登记凭证》中能够查阅居住信息；</w:t>
      </w:r>
    </w:p>
    <w:p w14:paraId="14A620B7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2.在居住地务工就业的，且父母至少一人有社保缴费记录或经商并取得工商营业执照；</w:t>
      </w:r>
    </w:p>
    <w:p w14:paraId="653D8A46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在襄城辖区内居住且符合省、市文件规定的现阶段政策性特殊群体（如符合《湖北省军人子女教育优待实施办法》条件的军人子女、烈士子女、公安英模和因公牺牲伤残警察子女、政府引进海内外高层次人才子女等）。</w:t>
      </w:r>
    </w:p>
    <w:p w14:paraId="7C192714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、填写有《襄城区2025年小学毕业生登记表》应届小学毕业生及襄城区辖区内幼儿园就读的适龄儿童。</w:t>
      </w:r>
    </w:p>
    <w:p w14:paraId="2154C35C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</w:t>
      </w:r>
    </w:p>
    <w:p w14:paraId="6F2D39D7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1.不符合以上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类入学条件的，请及时回户籍地或房产所在地就读，以免延误入学。</w:t>
      </w:r>
    </w:p>
    <w:p w14:paraId="2822DAD3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襄城区户籍或者法定监护人在襄城区购房（有房产证或网签合同，且该房产三年内没有一年级或七年级的新生招生入学使用记录），在襄城区以外的地区就读小学六年级的儿童、少年，有意愿回襄城区就读初中七年级的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请于2025年7月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日以前，携带户口本、房产证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以及证明房产产权人和入学儿童关系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证件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原件以及复印件到襄城区教育局登记备案（襄城区胜利街2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襄城区教育局1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房间），逾期不予受理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B9745A2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二、平台上传有关资料说明</w:t>
      </w:r>
    </w:p>
    <w:p w14:paraId="496073E4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上传的资料为适龄儿童、少年学位分配的依据，资料上传成功即进入平台数据库处理，将无法再做修改，请申请人提交前认真核对。上传的资料必须真实，虚假资料将会被平台大数据自动识别，并做出作废处理，最终影响学位申报。</w:t>
      </w:r>
    </w:p>
    <w:p w14:paraId="483388DB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关于资料内容的相关说明：</w:t>
      </w:r>
    </w:p>
    <w:p w14:paraId="5DE39727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（一）住房资料。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家长需提供的住房资料为以下资料中的任一种，且需是住宅类房屋，房产所在土地用途为住宅或者商住两用：</w:t>
      </w:r>
    </w:p>
    <w:p w14:paraId="577D2130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1.房产证明：</w:t>
      </w:r>
    </w:p>
    <w:p w14:paraId="6C9D997F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（1）房产证或不动产证。监护人（或儿童、少年个人）房产在襄城辖区且产权份额（包括房产赠予的）必须在50%以上（不包含50%）。</w:t>
      </w:r>
    </w:p>
    <w:p w14:paraId="2302519E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（2）事实已经购房，但正式房产证没办下来的，以网签购房合同和增值税全款缴费发票为依据，视为有房产证。</w:t>
      </w:r>
    </w:p>
    <w:p w14:paraId="4D7BFFA4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（3）襄城主城区适龄儿童监护人无房、以爷爷奶奶或外公外婆房产申报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必须符合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三代同堂条件（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小孩的爷爷奶奶（或者外公外婆）、父亲（或者母亲）、小孩在同一户口本上，属于襄城区户籍，且无迁入记录，同时必须确认小孩法定监护人无房产的，这样的可以使用老一辈房产划片入学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）。</w:t>
      </w:r>
    </w:p>
    <w:p w14:paraId="73ED5140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襄城主城区已经签订了拆迁房屋置换协议，目前还未还房的，应提供《房屋征收产权调换协议》（襄城辖区主城区拆迁户且房产权为监护人或儿童、少年）、拆迁总指挥部证明、评估报告、租房证明材料。货币化赔偿的一律不视为拆迁户。</w:t>
      </w:r>
    </w:p>
    <w:p w14:paraId="279271AB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2.房屋租赁凭证：承租人必须是适龄儿童、少年的法定监护人。</w:t>
      </w:r>
    </w:p>
    <w:p w14:paraId="3500B50B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3.特殊住房证明：</w:t>
      </w:r>
    </w:p>
    <w:p w14:paraId="0FB0E3D1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（1）适龄儿童、少年监护人在襄城区辖区公租房居住的，应提供正式公租房合同或房管局出具的证明材料。</w:t>
      </w:r>
    </w:p>
    <w:p w14:paraId="663B98EE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（2）适龄儿童、少年监护人在襄城区自建房屋居住的，应提供有关房产信息的证明材料。</w:t>
      </w:r>
    </w:p>
    <w:p w14:paraId="7134AF91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（3）属于军产房类别的，应提供住房军产证或军产房所属部门开具的证明。</w:t>
      </w:r>
    </w:p>
    <w:p w14:paraId="2CFF8F95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（4）属于集资房类别的，应出具购房发票或购房合同。</w:t>
      </w:r>
    </w:p>
    <w:p w14:paraId="250C1AF2">
      <w:pPr>
        <w:spacing w:line="50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（二）经商、务工资料</w:t>
      </w:r>
    </w:p>
    <w:p w14:paraId="2EB7DCC6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监护人应提供在襄城区的暂住证、工商营业执照、社保流水证明三样中的任何一样，住房租赁协议，平台大数据比对，必要时由校方入户核查；</w:t>
      </w:r>
    </w:p>
    <w:p w14:paraId="31E380FB">
      <w:pPr>
        <w:spacing w:line="50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（三）政策生资料</w:t>
      </w:r>
    </w:p>
    <w:p w14:paraId="0CE6771F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政策性保障子女的，需准备有效证件及相关部门的证明材料。</w:t>
      </w:r>
    </w:p>
    <w:p w14:paraId="07953008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关于资料种类的相关说明：</w:t>
      </w:r>
    </w:p>
    <w:p w14:paraId="177FDE53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1.襄城区户籍申请人需要录入和上传的资料目录为：</w:t>
      </w:r>
    </w:p>
    <w:p w14:paraId="2DF5AD21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（1）学生信息：录入学生姓名、学生性别、身份证号码、户籍地址（按平台样式录入。例：襄阳市襄城区），并拍照上传学生所在户口簿中那页照片。</w:t>
      </w:r>
    </w:p>
    <w:p w14:paraId="6E1BA267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（2）家长信息：</w:t>
      </w:r>
      <w:bookmarkStart w:id="0" w:name="_Hlk11594258"/>
    </w:p>
    <w:p w14:paraId="15DD2432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身份信息。选择监护人(父亲或母亲，建议选择名下有襄城区主城区房产的一方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、录入监护人姓名、身份证号、选择房产类型（产权房、公租房&lt;含军产房&gt;、自建房&lt;含集资房&gt;、置换房、租房、三代同堂），并拍照上传监护人的身份证照片。若选择“三代同堂”，需录入祖辈关系、有房产的祖辈姓名、祖辈身份证号、祖辈房产类型，并拍照上传祖父母或外祖父母的身份证照片。 </w:t>
      </w:r>
    </w:p>
    <w:p w14:paraId="5C593427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房产信息：</w:t>
      </w:r>
    </w:p>
    <w:p w14:paraId="6C6D653B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A.有房产证或不动产权证的：按平台样式录入房产证号，房屋坐落位置，按样式图拍摄房产证或不动产权证照。</w:t>
      </w:r>
    </w:p>
    <w:p w14:paraId="57C8FBA1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B.有网签合同的：拍摄网签合同中带有合同号、落款的页面。</w:t>
      </w:r>
    </w:p>
    <w:p w14:paraId="54110B6E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C.属公租房类型（含军产房）的：录入公租房地址，拍摄公租房合同；军产房拍摄住房军产证或军产房所属部门开具的证明。</w:t>
      </w:r>
    </w:p>
    <w:p w14:paraId="120AC81E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D.属自建房类型的（含集资房）：录入房屋坐落位置，拍摄房产有关证明材料；集资房拍摄购房合同或发票。</w:t>
      </w:r>
    </w:p>
    <w:p w14:paraId="33A5AEF9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E.属置换房类型的：拍摄房屋置换协议及拆迁指挥部证明。</w:t>
      </w:r>
    </w:p>
    <w:p w14:paraId="779A9BD9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F.属租房类型的：录入租住房位置并拍摄租赁协议。</w:t>
      </w:r>
    </w:p>
    <w:p w14:paraId="2D154F69"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2.流动人口子女入学申请人需要录入和上传的资料目录为：</w:t>
      </w:r>
    </w:p>
    <w:p w14:paraId="15A1E922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（1）学生信息：录入学生姓名、学生性别、身份证号码、户籍地址（按平台样式如实录入。例如：襄阳市**县），并拍照上传学生所在户口簿中那页照片。</w:t>
      </w:r>
    </w:p>
    <w:p w14:paraId="71B9E3D4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（2）家长信息：</w:t>
      </w:r>
    </w:p>
    <w:p w14:paraId="45958F12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护人在襄城中心城区购买了成套住房（该房产三年内没有一年级或七年级的新生招生入学使用记录）或居住房为公租房（含军产房）、自建房（含集资房）、置换房的，身份信息和房产信息录入和拍摄上传资料同前面襄城区户籍一致。</w:t>
      </w:r>
    </w:p>
    <w:p w14:paraId="6A58A6DF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监护人在襄城主城区无房产，属租房的，除了录入身份信息以外，还需拍照上传暂住证、营业执照、社保缴费证明、住房租赁协议等相关证明。</w:t>
      </w:r>
    </w:p>
    <w:p w14:paraId="0C0CBF24">
      <w:pPr>
        <w:spacing w:line="50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三、培训、注册报名等时间说明</w:t>
      </w:r>
    </w:p>
    <w:p w14:paraId="671D6B03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（一）平台注册时间：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（小学一年级报名时间为：8月1日8：00-8月7日18：00；初中七年级报名时间为：8月1日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：00-8月7日18：00，监护人通过招生平台注册、上传资料，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招生顺序和报名时间先后无关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0F170AF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（二）平台培训时间：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2025年7月底前</w:t>
      </w:r>
    </w:p>
    <w:p w14:paraId="55C1706B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（三）2025年8月8日-8月20日：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相关数据核对，实际调查核实，精准派位核查；</w:t>
      </w:r>
    </w:p>
    <w:p w14:paraId="490080D6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（四）2025年8月21日-8月2</w:t>
      </w:r>
      <w:r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接收到平台面审通知的监护人携带相关资料到局招生办进行面审，没有收到面审通知的请耐心等待录取通知。</w:t>
      </w:r>
    </w:p>
    <w:p w14:paraId="548748BA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（五）2025年8月2</w:t>
      </w:r>
      <w:r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日下午：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平台推送派校结果；</w:t>
      </w:r>
    </w:p>
    <w:p w14:paraId="04F17CC5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（六）2025年8月30-31日：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凭平台注册二维码到学校报名，看榜进班。逾期不报到，派校结果作废。</w:t>
      </w:r>
    </w:p>
    <w:p w14:paraId="774C4257">
      <w:pPr>
        <w:spacing w:line="5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四、其他事项说明</w:t>
      </w:r>
    </w:p>
    <w:p w14:paraId="7F9DEF93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（一）襄城区主城区派出所是指古城派出所、真武山派出所、檀溪派出所、庞公派出所、隆中派出所。</w:t>
      </w:r>
    </w:p>
    <w:p w14:paraId="50D801E3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（二）军人子女包括驻鄂部队现役军人和在外省服役湖北籍现役军人子女、烈士子女、因公牺牲和病故军人子女。</w:t>
      </w:r>
    </w:p>
    <w:p w14:paraId="4044AEFD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（三）流动人口指定学校</w:t>
      </w:r>
    </w:p>
    <w:p w14:paraId="07660263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初中：市二十三中、市二十五中、襄阳市习家池学校（市十八中）、市四十中。</w:t>
      </w:r>
    </w:p>
    <w:p w14:paraId="44107863"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小学：市二十三中小学部、市二十五中小学部、市四十中小学部、盛丰小学（江华小学）。</w:t>
      </w:r>
    </w:p>
    <w:p w14:paraId="46B4F350"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（四）区教育局招生咨询电话0710-3607836，乘车路线为：1路、13路、5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路、534路、546路到胜利街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落轿街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下车。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B4431"/>
    <w:rsid w:val="409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2025-06-27T09:20:00Z</dcterms:created>
  <dc:creator>挺好</dc:creator>
  <cp:lastModifiedBy>挺好</cp:lastModifiedBy>
  <dcterms:modified xsi:type="dcterms:W3CDTF">2025-06-27T09:20:46Z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1325360C1D594B58BBBEA99D2D4067B0_11</vt:lpwstr>
  </property>
  <property fmtid="{D5CDD505-2E9C-101B-9397-08002B2CF9AE}" pid="4" name="KSOTemplateDocerSaveRecord">
    <vt:lpwstr>eyJoZGlkIjoiMjg5YWFjMTc4NTM4YjFjY2Y5MDgwZjA4MTIwODc5MDQiLCJ1c2VySWQiOiIyMDkxMzQxNDUifQ==</vt:lpwstr>
  </property>
</Properties>
</file>