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28" w:rsidRDefault="00783828" w:rsidP="00783828">
      <w:pPr>
        <w:spacing w:line="56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eastAsia="方正小标宋_GBK" w:hAnsi="Times New Roman"/>
          <w:color w:val="000000"/>
          <w:sz w:val="44"/>
        </w:rPr>
        <w:t>湖北省消防安全重点单位界定标准（试行）</w:t>
      </w:r>
    </w:p>
    <w:p w:rsidR="00783828" w:rsidRDefault="00783828" w:rsidP="00783828">
      <w:pPr>
        <w:spacing w:line="560" w:lineRule="exact"/>
        <w:ind w:firstLineChars="200" w:firstLine="420"/>
        <w:rPr>
          <w:rFonts w:ascii="Times New Roman" w:hAnsi="Times New Roman"/>
          <w:color w:val="000000"/>
        </w:rPr>
      </w:pPr>
    </w:p>
    <w:p w:rsidR="00783828" w:rsidRDefault="00783828" w:rsidP="0078382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32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32"/>
          <w:sz w:val="32"/>
          <w:szCs w:val="32"/>
        </w:rPr>
        <w:t>消防安全重点单位应结合城市规模、单位类型和火灾危险性等因素来界定。按照《国务院关于调整城市规模划分标准的通知》，根据城市规模将湖北省的</w:t>
      </w:r>
      <w:r>
        <w:rPr>
          <w:rFonts w:ascii="Times New Roman" w:eastAsia="仿宋_GB2312" w:hAnsi="Times New Roman"/>
          <w:color w:val="000000"/>
          <w:kern w:val="32"/>
          <w:sz w:val="32"/>
          <w:szCs w:val="32"/>
        </w:rPr>
        <w:t>17</w:t>
      </w:r>
      <w:r>
        <w:rPr>
          <w:rFonts w:ascii="Times New Roman" w:eastAsia="仿宋_GB2312" w:hAnsi="Times New Roman"/>
          <w:color w:val="000000"/>
          <w:kern w:val="32"/>
          <w:sz w:val="32"/>
          <w:szCs w:val="32"/>
        </w:rPr>
        <w:t>个城市划分为四个类型，其中一类城市（超大城市）</w:t>
      </w:r>
      <w:r>
        <w:rPr>
          <w:rFonts w:ascii="Times New Roman" w:eastAsia="仿宋_GB2312" w:hAnsi="Times New Roman"/>
          <w:color w:val="000000"/>
          <w:kern w:val="32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32"/>
          <w:sz w:val="32"/>
          <w:szCs w:val="32"/>
        </w:rPr>
        <w:t>个，即武汉；二类城市（大城市）</w:t>
      </w:r>
      <w:r>
        <w:rPr>
          <w:rFonts w:ascii="Times New Roman" w:eastAsia="仿宋_GB2312" w:hAnsi="Times New Roman"/>
          <w:color w:val="000000"/>
          <w:kern w:val="32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kern w:val="32"/>
          <w:sz w:val="32"/>
          <w:szCs w:val="32"/>
        </w:rPr>
        <w:t>个，即襄阳、宜昌；</w:t>
      </w:r>
      <w:r>
        <w:rPr>
          <w:rFonts w:ascii="Times New Roman" w:eastAsia="仿宋_GB2312" w:hAnsi="Times New Roman"/>
          <w:b/>
          <w:bCs/>
          <w:color w:val="000000"/>
          <w:kern w:val="32"/>
          <w:sz w:val="32"/>
          <w:szCs w:val="32"/>
        </w:rPr>
        <w:t>三类城市（中型城市）</w:t>
      </w:r>
      <w:r>
        <w:rPr>
          <w:rFonts w:ascii="Times New Roman" w:eastAsia="仿宋_GB2312" w:hAnsi="Times New Roman"/>
          <w:color w:val="000000"/>
          <w:kern w:val="32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kern w:val="32"/>
          <w:sz w:val="32"/>
          <w:szCs w:val="32"/>
        </w:rPr>
        <w:t>个，即黄石、十堰、</w:t>
      </w:r>
      <w:r w:rsidRPr="00211439">
        <w:rPr>
          <w:rFonts w:ascii="Times New Roman" w:eastAsia="仿宋_GB2312" w:hAnsi="Times New Roman" w:hint="eastAsia"/>
          <w:bCs/>
          <w:color w:val="000000"/>
          <w:kern w:val="32"/>
          <w:sz w:val="32"/>
          <w:szCs w:val="32"/>
        </w:rPr>
        <w:t>荆州</w:t>
      </w:r>
      <w:r w:rsidRPr="00211439">
        <w:rPr>
          <w:rFonts w:ascii="Times New Roman" w:eastAsia="仿宋_GB2312" w:hAnsi="Times New Roman"/>
          <w:color w:val="000000"/>
          <w:kern w:val="32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32"/>
          <w:sz w:val="32"/>
          <w:szCs w:val="32"/>
        </w:rPr>
        <w:t>孝感、荆门；四类城市（小城市）</w:t>
      </w:r>
      <w:r>
        <w:rPr>
          <w:rFonts w:ascii="Times New Roman" w:eastAsia="仿宋_GB2312" w:hAnsi="Times New Roman"/>
          <w:color w:val="000000"/>
          <w:kern w:val="32"/>
          <w:sz w:val="32"/>
          <w:szCs w:val="32"/>
        </w:rPr>
        <w:t>9</w:t>
      </w:r>
      <w:r>
        <w:rPr>
          <w:rFonts w:ascii="Times New Roman" w:eastAsia="仿宋_GB2312" w:hAnsi="Times New Roman"/>
          <w:color w:val="000000"/>
          <w:kern w:val="32"/>
          <w:sz w:val="32"/>
          <w:szCs w:val="32"/>
        </w:rPr>
        <w:t>个，即鄂州、黄冈、咸宁、恩施、随州、仙桃、潜江、天门、神农架。</w:t>
      </w:r>
      <w:r>
        <w:rPr>
          <w:rFonts w:ascii="Times New Roman" w:eastAsia="仿宋_GB2312" w:hAnsi="Times New Roman" w:hint="eastAsia"/>
          <w:color w:val="000000"/>
          <w:kern w:val="32"/>
          <w:sz w:val="32"/>
          <w:szCs w:val="32"/>
        </w:rPr>
        <w:t>枣阳</w:t>
      </w:r>
      <w:r>
        <w:rPr>
          <w:rFonts w:ascii="Times New Roman" w:eastAsia="仿宋_GB2312" w:hAnsi="Times New Roman"/>
          <w:color w:val="000000"/>
          <w:kern w:val="32"/>
          <w:sz w:val="32"/>
          <w:szCs w:val="32"/>
        </w:rPr>
        <w:t>按照襄阳二类城市的标准进行界定。符合下列条件的应当界定为消防安全重点单位：</w:t>
      </w:r>
    </w:p>
    <w:p w:rsidR="00783828" w:rsidRDefault="00783828" w:rsidP="00783828">
      <w:pPr>
        <w:pStyle w:val="a5"/>
        <w:spacing w:line="560" w:lineRule="exact"/>
        <w:ind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一、购物中心、非星级饭店、餐饮场所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237"/>
        <w:gridCol w:w="5077"/>
        <w:gridCol w:w="1065"/>
      </w:tblGrid>
      <w:tr w:rsidR="00783828" w:rsidTr="00335805">
        <w:trPr>
          <w:jc w:val="center"/>
        </w:trPr>
        <w:tc>
          <w:tcPr>
            <w:tcW w:w="140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237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5077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065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jc w:val="center"/>
        </w:trPr>
        <w:tc>
          <w:tcPr>
            <w:tcW w:w="1404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购物中心</w:t>
            </w:r>
          </w:p>
        </w:tc>
        <w:tc>
          <w:tcPr>
            <w:tcW w:w="123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50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经营面积大于或等于</w:t>
            </w:r>
            <w:r>
              <w:rPr>
                <w:color w:val="000000"/>
                <w:sz w:val="21"/>
                <w:szCs w:val="21"/>
              </w:rPr>
              <w:t>80000</w:t>
            </w:r>
            <w:r>
              <w:rPr>
                <w:color w:val="000000"/>
                <w:sz w:val="21"/>
                <w:szCs w:val="21"/>
              </w:rPr>
              <w:t>㎡；非零经营面积大于或等于</w:t>
            </w:r>
            <w:r>
              <w:rPr>
                <w:color w:val="000000"/>
                <w:sz w:val="21"/>
                <w:szCs w:val="21"/>
              </w:rPr>
              <w:t>40%</w:t>
            </w:r>
            <w:r>
              <w:rPr>
                <w:color w:val="000000"/>
                <w:sz w:val="21"/>
                <w:szCs w:val="21"/>
              </w:rPr>
              <w:t>；零售经营面积大于或等于</w:t>
            </w:r>
            <w:r>
              <w:rPr>
                <w:color w:val="000000"/>
                <w:sz w:val="21"/>
                <w:szCs w:val="21"/>
              </w:rPr>
              <w:t>30%</w:t>
            </w:r>
            <w:r>
              <w:rPr>
                <w:color w:val="000000"/>
                <w:sz w:val="21"/>
                <w:szCs w:val="21"/>
              </w:rPr>
              <w:t>的购物中心。</w:t>
            </w:r>
          </w:p>
        </w:tc>
        <w:tc>
          <w:tcPr>
            <w:tcW w:w="1065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商务部门</w:t>
            </w:r>
          </w:p>
        </w:tc>
      </w:tr>
      <w:tr w:rsidR="00783828" w:rsidTr="00335805">
        <w:trPr>
          <w:jc w:val="center"/>
        </w:trPr>
        <w:tc>
          <w:tcPr>
            <w:tcW w:w="1404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50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经营面积大于或等于</w:t>
            </w:r>
            <w:r>
              <w:rPr>
                <w:color w:val="000000"/>
                <w:sz w:val="21"/>
                <w:szCs w:val="21"/>
              </w:rPr>
              <w:t>50000</w:t>
            </w:r>
            <w:r>
              <w:rPr>
                <w:color w:val="000000"/>
                <w:sz w:val="21"/>
                <w:szCs w:val="21"/>
              </w:rPr>
              <w:t>㎡；非零经营面积大于或等于</w:t>
            </w:r>
            <w:r>
              <w:rPr>
                <w:color w:val="000000"/>
                <w:sz w:val="21"/>
                <w:szCs w:val="21"/>
              </w:rPr>
              <w:t>30%</w:t>
            </w:r>
            <w:r>
              <w:rPr>
                <w:color w:val="000000"/>
                <w:sz w:val="21"/>
                <w:szCs w:val="21"/>
              </w:rPr>
              <w:t>；零售经营面积大于或等于</w:t>
            </w:r>
            <w:r>
              <w:rPr>
                <w:color w:val="000000"/>
                <w:sz w:val="21"/>
                <w:szCs w:val="21"/>
              </w:rPr>
              <w:t>30%</w:t>
            </w:r>
            <w:r>
              <w:rPr>
                <w:color w:val="000000"/>
                <w:sz w:val="21"/>
                <w:szCs w:val="21"/>
              </w:rPr>
              <w:t>的购物中心。</w:t>
            </w:r>
          </w:p>
        </w:tc>
        <w:tc>
          <w:tcPr>
            <w:tcW w:w="106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jc w:val="center"/>
        </w:trPr>
        <w:tc>
          <w:tcPr>
            <w:tcW w:w="1404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50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经营面积大于或等于</w:t>
            </w:r>
            <w:r>
              <w:rPr>
                <w:color w:val="000000"/>
                <w:sz w:val="21"/>
                <w:szCs w:val="21"/>
              </w:rPr>
              <w:t>20000</w:t>
            </w:r>
            <w:r>
              <w:rPr>
                <w:color w:val="000000"/>
                <w:sz w:val="21"/>
                <w:szCs w:val="21"/>
              </w:rPr>
              <w:t>㎡；非零经营面积大于或等于</w:t>
            </w:r>
            <w:r>
              <w:rPr>
                <w:color w:val="000000"/>
                <w:sz w:val="21"/>
                <w:szCs w:val="21"/>
              </w:rPr>
              <w:t>20%</w:t>
            </w:r>
            <w:r>
              <w:rPr>
                <w:color w:val="000000"/>
                <w:sz w:val="21"/>
                <w:szCs w:val="21"/>
              </w:rPr>
              <w:t>；零售经营面积大于或等于</w:t>
            </w:r>
            <w:r>
              <w:rPr>
                <w:color w:val="000000"/>
                <w:sz w:val="21"/>
                <w:szCs w:val="21"/>
              </w:rPr>
              <w:t>30%</w:t>
            </w:r>
            <w:r>
              <w:rPr>
                <w:color w:val="000000"/>
                <w:sz w:val="21"/>
                <w:szCs w:val="21"/>
              </w:rPr>
              <w:t>的购物中心。</w:t>
            </w:r>
          </w:p>
        </w:tc>
        <w:tc>
          <w:tcPr>
            <w:tcW w:w="106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jc w:val="center"/>
        </w:trPr>
        <w:tc>
          <w:tcPr>
            <w:tcW w:w="1404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四类城市</w:t>
            </w:r>
          </w:p>
        </w:tc>
        <w:tc>
          <w:tcPr>
            <w:tcW w:w="50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建筑面积大于</w:t>
            </w:r>
            <w:r>
              <w:rPr>
                <w:color w:val="000000"/>
                <w:sz w:val="21"/>
                <w:szCs w:val="21"/>
              </w:rPr>
              <w:t>10000</w:t>
            </w:r>
            <w:r>
              <w:rPr>
                <w:color w:val="000000"/>
                <w:sz w:val="21"/>
                <w:szCs w:val="21"/>
              </w:rPr>
              <w:t>㎡的购物中心。</w:t>
            </w:r>
          </w:p>
        </w:tc>
        <w:tc>
          <w:tcPr>
            <w:tcW w:w="106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jc w:val="center"/>
        </w:trPr>
        <w:tc>
          <w:tcPr>
            <w:tcW w:w="1404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非星级饭店（含宾馆、旅馆）</w:t>
            </w:r>
          </w:p>
        </w:tc>
        <w:tc>
          <w:tcPr>
            <w:tcW w:w="123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50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房间数大于</w:t>
            </w:r>
            <w:r>
              <w:rPr>
                <w:color w:val="000000"/>
                <w:sz w:val="21"/>
                <w:szCs w:val="21"/>
              </w:rPr>
              <w:t>150</w:t>
            </w:r>
            <w:r>
              <w:rPr>
                <w:color w:val="000000"/>
                <w:sz w:val="21"/>
                <w:szCs w:val="21"/>
              </w:rPr>
              <w:t>间的非星级饭店。</w:t>
            </w:r>
          </w:p>
        </w:tc>
        <w:tc>
          <w:tcPr>
            <w:tcW w:w="106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90"/>
          <w:jc w:val="center"/>
        </w:trPr>
        <w:tc>
          <w:tcPr>
            <w:tcW w:w="1404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50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房间数大于</w:t>
            </w:r>
            <w:r>
              <w:rPr>
                <w:color w:val="000000"/>
                <w:sz w:val="21"/>
                <w:szCs w:val="21"/>
              </w:rPr>
              <w:t>100</w:t>
            </w:r>
            <w:r>
              <w:rPr>
                <w:color w:val="000000"/>
                <w:sz w:val="21"/>
                <w:szCs w:val="21"/>
              </w:rPr>
              <w:t>间的非星级饭店。</w:t>
            </w:r>
          </w:p>
        </w:tc>
        <w:tc>
          <w:tcPr>
            <w:tcW w:w="106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jc w:val="center"/>
        </w:trPr>
        <w:tc>
          <w:tcPr>
            <w:tcW w:w="1404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50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房间数大于</w:t>
            </w:r>
            <w:r>
              <w:rPr>
                <w:color w:val="000000"/>
                <w:sz w:val="21"/>
                <w:szCs w:val="21"/>
              </w:rPr>
              <w:t>80</w:t>
            </w:r>
            <w:r>
              <w:rPr>
                <w:color w:val="000000"/>
                <w:sz w:val="21"/>
                <w:szCs w:val="21"/>
              </w:rPr>
              <w:t>间的非星级饭店。</w:t>
            </w:r>
          </w:p>
        </w:tc>
        <w:tc>
          <w:tcPr>
            <w:tcW w:w="106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jc w:val="center"/>
        </w:trPr>
        <w:tc>
          <w:tcPr>
            <w:tcW w:w="1404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四类城市</w:t>
            </w:r>
          </w:p>
        </w:tc>
        <w:tc>
          <w:tcPr>
            <w:tcW w:w="50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房间数大于</w:t>
            </w:r>
            <w:r>
              <w:rPr>
                <w:color w:val="000000"/>
                <w:sz w:val="21"/>
                <w:szCs w:val="21"/>
              </w:rPr>
              <w:t>50</w:t>
            </w:r>
            <w:r>
              <w:rPr>
                <w:color w:val="000000"/>
                <w:sz w:val="21"/>
                <w:szCs w:val="21"/>
              </w:rPr>
              <w:t>间的非星级饭店。</w:t>
            </w:r>
          </w:p>
        </w:tc>
        <w:tc>
          <w:tcPr>
            <w:tcW w:w="106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jc w:val="center"/>
        </w:trPr>
        <w:tc>
          <w:tcPr>
            <w:tcW w:w="1404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餐饮场所</w:t>
            </w:r>
          </w:p>
        </w:tc>
        <w:tc>
          <w:tcPr>
            <w:tcW w:w="123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50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10000</w:t>
            </w:r>
            <w:r>
              <w:rPr>
                <w:color w:val="000000"/>
                <w:sz w:val="21"/>
                <w:szCs w:val="21"/>
              </w:rPr>
              <w:t>㎡的餐饮场所（不含住宿）。</w:t>
            </w:r>
          </w:p>
        </w:tc>
        <w:tc>
          <w:tcPr>
            <w:tcW w:w="106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jc w:val="center"/>
        </w:trPr>
        <w:tc>
          <w:tcPr>
            <w:tcW w:w="1404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50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3000</w:t>
            </w:r>
            <w:r>
              <w:rPr>
                <w:color w:val="000000"/>
                <w:sz w:val="21"/>
                <w:szCs w:val="21"/>
              </w:rPr>
              <w:t>㎡的餐饮场所（不含住宿）。</w:t>
            </w:r>
          </w:p>
        </w:tc>
        <w:tc>
          <w:tcPr>
            <w:tcW w:w="106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jc w:val="center"/>
        </w:trPr>
        <w:tc>
          <w:tcPr>
            <w:tcW w:w="1404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</w:t>
            </w:r>
            <w:r>
              <w:rPr>
                <w:color w:val="000000"/>
                <w:sz w:val="21"/>
                <w:szCs w:val="21"/>
              </w:rPr>
              <w:lastRenderedPageBreak/>
              <w:t>城市</w:t>
            </w:r>
          </w:p>
        </w:tc>
        <w:tc>
          <w:tcPr>
            <w:tcW w:w="50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总建筑面积大于</w:t>
            </w:r>
            <w:r>
              <w:rPr>
                <w:color w:val="000000"/>
                <w:sz w:val="21"/>
                <w:szCs w:val="21"/>
              </w:rPr>
              <w:t>2000</w:t>
            </w:r>
            <w:r>
              <w:rPr>
                <w:color w:val="000000"/>
                <w:sz w:val="21"/>
                <w:szCs w:val="21"/>
              </w:rPr>
              <w:t>㎡的餐饮场所（不含住宿）。</w:t>
            </w:r>
          </w:p>
        </w:tc>
        <w:tc>
          <w:tcPr>
            <w:tcW w:w="106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lastRenderedPageBreak/>
        <w:t>二、公共体育建筑、体育场馆（包括体育场、游泳馆、羽毛球馆、网球馆、篮球馆等场所）、营业性室内健身场馆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54"/>
        <w:gridCol w:w="4991"/>
        <w:gridCol w:w="1221"/>
      </w:tblGrid>
      <w:tr w:rsidR="00783828" w:rsidTr="00335805">
        <w:trPr>
          <w:jc w:val="center"/>
        </w:trPr>
        <w:tc>
          <w:tcPr>
            <w:tcW w:w="1302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354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991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221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jc w:val="center"/>
        </w:trPr>
        <w:tc>
          <w:tcPr>
            <w:tcW w:w="1302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体育建筑、体育场馆</w:t>
            </w:r>
          </w:p>
        </w:tc>
        <w:tc>
          <w:tcPr>
            <w:tcW w:w="135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99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规模等级在大型以上公共体育建筑、体育场（馆），即观众席容量大于</w:t>
            </w:r>
            <w:r>
              <w:rPr>
                <w:color w:val="000000"/>
                <w:sz w:val="21"/>
                <w:szCs w:val="21"/>
              </w:rPr>
              <w:t>40000</w:t>
            </w:r>
            <w:r>
              <w:rPr>
                <w:color w:val="000000"/>
                <w:sz w:val="21"/>
                <w:szCs w:val="21"/>
              </w:rPr>
              <w:t>座的体育场、大于</w:t>
            </w:r>
            <w:r>
              <w:rPr>
                <w:color w:val="000000"/>
                <w:sz w:val="21"/>
                <w:szCs w:val="21"/>
              </w:rPr>
              <w:t>6000</w:t>
            </w:r>
            <w:r>
              <w:rPr>
                <w:color w:val="000000"/>
                <w:sz w:val="21"/>
                <w:szCs w:val="21"/>
              </w:rPr>
              <w:t>座的体育馆、大于</w:t>
            </w:r>
            <w:r>
              <w:rPr>
                <w:color w:val="000000"/>
                <w:sz w:val="21"/>
                <w:szCs w:val="21"/>
              </w:rPr>
              <w:t>3000</w:t>
            </w:r>
            <w:r>
              <w:rPr>
                <w:color w:val="000000"/>
                <w:sz w:val="21"/>
                <w:szCs w:val="21"/>
              </w:rPr>
              <w:t>座的游泳馆。</w:t>
            </w:r>
          </w:p>
        </w:tc>
        <w:tc>
          <w:tcPr>
            <w:tcW w:w="1221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体育部门</w:t>
            </w:r>
          </w:p>
        </w:tc>
      </w:tr>
      <w:tr w:rsidR="00783828" w:rsidTr="00335805">
        <w:trPr>
          <w:jc w:val="center"/>
        </w:trPr>
        <w:tc>
          <w:tcPr>
            <w:tcW w:w="1302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99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规模等级在中型以上公共体育建筑、体育场（馆），即观众席容量大于</w:t>
            </w:r>
            <w:r>
              <w:rPr>
                <w:color w:val="000000"/>
                <w:sz w:val="21"/>
                <w:szCs w:val="21"/>
              </w:rPr>
              <w:t>20000</w:t>
            </w:r>
            <w:r>
              <w:rPr>
                <w:color w:val="000000"/>
                <w:sz w:val="21"/>
                <w:szCs w:val="21"/>
              </w:rPr>
              <w:t>座的体育场、大于</w:t>
            </w:r>
            <w:r>
              <w:rPr>
                <w:color w:val="000000"/>
                <w:sz w:val="21"/>
                <w:szCs w:val="21"/>
              </w:rPr>
              <w:t>3000</w:t>
            </w:r>
            <w:r>
              <w:rPr>
                <w:color w:val="000000"/>
                <w:sz w:val="21"/>
                <w:szCs w:val="21"/>
              </w:rPr>
              <w:t>座的体育馆、大于</w:t>
            </w:r>
            <w:r>
              <w:rPr>
                <w:color w:val="000000"/>
                <w:sz w:val="21"/>
                <w:szCs w:val="21"/>
              </w:rPr>
              <w:t>1500</w:t>
            </w:r>
            <w:r>
              <w:rPr>
                <w:color w:val="000000"/>
                <w:sz w:val="21"/>
                <w:szCs w:val="21"/>
              </w:rPr>
              <w:t>座的游泳馆。</w:t>
            </w:r>
          </w:p>
        </w:tc>
        <w:tc>
          <w:tcPr>
            <w:tcW w:w="122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90"/>
          <w:jc w:val="center"/>
        </w:trPr>
        <w:tc>
          <w:tcPr>
            <w:tcW w:w="1302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营业性室内健身场馆</w:t>
            </w:r>
          </w:p>
        </w:tc>
        <w:tc>
          <w:tcPr>
            <w:tcW w:w="135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99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2500</w:t>
            </w:r>
            <w:r>
              <w:rPr>
                <w:color w:val="000000"/>
                <w:sz w:val="21"/>
                <w:szCs w:val="21"/>
              </w:rPr>
              <w:t>㎡的营业性室内健身场馆。</w:t>
            </w:r>
          </w:p>
        </w:tc>
        <w:tc>
          <w:tcPr>
            <w:tcW w:w="122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90"/>
          <w:jc w:val="center"/>
        </w:trPr>
        <w:tc>
          <w:tcPr>
            <w:tcW w:w="1302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99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1500</w:t>
            </w:r>
            <w:r>
              <w:rPr>
                <w:color w:val="000000"/>
                <w:sz w:val="21"/>
                <w:szCs w:val="21"/>
              </w:rPr>
              <w:t>㎡的营业性室内健身场馆。</w:t>
            </w:r>
          </w:p>
        </w:tc>
        <w:tc>
          <w:tcPr>
            <w:tcW w:w="122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jc w:val="center"/>
        </w:trPr>
        <w:tc>
          <w:tcPr>
            <w:tcW w:w="1302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499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1000</w:t>
            </w:r>
            <w:r>
              <w:rPr>
                <w:color w:val="000000"/>
                <w:sz w:val="21"/>
                <w:szCs w:val="21"/>
              </w:rPr>
              <w:t>㎡的营业性室内健身场馆。</w:t>
            </w:r>
          </w:p>
        </w:tc>
        <w:tc>
          <w:tcPr>
            <w:tcW w:w="122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jc w:val="center"/>
        </w:trPr>
        <w:tc>
          <w:tcPr>
            <w:tcW w:w="1302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四类城市</w:t>
            </w:r>
          </w:p>
        </w:tc>
        <w:tc>
          <w:tcPr>
            <w:tcW w:w="499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㎡的营业性室内健身场馆。</w:t>
            </w:r>
          </w:p>
        </w:tc>
        <w:tc>
          <w:tcPr>
            <w:tcW w:w="122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color w:val="000000"/>
        </w:rPr>
      </w:pPr>
      <w:r>
        <w:rPr>
          <w:rFonts w:eastAsia="黑体"/>
          <w:color w:val="000000"/>
        </w:rPr>
        <w:t>三、公共娱乐场所、公共文化场馆、文物保护单位、</w:t>
      </w:r>
      <w:r>
        <w:rPr>
          <w:rFonts w:eastAsia="黑体"/>
          <w:color w:val="000000"/>
        </w:rPr>
        <w:t>A</w:t>
      </w:r>
      <w:r>
        <w:rPr>
          <w:rFonts w:eastAsia="黑体"/>
          <w:color w:val="000000"/>
        </w:rPr>
        <w:t>级旅游景区、星级旅游饭店等场所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1358"/>
        <w:gridCol w:w="4890"/>
        <w:gridCol w:w="1293"/>
      </w:tblGrid>
      <w:tr w:rsidR="00783828" w:rsidTr="00335805">
        <w:trPr>
          <w:trHeight w:val="170"/>
          <w:jc w:val="center"/>
        </w:trPr>
        <w:tc>
          <w:tcPr>
            <w:tcW w:w="137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358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890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293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90"/>
          <w:jc w:val="center"/>
        </w:trPr>
        <w:tc>
          <w:tcPr>
            <w:tcW w:w="1376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剧场剧院演出经营场所</w:t>
            </w: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2500</w:t>
            </w:r>
            <w:r>
              <w:rPr>
                <w:color w:val="000000"/>
                <w:sz w:val="21"/>
                <w:szCs w:val="21"/>
              </w:rPr>
              <w:t>㎡的剧场剧院演出经营场所。</w:t>
            </w:r>
          </w:p>
        </w:tc>
        <w:tc>
          <w:tcPr>
            <w:tcW w:w="1293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文旅部门</w:t>
            </w:r>
          </w:p>
        </w:tc>
      </w:tr>
      <w:tr w:rsidR="00783828" w:rsidTr="00335805">
        <w:trPr>
          <w:trHeight w:val="335"/>
          <w:jc w:val="center"/>
        </w:trPr>
        <w:tc>
          <w:tcPr>
            <w:tcW w:w="1376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1500</w:t>
            </w:r>
            <w:r>
              <w:rPr>
                <w:color w:val="000000"/>
                <w:sz w:val="21"/>
                <w:szCs w:val="21"/>
              </w:rPr>
              <w:t>㎡的剧场剧院演出经营场所。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500"/>
          <w:jc w:val="center"/>
        </w:trPr>
        <w:tc>
          <w:tcPr>
            <w:tcW w:w="1376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1000</w:t>
            </w:r>
            <w:r>
              <w:rPr>
                <w:color w:val="000000"/>
                <w:sz w:val="21"/>
                <w:szCs w:val="21"/>
              </w:rPr>
              <w:t>㎡的剧场剧院演出经营场所。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500"/>
          <w:jc w:val="center"/>
        </w:trPr>
        <w:tc>
          <w:tcPr>
            <w:tcW w:w="1376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㎡的剧场剧院演出经营场所。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170"/>
          <w:jc w:val="center"/>
        </w:trPr>
        <w:tc>
          <w:tcPr>
            <w:tcW w:w="1376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歌舞娱乐场所、游艺娱乐场所</w:t>
            </w: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建筑面积大于</w:t>
            </w:r>
            <w:r>
              <w:rPr>
                <w:color w:val="000000"/>
                <w:sz w:val="21"/>
                <w:szCs w:val="21"/>
              </w:rPr>
              <w:t>1500</w:t>
            </w:r>
            <w:r>
              <w:rPr>
                <w:color w:val="000000"/>
                <w:sz w:val="21"/>
                <w:szCs w:val="21"/>
              </w:rPr>
              <w:t>㎡的歌舞娱乐场所、游艺娱乐场所。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170"/>
          <w:jc w:val="center"/>
        </w:trPr>
        <w:tc>
          <w:tcPr>
            <w:tcW w:w="1376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建筑面积大于</w:t>
            </w:r>
            <w:r>
              <w:rPr>
                <w:color w:val="000000"/>
                <w:sz w:val="21"/>
                <w:szCs w:val="21"/>
              </w:rPr>
              <w:t>800</w:t>
            </w:r>
            <w:r>
              <w:rPr>
                <w:color w:val="000000"/>
                <w:sz w:val="21"/>
                <w:szCs w:val="21"/>
              </w:rPr>
              <w:t>㎡的歌舞娱乐场所、游艺娱乐场所。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500"/>
          <w:jc w:val="center"/>
        </w:trPr>
        <w:tc>
          <w:tcPr>
            <w:tcW w:w="1376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建筑面积大于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㎡的歌舞娱乐场所、游艺娱乐场所。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170"/>
          <w:jc w:val="center"/>
        </w:trPr>
        <w:tc>
          <w:tcPr>
            <w:tcW w:w="1376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星级旅游饭店</w:t>
            </w: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五星级以上旅游饭店。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170"/>
          <w:jc w:val="center"/>
        </w:trPr>
        <w:tc>
          <w:tcPr>
            <w:tcW w:w="1376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四星级以上旅游饭店。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500"/>
          <w:jc w:val="center"/>
        </w:trPr>
        <w:tc>
          <w:tcPr>
            <w:tcW w:w="1376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三星级以上旅游饭店。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335"/>
          <w:jc w:val="center"/>
        </w:trPr>
        <w:tc>
          <w:tcPr>
            <w:tcW w:w="1376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公共文化场</w:t>
            </w: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馆</w:t>
            </w: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一类城市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国家二级以上的图书馆或建筑面积大于</w:t>
            </w:r>
            <w:r>
              <w:rPr>
                <w:color w:val="000000"/>
                <w:sz w:val="21"/>
                <w:szCs w:val="21"/>
              </w:rPr>
              <w:t>5000</w:t>
            </w:r>
            <w:r>
              <w:rPr>
                <w:color w:val="000000"/>
                <w:sz w:val="21"/>
                <w:szCs w:val="21"/>
              </w:rPr>
              <w:t>㎡的</w:t>
            </w:r>
            <w:r>
              <w:rPr>
                <w:color w:val="000000"/>
                <w:sz w:val="21"/>
                <w:szCs w:val="21"/>
              </w:rPr>
              <w:lastRenderedPageBreak/>
              <w:t>公共图书馆、美术馆、群艺馆、文化馆、非遗馆、博物馆等。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335"/>
          <w:jc w:val="center"/>
        </w:trPr>
        <w:tc>
          <w:tcPr>
            <w:tcW w:w="1376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国家二级以上的图书馆或建筑面积大于</w:t>
            </w:r>
            <w:r>
              <w:rPr>
                <w:color w:val="000000"/>
                <w:sz w:val="21"/>
                <w:szCs w:val="21"/>
              </w:rPr>
              <w:t>2500</w:t>
            </w:r>
            <w:r>
              <w:rPr>
                <w:color w:val="000000"/>
                <w:sz w:val="21"/>
                <w:szCs w:val="21"/>
              </w:rPr>
              <w:t>㎡的公共图书馆、美术馆、群艺馆、文化馆、非遗馆、博物馆等。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170"/>
          <w:jc w:val="center"/>
        </w:trPr>
        <w:tc>
          <w:tcPr>
            <w:tcW w:w="1376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文物保护单位</w:t>
            </w: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具有火灾危险性的省级以上文物保护单位。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500"/>
          <w:jc w:val="center"/>
        </w:trPr>
        <w:tc>
          <w:tcPr>
            <w:tcW w:w="1376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具有火灾危险性的地市级以上文物保护单位。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363"/>
          <w:jc w:val="center"/>
        </w:trPr>
        <w:tc>
          <w:tcPr>
            <w:tcW w:w="137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A</w:t>
            </w:r>
            <w:r>
              <w:rPr>
                <w:b/>
                <w:bCs/>
                <w:color w:val="000000"/>
                <w:sz w:val="21"/>
                <w:szCs w:val="21"/>
              </w:rPr>
              <w:t>级旅游景区</w:t>
            </w: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4A</w:t>
            </w:r>
            <w:r>
              <w:rPr>
                <w:color w:val="000000"/>
                <w:sz w:val="21"/>
                <w:szCs w:val="21"/>
              </w:rPr>
              <w:t>级以上旅游景区。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363"/>
          <w:jc w:val="center"/>
        </w:trPr>
        <w:tc>
          <w:tcPr>
            <w:tcW w:w="1376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其他公共娱乐场所</w:t>
            </w: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建筑面积大于</w:t>
            </w:r>
            <w:r>
              <w:rPr>
                <w:color w:val="000000"/>
                <w:sz w:val="21"/>
                <w:szCs w:val="21"/>
              </w:rPr>
              <w:t>1000</w:t>
            </w:r>
            <w:r>
              <w:rPr>
                <w:color w:val="000000"/>
                <w:sz w:val="21"/>
                <w:szCs w:val="21"/>
              </w:rPr>
              <w:t>㎡的其他公共娱乐场所。</w:t>
            </w:r>
          </w:p>
        </w:tc>
        <w:tc>
          <w:tcPr>
            <w:tcW w:w="1293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无</w:t>
            </w:r>
          </w:p>
        </w:tc>
      </w:tr>
      <w:tr w:rsidR="00783828" w:rsidTr="00335805">
        <w:trPr>
          <w:trHeight w:val="363"/>
          <w:jc w:val="center"/>
        </w:trPr>
        <w:tc>
          <w:tcPr>
            <w:tcW w:w="1376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建筑面积大于</w:t>
            </w:r>
            <w:r>
              <w:rPr>
                <w:color w:val="000000"/>
                <w:sz w:val="21"/>
                <w:szCs w:val="21"/>
              </w:rPr>
              <w:t>800</w:t>
            </w:r>
            <w:r>
              <w:rPr>
                <w:color w:val="000000"/>
                <w:sz w:val="21"/>
                <w:szCs w:val="21"/>
              </w:rPr>
              <w:t>㎡的其他公共娱乐场所。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363"/>
          <w:jc w:val="center"/>
        </w:trPr>
        <w:tc>
          <w:tcPr>
            <w:tcW w:w="1376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89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建筑面积大于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㎡的其他公共娱乐场所。</w:t>
            </w:r>
          </w:p>
        </w:tc>
        <w:tc>
          <w:tcPr>
            <w:tcW w:w="129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363"/>
          <w:jc w:val="center"/>
        </w:trPr>
        <w:tc>
          <w:tcPr>
            <w:tcW w:w="8917" w:type="dxa"/>
            <w:gridSpan w:val="4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其他公共娱乐场所指除电影院、剧场剧院演出经营场所、歌舞娱乐场所、游艺娱乐场所外的公共娱乐场所。</w:t>
            </w:r>
          </w:p>
        </w:tc>
      </w:tr>
    </w:tbl>
    <w:p w:rsidR="00783828" w:rsidRDefault="00783828" w:rsidP="00783828">
      <w:pPr>
        <w:pStyle w:val="a5"/>
        <w:spacing w:line="560" w:lineRule="exact"/>
        <w:ind w:firstLineChars="0" w:firstLine="640"/>
        <w:rPr>
          <w:rFonts w:eastAsia="黑体"/>
          <w:color w:val="000000"/>
          <w:kern w:val="21"/>
        </w:rPr>
      </w:pPr>
      <w:r>
        <w:rPr>
          <w:rFonts w:eastAsia="黑体"/>
          <w:color w:val="000000"/>
          <w:kern w:val="21"/>
        </w:rPr>
        <w:t>四、</w:t>
      </w:r>
      <w:r>
        <w:rPr>
          <w:rFonts w:eastAsia="黑体"/>
          <w:color w:val="000000"/>
        </w:rPr>
        <w:t>医疗机构（包括医院、卫生院、社区卫生服务中心、诊所、卫生所（室）、疾控中心、急救站以及疗养院等场所）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1435"/>
        <w:gridCol w:w="4977"/>
        <w:gridCol w:w="1311"/>
      </w:tblGrid>
      <w:tr w:rsidR="00783828" w:rsidTr="00335805">
        <w:trPr>
          <w:trHeight w:val="317"/>
          <w:jc w:val="center"/>
        </w:trPr>
        <w:tc>
          <w:tcPr>
            <w:tcW w:w="1212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3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9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1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491"/>
          <w:jc w:val="center"/>
        </w:trPr>
        <w:tc>
          <w:tcPr>
            <w:tcW w:w="1212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医疗机构</w:t>
            </w:r>
          </w:p>
        </w:tc>
        <w:tc>
          <w:tcPr>
            <w:tcW w:w="143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9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三级以上（住院床位总数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张以上）医院及同等规模的其他医疗机构。</w:t>
            </w:r>
          </w:p>
        </w:tc>
        <w:tc>
          <w:tcPr>
            <w:tcW w:w="1311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卫健部门</w:t>
            </w:r>
          </w:p>
        </w:tc>
      </w:tr>
      <w:tr w:rsidR="00783828" w:rsidTr="00335805">
        <w:trPr>
          <w:trHeight w:val="491"/>
          <w:jc w:val="center"/>
        </w:trPr>
        <w:tc>
          <w:tcPr>
            <w:tcW w:w="1212" w:type="dxa"/>
            <w:vMerge/>
            <w:vAlign w:val="center"/>
          </w:tcPr>
          <w:p w:rsidR="00783828" w:rsidRDefault="00783828" w:rsidP="00335805">
            <w:pPr>
              <w:ind w:firstLine="645"/>
              <w:jc w:val="center"/>
              <w:rPr>
                <w:rFonts w:ascii="Times New Roman" w:eastAsia="仿宋" w:hAnsi="Times New Roman"/>
                <w:color w:val="000000"/>
                <w:kern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9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二级以上（住院床位总数</w:t>
            </w:r>
            <w:r>
              <w:rPr>
                <w:color w:val="000000"/>
                <w:sz w:val="21"/>
                <w:szCs w:val="21"/>
              </w:rPr>
              <w:t>100</w:t>
            </w:r>
            <w:r>
              <w:rPr>
                <w:color w:val="000000"/>
                <w:sz w:val="21"/>
                <w:szCs w:val="21"/>
              </w:rPr>
              <w:t>张以上）医院及同等规模的其他医疗机构。</w:t>
            </w:r>
          </w:p>
        </w:tc>
        <w:tc>
          <w:tcPr>
            <w:tcW w:w="1311" w:type="dxa"/>
            <w:vMerge/>
            <w:vAlign w:val="center"/>
          </w:tcPr>
          <w:p w:rsidR="00783828" w:rsidRDefault="00783828" w:rsidP="00335805">
            <w:pPr>
              <w:pStyle w:val="a7"/>
              <w:ind w:firstLine="645"/>
              <w:jc w:val="distribute"/>
              <w:rPr>
                <w:rFonts w:ascii="Times New Roman" w:eastAsia="仿宋" w:hAnsi="Times New Roman"/>
                <w:color w:val="000000"/>
                <w:kern w:val="21"/>
                <w:sz w:val="21"/>
                <w:szCs w:val="21"/>
              </w:rPr>
            </w:pPr>
          </w:p>
        </w:tc>
      </w:tr>
      <w:tr w:rsidR="00783828" w:rsidTr="00335805">
        <w:trPr>
          <w:trHeight w:val="593"/>
          <w:jc w:val="center"/>
        </w:trPr>
        <w:tc>
          <w:tcPr>
            <w:tcW w:w="1212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托育机构</w:t>
            </w:r>
          </w:p>
        </w:tc>
        <w:tc>
          <w:tcPr>
            <w:tcW w:w="143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9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大型以上托育机构。</w:t>
            </w:r>
          </w:p>
        </w:tc>
        <w:tc>
          <w:tcPr>
            <w:tcW w:w="1311" w:type="dxa"/>
            <w:vMerge/>
            <w:vAlign w:val="center"/>
          </w:tcPr>
          <w:p w:rsidR="00783828" w:rsidRDefault="00783828" w:rsidP="00335805">
            <w:pPr>
              <w:pStyle w:val="a7"/>
              <w:ind w:firstLine="645"/>
              <w:jc w:val="distribute"/>
              <w:rPr>
                <w:rFonts w:ascii="Times New Roman" w:eastAsia="仿宋" w:hAnsi="Times New Roman"/>
                <w:color w:val="000000"/>
                <w:kern w:val="21"/>
                <w:sz w:val="21"/>
                <w:szCs w:val="21"/>
              </w:rPr>
            </w:pPr>
          </w:p>
        </w:tc>
      </w:tr>
      <w:tr w:rsidR="00783828" w:rsidTr="00335805">
        <w:trPr>
          <w:trHeight w:val="593"/>
          <w:jc w:val="center"/>
        </w:trPr>
        <w:tc>
          <w:tcPr>
            <w:tcW w:w="1212" w:type="dxa"/>
            <w:vMerge/>
            <w:vAlign w:val="center"/>
          </w:tcPr>
          <w:p w:rsidR="00783828" w:rsidRDefault="00783828" w:rsidP="00335805">
            <w:pPr>
              <w:ind w:firstLine="645"/>
              <w:jc w:val="center"/>
              <w:rPr>
                <w:rFonts w:ascii="Times New Roman" w:eastAsia="仿宋" w:hAnsi="Times New Roman"/>
                <w:color w:val="000000"/>
                <w:kern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97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中型以上托育机构。</w:t>
            </w:r>
          </w:p>
        </w:tc>
        <w:tc>
          <w:tcPr>
            <w:tcW w:w="1311" w:type="dxa"/>
            <w:vMerge/>
            <w:vAlign w:val="center"/>
          </w:tcPr>
          <w:p w:rsidR="00783828" w:rsidRDefault="00783828" w:rsidP="00335805">
            <w:pPr>
              <w:pStyle w:val="a7"/>
              <w:ind w:firstLine="645"/>
              <w:jc w:val="distribute"/>
              <w:rPr>
                <w:rFonts w:ascii="Times New Roman" w:eastAsia="仿宋" w:hAnsi="Times New Roman"/>
                <w:color w:val="000000"/>
                <w:kern w:val="21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color w:val="000000"/>
          <w:kern w:val="21"/>
        </w:rPr>
      </w:pPr>
      <w:r>
        <w:rPr>
          <w:rFonts w:eastAsia="黑体"/>
          <w:color w:val="000000"/>
        </w:rPr>
        <w:t>五、养老服务机构（包括养老机构、居家社区养老服务机构等场所）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1501"/>
        <w:gridCol w:w="4859"/>
        <w:gridCol w:w="1379"/>
      </w:tblGrid>
      <w:tr w:rsidR="00783828" w:rsidTr="00335805">
        <w:trPr>
          <w:trHeight w:val="353"/>
          <w:jc w:val="center"/>
        </w:trPr>
        <w:tc>
          <w:tcPr>
            <w:tcW w:w="114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0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859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79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353"/>
          <w:jc w:val="center"/>
        </w:trPr>
        <w:tc>
          <w:tcPr>
            <w:tcW w:w="1141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养老服务机构</w:t>
            </w:r>
          </w:p>
        </w:tc>
        <w:tc>
          <w:tcPr>
            <w:tcW w:w="150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859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床位总数</w:t>
            </w:r>
            <w:r>
              <w:rPr>
                <w:color w:val="000000"/>
                <w:sz w:val="21"/>
                <w:szCs w:val="21"/>
              </w:rPr>
              <w:t>300</w:t>
            </w:r>
            <w:r>
              <w:rPr>
                <w:color w:val="000000"/>
                <w:sz w:val="21"/>
                <w:szCs w:val="21"/>
              </w:rPr>
              <w:t>张以上养老服务机构。</w:t>
            </w:r>
          </w:p>
        </w:tc>
        <w:tc>
          <w:tcPr>
            <w:tcW w:w="1379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民政部门</w:t>
            </w:r>
          </w:p>
        </w:tc>
      </w:tr>
      <w:tr w:rsidR="00783828" w:rsidTr="00335805">
        <w:trPr>
          <w:trHeight w:val="353"/>
          <w:jc w:val="center"/>
        </w:trPr>
        <w:tc>
          <w:tcPr>
            <w:tcW w:w="1141" w:type="dxa"/>
            <w:vMerge/>
            <w:vAlign w:val="center"/>
          </w:tcPr>
          <w:p w:rsidR="00783828" w:rsidRDefault="00783828" w:rsidP="00335805">
            <w:pPr>
              <w:ind w:firstLine="645"/>
              <w:jc w:val="center"/>
              <w:rPr>
                <w:rFonts w:ascii="Times New Roman" w:eastAsia="仿宋" w:hAnsi="Times New Roman"/>
                <w:color w:val="000000"/>
                <w:kern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859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床位总数</w:t>
            </w:r>
            <w:r>
              <w:rPr>
                <w:color w:val="000000"/>
                <w:sz w:val="21"/>
                <w:szCs w:val="21"/>
              </w:rPr>
              <w:t>200</w:t>
            </w:r>
            <w:r>
              <w:rPr>
                <w:color w:val="000000"/>
                <w:sz w:val="21"/>
                <w:szCs w:val="21"/>
              </w:rPr>
              <w:t>张以上养老服务机构。</w:t>
            </w:r>
          </w:p>
        </w:tc>
        <w:tc>
          <w:tcPr>
            <w:tcW w:w="1379" w:type="dxa"/>
            <w:vMerge/>
            <w:vAlign w:val="center"/>
          </w:tcPr>
          <w:p w:rsidR="00783828" w:rsidRDefault="00783828" w:rsidP="00335805">
            <w:pPr>
              <w:pStyle w:val="a7"/>
              <w:ind w:firstLine="645"/>
              <w:rPr>
                <w:rFonts w:ascii="Times New Roman" w:eastAsia="仿宋" w:hAnsi="Times New Roman"/>
                <w:color w:val="000000"/>
                <w:kern w:val="21"/>
                <w:sz w:val="21"/>
                <w:szCs w:val="21"/>
              </w:rPr>
            </w:pPr>
          </w:p>
        </w:tc>
      </w:tr>
      <w:tr w:rsidR="00783828" w:rsidTr="00335805">
        <w:trPr>
          <w:trHeight w:val="430"/>
          <w:jc w:val="center"/>
        </w:trPr>
        <w:tc>
          <w:tcPr>
            <w:tcW w:w="1141" w:type="dxa"/>
            <w:vMerge/>
            <w:vAlign w:val="center"/>
          </w:tcPr>
          <w:p w:rsidR="00783828" w:rsidRDefault="00783828" w:rsidP="00335805">
            <w:pPr>
              <w:ind w:firstLine="645"/>
              <w:jc w:val="center"/>
              <w:rPr>
                <w:rFonts w:ascii="Times New Roman" w:eastAsia="仿宋" w:hAnsi="Times New Roman"/>
                <w:color w:val="000000"/>
                <w:kern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859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床位总数</w:t>
            </w:r>
            <w:r>
              <w:rPr>
                <w:color w:val="000000"/>
                <w:sz w:val="21"/>
                <w:szCs w:val="21"/>
              </w:rPr>
              <w:t>100</w:t>
            </w:r>
            <w:r>
              <w:rPr>
                <w:color w:val="000000"/>
                <w:sz w:val="21"/>
                <w:szCs w:val="21"/>
              </w:rPr>
              <w:t>张以上养老服务机构。</w:t>
            </w:r>
          </w:p>
        </w:tc>
        <w:tc>
          <w:tcPr>
            <w:tcW w:w="1379" w:type="dxa"/>
            <w:vMerge/>
            <w:vAlign w:val="center"/>
          </w:tcPr>
          <w:p w:rsidR="00783828" w:rsidRDefault="00783828" w:rsidP="00335805">
            <w:pPr>
              <w:pStyle w:val="a7"/>
              <w:ind w:firstLine="645"/>
              <w:rPr>
                <w:rFonts w:ascii="Times New Roman" w:eastAsia="仿宋" w:hAnsi="Times New Roman"/>
                <w:color w:val="000000"/>
                <w:kern w:val="21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color w:val="000000"/>
          <w:kern w:val="21"/>
        </w:rPr>
      </w:pPr>
      <w:r>
        <w:rPr>
          <w:rFonts w:eastAsia="黑体"/>
          <w:color w:val="000000"/>
        </w:rPr>
        <w:lastRenderedPageBreak/>
        <w:t>六、宗教活动场所（包括寺院、宫观、清真寺、教堂和其他固定宗教活动处所）</w:t>
      </w: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577"/>
        <w:gridCol w:w="4760"/>
        <w:gridCol w:w="1378"/>
      </w:tblGrid>
      <w:tr w:rsidR="00783828" w:rsidTr="00335805">
        <w:trPr>
          <w:jc w:val="center"/>
        </w:trPr>
        <w:tc>
          <w:tcPr>
            <w:tcW w:w="116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77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60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78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2205"/>
          <w:jc w:val="center"/>
        </w:trPr>
        <w:tc>
          <w:tcPr>
            <w:tcW w:w="116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宗教活动</w:t>
            </w:r>
          </w:p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场所</w:t>
            </w:r>
          </w:p>
        </w:tc>
        <w:tc>
          <w:tcPr>
            <w:tcW w:w="1577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76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  <w:r>
              <w:rPr>
                <w:color w:val="000000"/>
                <w:sz w:val="21"/>
                <w:szCs w:val="21"/>
              </w:rPr>
              <w:t>总建筑面积</w:t>
            </w:r>
            <w:r>
              <w:rPr>
                <w:color w:val="000000"/>
                <w:sz w:val="21"/>
                <w:szCs w:val="21"/>
              </w:rPr>
              <w:t>1000</w:t>
            </w:r>
            <w:r>
              <w:rPr>
                <w:color w:val="000000"/>
                <w:sz w:val="21"/>
                <w:szCs w:val="21"/>
              </w:rPr>
              <w:t>㎡以上功能较全、设施较完备的佛教寺院。</w:t>
            </w:r>
          </w:p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  <w:r>
              <w:rPr>
                <w:color w:val="000000"/>
                <w:sz w:val="21"/>
                <w:szCs w:val="21"/>
              </w:rPr>
              <w:t>总建筑面积</w:t>
            </w:r>
            <w:r>
              <w:rPr>
                <w:color w:val="000000"/>
                <w:sz w:val="21"/>
                <w:szCs w:val="21"/>
              </w:rPr>
              <w:t>600</w:t>
            </w:r>
            <w:r>
              <w:rPr>
                <w:color w:val="000000"/>
                <w:sz w:val="21"/>
                <w:szCs w:val="21"/>
              </w:rPr>
              <w:t>㎡以上的道教宫观。</w:t>
            </w:r>
          </w:p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  <w:r>
              <w:rPr>
                <w:color w:val="000000"/>
                <w:sz w:val="21"/>
                <w:szCs w:val="21"/>
              </w:rPr>
              <w:t>总建筑面积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㎡以上的伊斯兰清真寺。</w:t>
            </w:r>
          </w:p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  <w:r>
              <w:rPr>
                <w:color w:val="000000"/>
                <w:sz w:val="21"/>
                <w:szCs w:val="21"/>
              </w:rPr>
              <w:t>总建筑面积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㎡以上的天主教教堂、基督教教堂。</w:t>
            </w:r>
          </w:p>
        </w:tc>
        <w:tc>
          <w:tcPr>
            <w:tcW w:w="137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民宗部门</w:t>
            </w: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七、中小学校、高等学校和学前教育场所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1450"/>
        <w:gridCol w:w="4825"/>
        <w:gridCol w:w="1391"/>
      </w:tblGrid>
      <w:tr w:rsidR="00783828" w:rsidTr="00335805">
        <w:trPr>
          <w:trHeight w:val="353"/>
          <w:jc w:val="center"/>
        </w:trPr>
        <w:tc>
          <w:tcPr>
            <w:tcW w:w="1178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50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825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91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539"/>
          <w:jc w:val="center"/>
        </w:trPr>
        <w:tc>
          <w:tcPr>
            <w:tcW w:w="1178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幼儿园等学前教育场所</w:t>
            </w:r>
          </w:p>
        </w:tc>
        <w:tc>
          <w:tcPr>
            <w:tcW w:w="1450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82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设置有</w:t>
            </w: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color w:val="000000"/>
                <w:sz w:val="21"/>
                <w:szCs w:val="21"/>
              </w:rPr>
              <w:t>个班级以上的幼儿园。</w:t>
            </w:r>
          </w:p>
        </w:tc>
        <w:tc>
          <w:tcPr>
            <w:tcW w:w="1391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教育部门</w:t>
            </w:r>
          </w:p>
        </w:tc>
      </w:tr>
      <w:tr w:rsidR="00783828" w:rsidTr="00335805">
        <w:trPr>
          <w:trHeight w:val="548"/>
          <w:jc w:val="center"/>
        </w:trPr>
        <w:tc>
          <w:tcPr>
            <w:tcW w:w="1178" w:type="dxa"/>
            <w:vMerge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82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设置有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个班级以上的幼儿园。</w:t>
            </w:r>
          </w:p>
        </w:tc>
        <w:tc>
          <w:tcPr>
            <w:tcW w:w="139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548"/>
          <w:jc w:val="center"/>
        </w:trPr>
        <w:tc>
          <w:tcPr>
            <w:tcW w:w="1178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中小学校（含普通中小学、中等职业学校、特殊教育学校、专门学校）</w:t>
            </w:r>
          </w:p>
        </w:tc>
        <w:tc>
          <w:tcPr>
            <w:tcW w:w="1450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82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在校生</w:t>
            </w:r>
            <w:r>
              <w:rPr>
                <w:color w:val="000000"/>
                <w:sz w:val="21"/>
                <w:szCs w:val="21"/>
              </w:rPr>
              <w:t>1000</w:t>
            </w:r>
            <w:r>
              <w:rPr>
                <w:color w:val="000000"/>
                <w:sz w:val="21"/>
                <w:szCs w:val="21"/>
              </w:rPr>
              <w:t>人以上或寄宿生</w:t>
            </w:r>
            <w:r>
              <w:rPr>
                <w:color w:val="000000"/>
                <w:sz w:val="21"/>
                <w:szCs w:val="21"/>
              </w:rPr>
              <w:t>300</w:t>
            </w:r>
            <w:r>
              <w:rPr>
                <w:color w:val="000000"/>
                <w:sz w:val="21"/>
                <w:szCs w:val="21"/>
              </w:rPr>
              <w:t>人以上。</w:t>
            </w:r>
          </w:p>
        </w:tc>
        <w:tc>
          <w:tcPr>
            <w:tcW w:w="139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548"/>
          <w:jc w:val="center"/>
        </w:trPr>
        <w:tc>
          <w:tcPr>
            <w:tcW w:w="1178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高等学校</w:t>
            </w:r>
          </w:p>
        </w:tc>
        <w:tc>
          <w:tcPr>
            <w:tcW w:w="1450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82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学生数</w:t>
            </w:r>
            <w:r>
              <w:rPr>
                <w:color w:val="000000"/>
                <w:sz w:val="21"/>
                <w:szCs w:val="21"/>
              </w:rPr>
              <w:t>10000</w:t>
            </w:r>
            <w:r>
              <w:rPr>
                <w:color w:val="000000"/>
                <w:sz w:val="21"/>
                <w:szCs w:val="21"/>
              </w:rPr>
              <w:t>人以上。</w:t>
            </w:r>
          </w:p>
        </w:tc>
        <w:tc>
          <w:tcPr>
            <w:tcW w:w="139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548"/>
          <w:jc w:val="center"/>
        </w:trPr>
        <w:tc>
          <w:tcPr>
            <w:tcW w:w="1178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二、三类城市</w:t>
            </w:r>
          </w:p>
        </w:tc>
        <w:tc>
          <w:tcPr>
            <w:tcW w:w="482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学生数</w:t>
            </w:r>
            <w:r>
              <w:rPr>
                <w:color w:val="000000"/>
                <w:sz w:val="21"/>
                <w:szCs w:val="21"/>
              </w:rPr>
              <w:t>8000</w:t>
            </w:r>
            <w:r>
              <w:rPr>
                <w:color w:val="000000"/>
                <w:sz w:val="21"/>
                <w:szCs w:val="21"/>
              </w:rPr>
              <w:t>人以上。</w:t>
            </w:r>
          </w:p>
        </w:tc>
        <w:tc>
          <w:tcPr>
            <w:tcW w:w="139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672"/>
          <w:jc w:val="center"/>
        </w:trPr>
        <w:tc>
          <w:tcPr>
            <w:tcW w:w="1178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四类城市</w:t>
            </w:r>
          </w:p>
        </w:tc>
        <w:tc>
          <w:tcPr>
            <w:tcW w:w="482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学生数</w:t>
            </w:r>
            <w:r>
              <w:rPr>
                <w:color w:val="000000"/>
                <w:sz w:val="21"/>
                <w:szCs w:val="21"/>
              </w:rPr>
              <w:t>5000</w:t>
            </w:r>
            <w:r>
              <w:rPr>
                <w:color w:val="000000"/>
                <w:sz w:val="21"/>
                <w:szCs w:val="21"/>
              </w:rPr>
              <w:t>人以上。</w:t>
            </w:r>
          </w:p>
        </w:tc>
        <w:tc>
          <w:tcPr>
            <w:tcW w:w="139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方正仿宋_GBK"/>
          <w:color w:val="000000"/>
        </w:rPr>
      </w:pPr>
      <w:r>
        <w:rPr>
          <w:rFonts w:eastAsia="黑体"/>
          <w:color w:val="000000"/>
        </w:rPr>
        <w:t>八、电影院、报社、广播电视台和新媒体传媒等场所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1418"/>
        <w:gridCol w:w="4804"/>
        <w:gridCol w:w="1338"/>
      </w:tblGrid>
      <w:tr w:rsidR="00783828" w:rsidTr="00335805">
        <w:trPr>
          <w:trHeight w:val="170"/>
          <w:jc w:val="center"/>
        </w:trPr>
        <w:tc>
          <w:tcPr>
            <w:tcW w:w="121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18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804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38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491"/>
          <w:jc w:val="center"/>
        </w:trPr>
        <w:tc>
          <w:tcPr>
            <w:tcW w:w="1219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rFonts w:eastAsia="黑体"/>
                <w:color w:val="000000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电影院</w:t>
            </w:r>
          </w:p>
        </w:tc>
        <w:tc>
          <w:tcPr>
            <w:tcW w:w="141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8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2500</w:t>
            </w:r>
            <w:r>
              <w:rPr>
                <w:color w:val="000000"/>
                <w:sz w:val="21"/>
                <w:szCs w:val="21"/>
              </w:rPr>
              <w:t>㎡的电影院、营业性室内健身场馆。</w:t>
            </w:r>
          </w:p>
        </w:tc>
        <w:tc>
          <w:tcPr>
            <w:tcW w:w="1338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宣传部门</w:t>
            </w:r>
          </w:p>
        </w:tc>
      </w:tr>
      <w:tr w:rsidR="00783828" w:rsidTr="00335805">
        <w:trPr>
          <w:trHeight w:val="491"/>
          <w:jc w:val="center"/>
        </w:trPr>
        <w:tc>
          <w:tcPr>
            <w:tcW w:w="1219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8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1500</w:t>
            </w:r>
            <w:r>
              <w:rPr>
                <w:color w:val="000000"/>
                <w:sz w:val="21"/>
                <w:szCs w:val="21"/>
              </w:rPr>
              <w:t>㎡的电影院、营业性室内健身场馆。</w:t>
            </w:r>
          </w:p>
        </w:tc>
        <w:tc>
          <w:tcPr>
            <w:tcW w:w="1338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491"/>
          <w:jc w:val="center"/>
        </w:trPr>
        <w:tc>
          <w:tcPr>
            <w:tcW w:w="1219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48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1000</w:t>
            </w:r>
            <w:r>
              <w:rPr>
                <w:color w:val="000000"/>
                <w:sz w:val="21"/>
                <w:szCs w:val="21"/>
              </w:rPr>
              <w:t>㎡的电影院、营业性室内健身场馆。</w:t>
            </w:r>
          </w:p>
        </w:tc>
        <w:tc>
          <w:tcPr>
            <w:tcW w:w="1338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491"/>
          <w:jc w:val="center"/>
        </w:trPr>
        <w:tc>
          <w:tcPr>
            <w:tcW w:w="1219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四类城市</w:t>
            </w:r>
          </w:p>
        </w:tc>
        <w:tc>
          <w:tcPr>
            <w:tcW w:w="48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㎡的电影院、营业性室内健身场馆。</w:t>
            </w:r>
          </w:p>
        </w:tc>
        <w:tc>
          <w:tcPr>
            <w:tcW w:w="1338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505"/>
          <w:jc w:val="center"/>
        </w:trPr>
        <w:tc>
          <w:tcPr>
            <w:tcW w:w="121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报社、广播电视台、新媒体传媒</w:t>
            </w:r>
          </w:p>
        </w:tc>
        <w:tc>
          <w:tcPr>
            <w:tcW w:w="141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8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地市级以上报社、广播电视台、新媒体传媒等新闻媒介单位。</w:t>
            </w:r>
          </w:p>
        </w:tc>
        <w:tc>
          <w:tcPr>
            <w:tcW w:w="1338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九、银行业金融场所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417"/>
        <w:gridCol w:w="4827"/>
        <w:gridCol w:w="1385"/>
      </w:tblGrid>
      <w:tr w:rsidR="00783828" w:rsidTr="00335805">
        <w:trPr>
          <w:trHeight w:val="380"/>
          <w:jc w:val="center"/>
        </w:trPr>
        <w:tc>
          <w:tcPr>
            <w:tcW w:w="117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17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827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85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380"/>
          <w:jc w:val="center"/>
        </w:trPr>
        <w:tc>
          <w:tcPr>
            <w:tcW w:w="1171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银行（营业场所）</w:t>
            </w:r>
          </w:p>
        </w:tc>
        <w:tc>
          <w:tcPr>
            <w:tcW w:w="141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82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二级分行（市行）以上银行。</w:t>
            </w:r>
          </w:p>
        </w:tc>
        <w:tc>
          <w:tcPr>
            <w:tcW w:w="1385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金融监管部门</w:t>
            </w:r>
          </w:p>
        </w:tc>
      </w:tr>
      <w:tr w:rsidR="00783828" w:rsidTr="00335805">
        <w:trPr>
          <w:trHeight w:val="734"/>
          <w:jc w:val="center"/>
        </w:trPr>
        <w:tc>
          <w:tcPr>
            <w:tcW w:w="117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82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一级支行（县行）以上银行。</w:t>
            </w:r>
          </w:p>
        </w:tc>
        <w:tc>
          <w:tcPr>
            <w:tcW w:w="138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十、粮库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434"/>
        <w:gridCol w:w="4764"/>
        <w:gridCol w:w="1341"/>
      </w:tblGrid>
      <w:tr w:rsidR="00783828" w:rsidTr="00335805">
        <w:trPr>
          <w:trHeight w:val="373"/>
          <w:jc w:val="center"/>
        </w:trPr>
        <w:tc>
          <w:tcPr>
            <w:tcW w:w="118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34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64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41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373"/>
          <w:jc w:val="center"/>
        </w:trPr>
        <w:tc>
          <w:tcPr>
            <w:tcW w:w="1181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粮库</w:t>
            </w:r>
          </w:p>
        </w:tc>
        <w:tc>
          <w:tcPr>
            <w:tcW w:w="143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76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二类以上（总仓容量大于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万吨）的粮库。</w:t>
            </w:r>
          </w:p>
        </w:tc>
        <w:tc>
          <w:tcPr>
            <w:tcW w:w="1341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粮食部门</w:t>
            </w:r>
          </w:p>
        </w:tc>
      </w:tr>
      <w:tr w:rsidR="00783828" w:rsidTr="00335805">
        <w:trPr>
          <w:trHeight w:val="373"/>
          <w:jc w:val="center"/>
        </w:trPr>
        <w:tc>
          <w:tcPr>
            <w:tcW w:w="118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76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三类以上（总仓容量大于</w:t>
            </w:r>
            <w:r>
              <w:rPr>
                <w:color w:val="000000"/>
                <w:sz w:val="21"/>
                <w:szCs w:val="21"/>
              </w:rPr>
              <w:t>2.5</w:t>
            </w:r>
            <w:r>
              <w:rPr>
                <w:color w:val="000000"/>
                <w:sz w:val="21"/>
                <w:szCs w:val="21"/>
              </w:rPr>
              <w:t>万吨）的粮库。</w:t>
            </w:r>
          </w:p>
        </w:tc>
        <w:tc>
          <w:tcPr>
            <w:tcW w:w="134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373"/>
          <w:jc w:val="center"/>
        </w:trPr>
        <w:tc>
          <w:tcPr>
            <w:tcW w:w="118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76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四类以上（总仓容量大于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万吨）的粮库。</w:t>
            </w:r>
          </w:p>
        </w:tc>
        <w:tc>
          <w:tcPr>
            <w:tcW w:w="134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十一、棉花仓库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434"/>
        <w:gridCol w:w="4764"/>
        <w:gridCol w:w="1341"/>
      </w:tblGrid>
      <w:tr w:rsidR="00783828" w:rsidTr="00335805">
        <w:trPr>
          <w:trHeight w:val="373"/>
          <w:jc w:val="center"/>
        </w:trPr>
        <w:tc>
          <w:tcPr>
            <w:tcW w:w="118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34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64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41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726"/>
          <w:jc w:val="center"/>
        </w:trPr>
        <w:tc>
          <w:tcPr>
            <w:tcW w:w="1181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棉花仓库</w:t>
            </w:r>
          </w:p>
        </w:tc>
        <w:tc>
          <w:tcPr>
            <w:tcW w:w="143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76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一类以上（存储量大于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万吨）的棉花储备库；一类以上（流通量大于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color w:val="000000"/>
                <w:sz w:val="21"/>
                <w:szCs w:val="21"/>
              </w:rPr>
              <w:t>万吨）的棉花经营库。</w:t>
            </w:r>
          </w:p>
        </w:tc>
        <w:tc>
          <w:tcPr>
            <w:tcW w:w="1341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供销合作社</w:t>
            </w:r>
          </w:p>
        </w:tc>
      </w:tr>
      <w:tr w:rsidR="00783828" w:rsidTr="00335805">
        <w:trPr>
          <w:trHeight w:val="726"/>
          <w:jc w:val="center"/>
        </w:trPr>
        <w:tc>
          <w:tcPr>
            <w:tcW w:w="118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76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二类以上（存储量大于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万吨）的棉花储备库；二类以上（流通量大于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万吨）的棉花经营库。</w:t>
            </w:r>
          </w:p>
        </w:tc>
        <w:tc>
          <w:tcPr>
            <w:tcW w:w="134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726"/>
          <w:jc w:val="center"/>
        </w:trPr>
        <w:tc>
          <w:tcPr>
            <w:tcW w:w="118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76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三类以上（存储量大于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万吨）的棉花储备库；三类以上（流通量大于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万吨）的棉花经营库。</w:t>
            </w:r>
          </w:p>
        </w:tc>
        <w:tc>
          <w:tcPr>
            <w:tcW w:w="1341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color w:val="000000"/>
        </w:rPr>
      </w:pPr>
      <w:r>
        <w:rPr>
          <w:rFonts w:eastAsia="黑体"/>
          <w:color w:val="000000"/>
        </w:rPr>
        <w:t>十二、工业企业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473"/>
        <w:gridCol w:w="4800"/>
        <w:gridCol w:w="1271"/>
      </w:tblGrid>
      <w:tr w:rsidR="00783828" w:rsidTr="00335805">
        <w:trPr>
          <w:jc w:val="center"/>
        </w:trPr>
        <w:tc>
          <w:tcPr>
            <w:tcW w:w="1187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73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800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271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jc w:val="center"/>
        </w:trPr>
        <w:tc>
          <w:tcPr>
            <w:tcW w:w="1187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工业企业</w:t>
            </w:r>
          </w:p>
        </w:tc>
        <w:tc>
          <w:tcPr>
            <w:tcW w:w="1473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80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大型（从业人员</w:t>
            </w:r>
            <w:r>
              <w:rPr>
                <w:color w:val="000000"/>
                <w:sz w:val="21"/>
                <w:szCs w:val="21"/>
              </w:rPr>
              <w:t>≥1000</w:t>
            </w:r>
            <w:r>
              <w:rPr>
                <w:color w:val="000000"/>
                <w:sz w:val="21"/>
                <w:szCs w:val="21"/>
              </w:rPr>
              <w:t>人，营业收入</w:t>
            </w:r>
            <w:r>
              <w:rPr>
                <w:color w:val="000000"/>
                <w:sz w:val="21"/>
                <w:szCs w:val="21"/>
              </w:rPr>
              <w:t>≥40000</w:t>
            </w:r>
            <w:r>
              <w:rPr>
                <w:color w:val="000000"/>
                <w:sz w:val="21"/>
                <w:szCs w:val="21"/>
              </w:rPr>
              <w:t>万元）以上，经营甲、乙、丙类厂房的企业。</w:t>
            </w:r>
          </w:p>
        </w:tc>
        <w:tc>
          <w:tcPr>
            <w:tcW w:w="1271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经信部门</w:t>
            </w:r>
          </w:p>
        </w:tc>
      </w:tr>
      <w:tr w:rsidR="00783828" w:rsidTr="00335805">
        <w:trPr>
          <w:trHeight w:val="90"/>
          <w:jc w:val="center"/>
        </w:trPr>
        <w:tc>
          <w:tcPr>
            <w:tcW w:w="1187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80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中型（从业人员</w:t>
            </w:r>
            <w:r>
              <w:rPr>
                <w:color w:val="000000"/>
                <w:sz w:val="21"/>
                <w:szCs w:val="21"/>
              </w:rPr>
              <w:t>300-1000</w:t>
            </w:r>
            <w:r>
              <w:rPr>
                <w:color w:val="000000"/>
                <w:sz w:val="21"/>
                <w:szCs w:val="21"/>
              </w:rPr>
              <w:t>人，营业收入</w:t>
            </w:r>
            <w:r>
              <w:rPr>
                <w:color w:val="000000"/>
                <w:sz w:val="21"/>
                <w:szCs w:val="21"/>
              </w:rPr>
              <w:t>2000-40000</w:t>
            </w:r>
            <w:r>
              <w:rPr>
                <w:color w:val="000000"/>
                <w:sz w:val="21"/>
                <w:szCs w:val="21"/>
              </w:rPr>
              <w:t>万元）以上，经营甲、乙、丙类厂房的企业。</w:t>
            </w:r>
          </w:p>
        </w:tc>
        <w:tc>
          <w:tcPr>
            <w:tcW w:w="1271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378"/>
          <w:jc w:val="center"/>
        </w:trPr>
        <w:tc>
          <w:tcPr>
            <w:tcW w:w="7460" w:type="dxa"/>
            <w:gridSpan w:val="3"/>
            <w:noWrap/>
            <w:vAlign w:val="center"/>
          </w:tcPr>
          <w:p w:rsidR="00783828" w:rsidRDefault="00783828" w:rsidP="00335805">
            <w:pPr>
              <w:pStyle w:val="a5"/>
              <w:spacing w:line="560" w:lineRule="exact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备注：大型、中型企业须同时满足所列指标的下限，否则下划一档。</w:t>
            </w:r>
          </w:p>
        </w:tc>
        <w:tc>
          <w:tcPr>
            <w:tcW w:w="1271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560" w:lineRule="exact"/>
              <w:ind w:firstLineChars="0" w:firstLine="0"/>
              <w:rPr>
                <w:color w:val="00000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color w:val="000000"/>
        </w:rPr>
      </w:pPr>
      <w:r>
        <w:rPr>
          <w:rFonts w:eastAsia="黑体"/>
          <w:color w:val="000000"/>
        </w:rPr>
        <w:t>十三、科技馆、科研院所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626"/>
        <w:gridCol w:w="4695"/>
        <w:gridCol w:w="1279"/>
      </w:tblGrid>
      <w:tr w:rsidR="00783828" w:rsidTr="00335805">
        <w:trPr>
          <w:trHeight w:val="359"/>
          <w:jc w:val="center"/>
        </w:trPr>
        <w:tc>
          <w:tcPr>
            <w:tcW w:w="112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626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695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279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859"/>
          <w:jc w:val="center"/>
        </w:trPr>
        <w:tc>
          <w:tcPr>
            <w:tcW w:w="112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科技馆</w:t>
            </w:r>
          </w:p>
        </w:tc>
        <w:tc>
          <w:tcPr>
            <w:tcW w:w="162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695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中型以上（</w:t>
            </w:r>
            <w:r>
              <w:rPr>
                <w:color w:val="000000"/>
                <w:sz w:val="21"/>
                <w:szCs w:val="21"/>
              </w:rPr>
              <w:t>8000</w:t>
            </w:r>
            <w:r>
              <w:rPr>
                <w:color w:val="000000"/>
                <w:sz w:val="21"/>
                <w:szCs w:val="21"/>
              </w:rPr>
              <w:t>㎡以上）科技馆。</w:t>
            </w:r>
          </w:p>
        </w:tc>
        <w:tc>
          <w:tcPr>
            <w:tcW w:w="1279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科技部门</w:t>
            </w:r>
          </w:p>
        </w:tc>
      </w:tr>
      <w:tr w:rsidR="00783828" w:rsidTr="00335805">
        <w:trPr>
          <w:trHeight w:val="795"/>
          <w:jc w:val="center"/>
        </w:trPr>
        <w:tc>
          <w:tcPr>
            <w:tcW w:w="1120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科研院所</w:t>
            </w:r>
          </w:p>
        </w:tc>
        <w:tc>
          <w:tcPr>
            <w:tcW w:w="162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695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具有火灾危险性的地市级以上科研单位。</w:t>
            </w:r>
          </w:p>
        </w:tc>
        <w:tc>
          <w:tcPr>
            <w:tcW w:w="1279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rPr>
                <w:color w:val="00000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color w:val="000000"/>
        </w:rPr>
      </w:pPr>
      <w:r>
        <w:rPr>
          <w:rFonts w:eastAsia="黑体"/>
          <w:color w:val="000000"/>
        </w:rPr>
        <w:t>十</w:t>
      </w:r>
      <w:r>
        <w:rPr>
          <w:rFonts w:eastAsia="黑体"/>
          <w:color w:val="000000"/>
          <w:kern w:val="21"/>
        </w:rPr>
        <w:t>四</w:t>
      </w:r>
      <w:r>
        <w:rPr>
          <w:rFonts w:eastAsia="黑体"/>
          <w:color w:val="000000"/>
        </w:rPr>
        <w:t>、邮政公司、快递企业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530"/>
        <w:gridCol w:w="4793"/>
        <w:gridCol w:w="1294"/>
      </w:tblGrid>
      <w:tr w:rsidR="00783828" w:rsidTr="00335805">
        <w:trPr>
          <w:trHeight w:val="368"/>
          <w:jc w:val="center"/>
        </w:trPr>
        <w:tc>
          <w:tcPr>
            <w:tcW w:w="118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30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93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294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725"/>
          <w:jc w:val="center"/>
        </w:trPr>
        <w:tc>
          <w:tcPr>
            <w:tcW w:w="118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邮政快递企业</w:t>
            </w:r>
          </w:p>
        </w:tc>
        <w:tc>
          <w:tcPr>
            <w:tcW w:w="1530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79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市、县（市、区）级邮政公司邮件集中处理场地（中心）；各快递企业省级快件处理场所。</w:t>
            </w:r>
          </w:p>
        </w:tc>
        <w:tc>
          <w:tcPr>
            <w:tcW w:w="129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邮政管理部门</w:t>
            </w: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color w:val="000000"/>
          <w:kern w:val="21"/>
        </w:rPr>
      </w:pPr>
      <w:r>
        <w:rPr>
          <w:rFonts w:eastAsia="黑体"/>
          <w:color w:val="000000"/>
          <w:kern w:val="21"/>
        </w:rPr>
        <w:t>十五、</w:t>
      </w:r>
      <w:r>
        <w:rPr>
          <w:rFonts w:eastAsia="黑体"/>
          <w:color w:val="000000"/>
        </w:rPr>
        <w:t>易燃易爆化学物品的生产、充装、储存、供应、销售单位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575"/>
        <w:gridCol w:w="4721"/>
        <w:gridCol w:w="1354"/>
      </w:tblGrid>
      <w:tr w:rsidR="00783828" w:rsidTr="00335805">
        <w:trPr>
          <w:trHeight w:val="158"/>
          <w:jc w:val="center"/>
        </w:trPr>
        <w:tc>
          <w:tcPr>
            <w:tcW w:w="1296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7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2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5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637"/>
          <w:jc w:val="center"/>
        </w:trPr>
        <w:tc>
          <w:tcPr>
            <w:tcW w:w="1296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kern w:val="21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营业性加油站</w:t>
            </w:r>
          </w:p>
        </w:tc>
        <w:tc>
          <w:tcPr>
            <w:tcW w:w="157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72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一级以上营业性加油站。</w:t>
            </w:r>
          </w:p>
        </w:tc>
        <w:tc>
          <w:tcPr>
            <w:tcW w:w="1354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应急管理部门</w:t>
            </w:r>
          </w:p>
        </w:tc>
      </w:tr>
      <w:tr w:rsidR="00783828" w:rsidTr="00335805">
        <w:trPr>
          <w:trHeight w:val="517"/>
          <w:jc w:val="center"/>
        </w:trPr>
        <w:tc>
          <w:tcPr>
            <w:tcW w:w="1296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72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二级以上营业性加油站。</w:t>
            </w:r>
          </w:p>
        </w:tc>
        <w:tc>
          <w:tcPr>
            <w:tcW w:w="1354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547"/>
          <w:jc w:val="center"/>
        </w:trPr>
        <w:tc>
          <w:tcPr>
            <w:tcW w:w="1296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472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三级以上营业性加油站。</w:t>
            </w:r>
          </w:p>
        </w:tc>
        <w:tc>
          <w:tcPr>
            <w:tcW w:w="1354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562"/>
          <w:jc w:val="center"/>
        </w:trPr>
        <w:tc>
          <w:tcPr>
            <w:tcW w:w="1296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四类城市</w:t>
            </w:r>
          </w:p>
        </w:tc>
        <w:tc>
          <w:tcPr>
            <w:tcW w:w="472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三级以上营业性加油站。</w:t>
            </w:r>
          </w:p>
        </w:tc>
        <w:tc>
          <w:tcPr>
            <w:tcW w:w="1354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722"/>
          <w:jc w:val="center"/>
        </w:trPr>
        <w:tc>
          <w:tcPr>
            <w:tcW w:w="1296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kern w:val="21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21"/>
                <w:sz w:val="21"/>
                <w:szCs w:val="21"/>
              </w:rPr>
              <w:t>油库</w:t>
            </w:r>
          </w:p>
        </w:tc>
        <w:tc>
          <w:tcPr>
            <w:tcW w:w="157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72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辖区油库。</w:t>
            </w:r>
          </w:p>
        </w:tc>
        <w:tc>
          <w:tcPr>
            <w:tcW w:w="1354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722"/>
          <w:jc w:val="center"/>
        </w:trPr>
        <w:tc>
          <w:tcPr>
            <w:tcW w:w="1296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除加油站、油库外的易燃易爆化学物品的生产、充装、储存、供应、销售单位</w:t>
            </w:r>
          </w:p>
        </w:tc>
        <w:tc>
          <w:tcPr>
            <w:tcW w:w="157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72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  <w:r>
              <w:rPr>
                <w:color w:val="000000"/>
                <w:sz w:val="21"/>
                <w:szCs w:val="21"/>
              </w:rPr>
              <w:t>易燃易爆化学物品生产企业。</w:t>
            </w:r>
          </w:p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  <w:r>
              <w:rPr>
                <w:color w:val="000000"/>
                <w:sz w:val="21"/>
                <w:szCs w:val="21"/>
              </w:rPr>
              <w:t>储存易燃易爆化学物品的专用仓库（堆场、储罐场所）。</w:t>
            </w:r>
          </w:p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  <w:r>
              <w:rPr>
                <w:color w:val="000000"/>
                <w:sz w:val="21"/>
                <w:szCs w:val="21"/>
              </w:rPr>
              <w:t>经营易燃易爆化学物品（甲、乙类），且甲类物品存放总量达</w:t>
            </w:r>
            <w:r>
              <w:rPr>
                <w:color w:val="000000"/>
                <w:sz w:val="21"/>
                <w:szCs w:val="21"/>
              </w:rPr>
              <w:t>200</w:t>
            </w:r>
            <w:r>
              <w:rPr>
                <w:color w:val="000000"/>
                <w:sz w:val="21"/>
                <w:szCs w:val="21"/>
              </w:rPr>
              <w:t>公斤以上或甲、乙类物品存放总量达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公斤以上的商店。</w:t>
            </w:r>
          </w:p>
        </w:tc>
        <w:tc>
          <w:tcPr>
            <w:tcW w:w="1354" w:type="dxa"/>
            <w:vMerge/>
            <w:vAlign w:val="center"/>
          </w:tcPr>
          <w:p w:rsidR="00783828" w:rsidRDefault="00783828" w:rsidP="00335805">
            <w:pPr>
              <w:pStyle w:val="a7"/>
              <w:ind w:firstLine="645"/>
              <w:jc w:val="distribute"/>
              <w:rPr>
                <w:rFonts w:ascii="Times New Roman" w:eastAsia="仿宋" w:hAnsi="Times New Roman"/>
                <w:color w:val="000000"/>
                <w:kern w:val="21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仿宋_GB2312"/>
          <w:color w:val="000000"/>
        </w:rPr>
      </w:pPr>
      <w:r>
        <w:rPr>
          <w:rFonts w:eastAsia="黑体"/>
          <w:color w:val="000000"/>
        </w:rPr>
        <w:t>十六、民航机场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583"/>
        <w:gridCol w:w="4763"/>
        <w:gridCol w:w="1312"/>
      </w:tblGrid>
      <w:tr w:rsidR="00783828" w:rsidTr="00335805">
        <w:trPr>
          <w:trHeight w:val="363"/>
          <w:jc w:val="center"/>
        </w:trPr>
        <w:tc>
          <w:tcPr>
            <w:tcW w:w="130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8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6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12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374"/>
          <w:jc w:val="center"/>
        </w:trPr>
        <w:tc>
          <w:tcPr>
            <w:tcW w:w="130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民航机场</w:t>
            </w:r>
          </w:p>
        </w:tc>
        <w:tc>
          <w:tcPr>
            <w:tcW w:w="158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76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民航机场。</w:t>
            </w:r>
          </w:p>
        </w:tc>
        <w:tc>
          <w:tcPr>
            <w:tcW w:w="1312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民航部门</w:t>
            </w: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color w:val="000000"/>
        </w:rPr>
      </w:pPr>
      <w:r>
        <w:rPr>
          <w:rFonts w:eastAsia="黑体"/>
          <w:color w:val="000000"/>
        </w:rPr>
        <w:t>十七、民办职业培训机构和技工学校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625"/>
        <w:gridCol w:w="4713"/>
        <w:gridCol w:w="1404"/>
      </w:tblGrid>
      <w:tr w:rsidR="00783828" w:rsidTr="00335805">
        <w:trPr>
          <w:trHeight w:val="137"/>
          <w:jc w:val="center"/>
        </w:trPr>
        <w:tc>
          <w:tcPr>
            <w:tcW w:w="130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62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1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40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211"/>
          <w:jc w:val="center"/>
        </w:trPr>
        <w:tc>
          <w:tcPr>
            <w:tcW w:w="130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民办职业培</w:t>
            </w: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训机构和技工学校</w:t>
            </w:r>
          </w:p>
        </w:tc>
        <w:tc>
          <w:tcPr>
            <w:tcW w:w="162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一、二、三、</w:t>
            </w:r>
            <w:r>
              <w:rPr>
                <w:color w:val="000000"/>
                <w:sz w:val="21"/>
                <w:szCs w:val="21"/>
              </w:rPr>
              <w:lastRenderedPageBreak/>
              <w:t>四类城市</w:t>
            </w:r>
          </w:p>
        </w:tc>
        <w:tc>
          <w:tcPr>
            <w:tcW w:w="471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在校生</w:t>
            </w:r>
            <w:r>
              <w:rPr>
                <w:color w:val="000000"/>
                <w:sz w:val="21"/>
                <w:szCs w:val="21"/>
              </w:rPr>
              <w:t>1000</w:t>
            </w:r>
            <w:r>
              <w:rPr>
                <w:color w:val="000000"/>
                <w:sz w:val="21"/>
                <w:szCs w:val="21"/>
              </w:rPr>
              <w:t>人以上或寄宿生</w:t>
            </w:r>
            <w:r>
              <w:rPr>
                <w:color w:val="000000"/>
                <w:sz w:val="21"/>
                <w:szCs w:val="21"/>
              </w:rPr>
              <w:t>300</w:t>
            </w:r>
            <w:r>
              <w:rPr>
                <w:color w:val="000000"/>
                <w:sz w:val="21"/>
                <w:szCs w:val="21"/>
              </w:rPr>
              <w:t>人以上。</w:t>
            </w:r>
          </w:p>
        </w:tc>
        <w:tc>
          <w:tcPr>
            <w:tcW w:w="140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人力资源和</w:t>
            </w:r>
            <w:r>
              <w:rPr>
                <w:color w:val="000000"/>
                <w:sz w:val="21"/>
                <w:szCs w:val="21"/>
              </w:rPr>
              <w:lastRenderedPageBreak/>
              <w:t>社会保障部门</w:t>
            </w: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color w:val="000000"/>
        </w:rPr>
      </w:pPr>
      <w:r>
        <w:rPr>
          <w:rFonts w:eastAsia="黑体"/>
          <w:color w:val="000000"/>
        </w:rPr>
        <w:lastRenderedPageBreak/>
        <w:t>十八、保税区、综合保税区、出口加工区、保税物流园区、保税港区等海关特殊监管区域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587"/>
        <w:gridCol w:w="4713"/>
        <w:gridCol w:w="1427"/>
      </w:tblGrid>
      <w:tr w:rsidR="00783828" w:rsidTr="00335805">
        <w:trPr>
          <w:trHeight w:val="290"/>
          <w:jc w:val="center"/>
        </w:trPr>
        <w:tc>
          <w:tcPr>
            <w:tcW w:w="1265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87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13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427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1261"/>
          <w:jc w:val="center"/>
        </w:trPr>
        <w:tc>
          <w:tcPr>
            <w:tcW w:w="1265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综合保税区（保税物流中心、出口加工区、保税仓库）</w:t>
            </w:r>
          </w:p>
        </w:tc>
        <w:tc>
          <w:tcPr>
            <w:tcW w:w="158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71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符合海关特殊监管区域规定的存储、加工货物类型，设有面积超过</w:t>
            </w:r>
            <w:r>
              <w:rPr>
                <w:color w:val="000000"/>
                <w:sz w:val="21"/>
                <w:szCs w:val="21"/>
              </w:rPr>
              <w:t>30000</w:t>
            </w:r>
            <w:r>
              <w:rPr>
                <w:color w:val="000000"/>
                <w:sz w:val="21"/>
                <w:szCs w:val="21"/>
              </w:rPr>
              <w:t>㎡的存储型物流建筑，面积超过</w:t>
            </w:r>
            <w:r>
              <w:rPr>
                <w:color w:val="000000"/>
                <w:sz w:val="21"/>
                <w:szCs w:val="21"/>
              </w:rPr>
              <w:t>20000</w:t>
            </w:r>
            <w:r>
              <w:rPr>
                <w:color w:val="000000"/>
                <w:sz w:val="21"/>
                <w:szCs w:val="21"/>
              </w:rPr>
              <w:t>㎡的加工型建筑，容积超过</w:t>
            </w:r>
            <w:r>
              <w:rPr>
                <w:color w:val="000000"/>
                <w:sz w:val="21"/>
                <w:szCs w:val="21"/>
              </w:rPr>
              <w:t>10000</w:t>
            </w:r>
            <w:r>
              <w:rPr>
                <w:color w:val="000000"/>
                <w:sz w:val="21"/>
                <w:szCs w:val="21"/>
              </w:rPr>
              <w:t>立方米存储型的储罐。</w:t>
            </w:r>
          </w:p>
        </w:tc>
        <w:tc>
          <w:tcPr>
            <w:tcW w:w="1427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40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海关部门</w:t>
            </w:r>
          </w:p>
        </w:tc>
      </w:tr>
      <w:tr w:rsidR="00783828" w:rsidTr="00335805">
        <w:trPr>
          <w:trHeight w:val="854"/>
          <w:jc w:val="center"/>
        </w:trPr>
        <w:tc>
          <w:tcPr>
            <w:tcW w:w="126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71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设有面积超过</w:t>
            </w:r>
            <w:r>
              <w:rPr>
                <w:color w:val="000000"/>
                <w:sz w:val="21"/>
                <w:szCs w:val="21"/>
              </w:rPr>
              <w:t>20000</w:t>
            </w:r>
            <w:r>
              <w:rPr>
                <w:color w:val="000000"/>
                <w:sz w:val="21"/>
                <w:szCs w:val="21"/>
              </w:rPr>
              <w:t>㎡的存储型物流建筑，面积超过</w:t>
            </w:r>
            <w:r>
              <w:rPr>
                <w:color w:val="000000"/>
                <w:sz w:val="21"/>
                <w:szCs w:val="21"/>
              </w:rPr>
              <w:t>10000</w:t>
            </w:r>
            <w:r>
              <w:rPr>
                <w:color w:val="000000"/>
                <w:sz w:val="21"/>
                <w:szCs w:val="21"/>
              </w:rPr>
              <w:t>㎡的加工型建筑，容积超过</w:t>
            </w:r>
            <w:r>
              <w:rPr>
                <w:color w:val="000000"/>
                <w:sz w:val="21"/>
                <w:szCs w:val="21"/>
              </w:rPr>
              <w:t>5000</w:t>
            </w:r>
            <w:r>
              <w:rPr>
                <w:color w:val="000000"/>
                <w:sz w:val="21"/>
                <w:szCs w:val="21"/>
              </w:rPr>
              <w:t>立方米存储型的储罐。</w:t>
            </w:r>
          </w:p>
        </w:tc>
        <w:tc>
          <w:tcPr>
            <w:tcW w:w="1427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1106"/>
          <w:jc w:val="center"/>
        </w:trPr>
        <w:tc>
          <w:tcPr>
            <w:tcW w:w="126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471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设有面积超过</w:t>
            </w:r>
            <w:r>
              <w:rPr>
                <w:color w:val="000000"/>
                <w:sz w:val="21"/>
                <w:szCs w:val="21"/>
              </w:rPr>
              <w:t>10000</w:t>
            </w:r>
            <w:r>
              <w:rPr>
                <w:color w:val="000000"/>
                <w:sz w:val="21"/>
                <w:szCs w:val="21"/>
              </w:rPr>
              <w:t>㎡的存储型物流建筑，面积超过</w:t>
            </w:r>
            <w:r>
              <w:rPr>
                <w:color w:val="000000"/>
                <w:sz w:val="21"/>
                <w:szCs w:val="21"/>
              </w:rPr>
              <w:t>5000</w:t>
            </w:r>
            <w:r>
              <w:rPr>
                <w:color w:val="000000"/>
                <w:sz w:val="21"/>
                <w:szCs w:val="21"/>
              </w:rPr>
              <w:t>㎡的加工型建筑，容积超过</w:t>
            </w:r>
            <w:r>
              <w:rPr>
                <w:color w:val="000000"/>
                <w:sz w:val="21"/>
                <w:szCs w:val="21"/>
              </w:rPr>
              <w:t>3000</w:t>
            </w:r>
            <w:r>
              <w:rPr>
                <w:color w:val="000000"/>
                <w:sz w:val="21"/>
                <w:szCs w:val="21"/>
              </w:rPr>
              <w:t>立方米存储型的储罐。</w:t>
            </w:r>
          </w:p>
        </w:tc>
        <w:tc>
          <w:tcPr>
            <w:tcW w:w="1427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1121"/>
          <w:jc w:val="center"/>
        </w:trPr>
        <w:tc>
          <w:tcPr>
            <w:tcW w:w="1265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四类城市</w:t>
            </w:r>
          </w:p>
        </w:tc>
        <w:tc>
          <w:tcPr>
            <w:tcW w:w="471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设有面积超过</w:t>
            </w:r>
            <w:r>
              <w:rPr>
                <w:color w:val="000000"/>
                <w:sz w:val="21"/>
                <w:szCs w:val="21"/>
              </w:rPr>
              <w:t>5000</w:t>
            </w:r>
            <w:r>
              <w:rPr>
                <w:color w:val="000000"/>
                <w:sz w:val="21"/>
                <w:szCs w:val="21"/>
              </w:rPr>
              <w:t>㎡的存储型物流建筑，面积超过</w:t>
            </w:r>
            <w:r>
              <w:rPr>
                <w:color w:val="000000"/>
                <w:sz w:val="21"/>
                <w:szCs w:val="21"/>
              </w:rPr>
              <w:t>2000</w:t>
            </w:r>
            <w:r>
              <w:rPr>
                <w:color w:val="000000"/>
                <w:sz w:val="21"/>
                <w:szCs w:val="21"/>
              </w:rPr>
              <w:t>㎡的加工型建筑，容积超过</w:t>
            </w:r>
            <w:r>
              <w:rPr>
                <w:color w:val="000000"/>
                <w:sz w:val="21"/>
                <w:szCs w:val="21"/>
              </w:rPr>
              <w:t>2000</w:t>
            </w:r>
            <w:r>
              <w:rPr>
                <w:color w:val="000000"/>
                <w:sz w:val="21"/>
                <w:szCs w:val="21"/>
              </w:rPr>
              <w:t>立方米存储型的储罐。</w:t>
            </w:r>
          </w:p>
        </w:tc>
        <w:tc>
          <w:tcPr>
            <w:tcW w:w="1427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color w:val="000000"/>
          <w:highlight w:val="yellow"/>
        </w:rPr>
      </w:pPr>
      <w:r>
        <w:rPr>
          <w:rFonts w:eastAsia="黑体"/>
          <w:color w:val="000000"/>
        </w:rPr>
        <w:t>十九、饲料生产企业、畜禽养殖场、屠宰企业和农业产业化龙头企业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556"/>
        <w:gridCol w:w="4704"/>
        <w:gridCol w:w="1573"/>
      </w:tblGrid>
      <w:tr w:rsidR="00783828" w:rsidTr="00335805">
        <w:trPr>
          <w:trHeight w:val="337"/>
          <w:jc w:val="center"/>
        </w:trPr>
        <w:tc>
          <w:tcPr>
            <w:tcW w:w="1402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56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04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573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664"/>
          <w:jc w:val="center"/>
        </w:trPr>
        <w:tc>
          <w:tcPr>
            <w:tcW w:w="1402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饲料生产企业</w:t>
            </w:r>
          </w:p>
        </w:tc>
        <w:tc>
          <w:tcPr>
            <w:tcW w:w="155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7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生产规模大于</w:t>
            </w:r>
            <w:r>
              <w:rPr>
                <w:color w:val="000000"/>
                <w:sz w:val="21"/>
                <w:szCs w:val="21"/>
              </w:rPr>
              <w:t>10t/h</w:t>
            </w:r>
            <w:r>
              <w:rPr>
                <w:color w:val="000000"/>
                <w:sz w:val="21"/>
                <w:szCs w:val="21"/>
              </w:rPr>
              <w:t>的大型饲料厂。</w:t>
            </w:r>
          </w:p>
        </w:tc>
        <w:tc>
          <w:tcPr>
            <w:tcW w:w="1573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农业农村部门</w:t>
            </w:r>
          </w:p>
        </w:tc>
      </w:tr>
      <w:tr w:rsidR="00783828" w:rsidTr="00335805">
        <w:trPr>
          <w:trHeight w:val="664"/>
          <w:jc w:val="center"/>
        </w:trPr>
        <w:tc>
          <w:tcPr>
            <w:tcW w:w="1402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7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生产规模大于</w:t>
            </w:r>
            <w:r>
              <w:rPr>
                <w:color w:val="000000"/>
                <w:sz w:val="21"/>
                <w:szCs w:val="21"/>
              </w:rPr>
              <w:t>5t/h</w:t>
            </w:r>
            <w:r>
              <w:rPr>
                <w:color w:val="000000"/>
                <w:sz w:val="21"/>
                <w:szCs w:val="21"/>
              </w:rPr>
              <w:t>的中型饲料厂。</w:t>
            </w:r>
          </w:p>
        </w:tc>
        <w:tc>
          <w:tcPr>
            <w:tcW w:w="157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83828" w:rsidTr="00335805">
        <w:trPr>
          <w:trHeight w:val="991"/>
          <w:jc w:val="center"/>
        </w:trPr>
        <w:tc>
          <w:tcPr>
            <w:tcW w:w="1402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畜禽养殖场</w:t>
            </w:r>
          </w:p>
        </w:tc>
        <w:tc>
          <w:tcPr>
            <w:tcW w:w="155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一、二类城市</w:t>
            </w:r>
          </w:p>
        </w:tc>
        <w:tc>
          <w:tcPr>
            <w:tcW w:w="47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规模化畜禽养殖场（小区）规模：生猪</w:t>
            </w:r>
            <w:r>
              <w:rPr>
                <w:color w:val="000000"/>
                <w:sz w:val="21"/>
                <w:szCs w:val="21"/>
              </w:rPr>
              <w:t>≥1000</w:t>
            </w:r>
            <w:r>
              <w:rPr>
                <w:color w:val="000000"/>
                <w:sz w:val="21"/>
                <w:szCs w:val="21"/>
              </w:rPr>
              <w:t>头（年出栏）、奶牛</w:t>
            </w:r>
            <w:r>
              <w:rPr>
                <w:color w:val="000000"/>
                <w:sz w:val="21"/>
                <w:szCs w:val="21"/>
              </w:rPr>
              <w:t>≥200</w:t>
            </w:r>
            <w:r>
              <w:rPr>
                <w:color w:val="000000"/>
                <w:sz w:val="21"/>
                <w:szCs w:val="21"/>
              </w:rPr>
              <w:t>头（存栏）、肉牛</w:t>
            </w:r>
            <w:r>
              <w:rPr>
                <w:color w:val="000000"/>
                <w:sz w:val="21"/>
                <w:szCs w:val="21"/>
              </w:rPr>
              <w:t>≥100</w:t>
            </w:r>
            <w:r>
              <w:rPr>
                <w:color w:val="000000"/>
                <w:sz w:val="21"/>
                <w:szCs w:val="21"/>
              </w:rPr>
              <w:t>头（年出栏）、蛋禽</w:t>
            </w:r>
            <w:r>
              <w:rPr>
                <w:color w:val="000000"/>
                <w:sz w:val="21"/>
                <w:szCs w:val="21"/>
              </w:rPr>
              <w:t>≥10000</w:t>
            </w:r>
            <w:r>
              <w:rPr>
                <w:color w:val="000000"/>
                <w:sz w:val="21"/>
                <w:szCs w:val="21"/>
              </w:rPr>
              <w:t>只（年存栏）、肉禽</w:t>
            </w:r>
            <w:r>
              <w:rPr>
                <w:color w:val="000000"/>
                <w:sz w:val="21"/>
                <w:szCs w:val="21"/>
              </w:rPr>
              <w:t>≥20000</w:t>
            </w:r>
            <w:r>
              <w:rPr>
                <w:color w:val="000000"/>
                <w:sz w:val="21"/>
                <w:szCs w:val="21"/>
              </w:rPr>
              <w:t>只（年出栏）。</w:t>
            </w:r>
          </w:p>
        </w:tc>
        <w:tc>
          <w:tcPr>
            <w:tcW w:w="157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83828" w:rsidTr="00335805">
        <w:trPr>
          <w:trHeight w:val="991"/>
          <w:jc w:val="center"/>
        </w:trPr>
        <w:tc>
          <w:tcPr>
            <w:tcW w:w="1402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7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规模化畜禽养殖场（小区）规模：生猪</w:t>
            </w:r>
            <w:r>
              <w:rPr>
                <w:color w:val="000000"/>
                <w:sz w:val="21"/>
                <w:szCs w:val="21"/>
              </w:rPr>
              <w:t>≥500</w:t>
            </w:r>
            <w:r>
              <w:rPr>
                <w:color w:val="000000"/>
                <w:sz w:val="21"/>
                <w:szCs w:val="21"/>
              </w:rPr>
              <w:t>头（年出栏）、奶牛</w:t>
            </w:r>
            <w:r>
              <w:rPr>
                <w:color w:val="000000"/>
                <w:sz w:val="21"/>
                <w:szCs w:val="21"/>
              </w:rPr>
              <w:t>≥100</w:t>
            </w:r>
            <w:r>
              <w:rPr>
                <w:color w:val="000000"/>
                <w:sz w:val="21"/>
                <w:szCs w:val="21"/>
              </w:rPr>
              <w:t>头（存栏）、肉牛</w:t>
            </w:r>
            <w:r>
              <w:rPr>
                <w:color w:val="000000"/>
                <w:sz w:val="21"/>
                <w:szCs w:val="21"/>
              </w:rPr>
              <w:t>≥50</w:t>
            </w:r>
            <w:r>
              <w:rPr>
                <w:color w:val="000000"/>
                <w:sz w:val="21"/>
                <w:szCs w:val="21"/>
              </w:rPr>
              <w:t>头（年出栏）、蛋禽</w:t>
            </w:r>
            <w:r>
              <w:rPr>
                <w:color w:val="000000"/>
                <w:sz w:val="21"/>
                <w:szCs w:val="21"/>
              </w:rPr>
              <w:t>≥5000</w:t>
            </w:r>
            <w:r>
              <w:rPr>
                <w:color w:val="000000"/>
                <w:sz w:val="21"/>
                <w:szCs w:val="21"/>
              </w:rPr>
              <w:t>只（年存栏）、肉禽</w:t>
            </w:r>
            <w:r>
              <w:rPr>
                <w:color w:val="000000"/>
                <w:sz w:val="21"/>
                <w:szCs w:val="21"/>
              </w:rPr>
              <w:t>≥10000</w:t>
            </w:r>
            <w:r>
              <w:rPr>
                <w:color w:val="000000"/>
                <w:sz w:val="21"/>
                <w:szCs w:val="21"/>
              </w:rPr>
              <w:t>只（年出栏）。</w:t>
            </w:r>
          </w:p>
        </w:tc>
        <w:tc>
          <w:tcPr>
            <w:tcW w:w="157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83828" w:rsidTr="00335805">
        <w:trPr>
          <w:trHeight w:val="664"/>
          <w:jc w:val="center"/>
        </w:trPr>
        <w:tc>
          <w:tcPr>
            <w:tcW w:w="1402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屠宰企业</w:t>
            </w:r>
          </w:p>
        </w:tc>
        <w:tc>
          <w:tcPr>
            <w:tcW w:w="155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7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年屠宰数量达到</w:t>
            </w:r>
            <w:r>
              <w:rPr>
                <w:color w:val="000000"/>
                <w:sz w:val="21"/>
                <w:szCs w:val="21"/>
              </w:rPr>
              <w:t>80</w:t>
            </w:r>
            <w:r>
              <w:rPr>
                <w:color w:val="000000"/>
                <w:sz w:val="21"/>
                <w:szCs w:val="21"/>
              </w:rPr>
              <w:t>万头以上。</w:t>
            </w:r>
          </w:p>
        </w:tc>
        <w:tc>
          <w:tcPr>
            <w:tcW w:w="157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664"/>
          <w:jc w:val="center"/>
        </w:trPr>
        <w:tc>
          <w:tcPr>
            <w:tcW w:w="1402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7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年屠宰数量达到</w:t>
            </w:r>
            <w:r>
              <w:rPr>
                <w:color w:val="000000"/>
                <w:sz w:val="21"/>
                <w:szCs w:val="21"/>
              </w:rPr>
              <w:t>50</w:t>
            </w:r>
            <w:r>
              <w:rPr>
                <w:color w:val="000000"/>
                <w:sz w:val="21"/>
                <w:szCs w:val="21"/>
              </w:rPr>
              <w:t>万头以上，屠宰车间建筑面积在</w:t>
            </w:r>
            <w:r>
              <w:rPr>
                <w:color w:val="000000"/>
                <w:sz w:val="21"/>
                <w:szCs w:val="21"/>
              </w:rPr>
              <w:t>2500</w:t>
            </w:r>
            <w:r>
              <w:rPr>
                <w:color w:val="000000"/>
                <w:sz w:val="21"/>
                <w:szCs w:val="21"/>
              </w:rPr>
              <w:t>㎡以上。</w:t>
            </w:r>
          </w:p>
        </w:tc>
        <w:tc>
          <w:tcPr>
            <w:tcW w:w="157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726"/>
          <w:jc w:val="center"/>
        </w:trPr>
        <w:tc>
          <w:tcPr>
            <w:tcW w:w="1402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47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年屠宰数量达到</w:t>
            </w:r>
            <w:r>
              <w:rPr>
                <w:color w:val="000000"/>
                <w:sz w:val="21"/>
                <w:szCs w:val="21"/>
              </w:rPr>
              <w:t>25</w:t>
            </w:r>
            <w:r>
              <w:rPr>
                <w:color w:val="000000"/>
                <w:sz w:val="21"/>
                <w:szCs w:val="21"/>
              </w:rPr>
              <w:t>万头以上，屠宰车间建筑面积在</w:t>
            </w:r>
            <w:r>
              <w:rPr>
                <w:color w:val="000000"/>
                <w:sz w:val="21"/>
                <w:szCs w:val="21"/>
              </w:rPr>
              <w:t>1500</w:t>
            </w:r>
            <w:r>
              <w:rPr>
                <w:color w:val="000000"/>
                <w:sz w:val="21"/>
                <w:szCs w:val="21"/>
              </w:rPr>
              <w:t>㎡以上。</w:t>
            </w:r>
          </w:p>
        </w:tc>
        <w:tc>
          <w:tcPr>
            <w:tcW w:w="157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835"/>
          <w:jc w:val="center"/>
        </w:trPr>
        <w:tc>
          <w:tcPr>
            <w:tcW w:w="1402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四类城市</w:t>
            </w:r>
          </w:p>
        </w:tc>
        <w:tc>
          <w:tcPr>
            <w:tcW w:w="47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年屠宰数量达到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color w:val="000000"/>
                <w:sz w:val="21"/>
                <w:szCs w:val="21"/>
              </w:rPr>
              <w:t>万头以上，屠宰车间建筑面积在</w:t>
            </w:r>
            <w:r>
              <w:rPr>
                <w:color w:val="000000"/>
                <w:sz w:val="21"/>
                <w:szCs w:val="21"/>
              </w:rPr>
              <w:t>800</w:t>
            </w:r>
            <w:r>
              <w:rPr>
                <w:color w:val="000000"/>
                <w:sz w:val="21"/>
                <w:szCs w:val="21"/>
              </w:rPr>
              <w:t>㎡以上。</w:t>
            </w:r>
          </w:p>
        </w:tc>
        <w:tc>
          <w:tcPr>
            <w:tcW w:w="157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835"/>
          <w:jc w:val="center"/>
        </w:trPr>
        <w:tc>
          <w:tcPr>
            <w:tcW w:w="1402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农业产业化龙头企业</w:t>
            </w:r>
          </w:p>
        </w:tc>
        <w:tc>
          <w:tcPr>
            <w:tcW w:w="155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70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地市级以上农业产业化龙头企业。</w:t>
            </w:r>
          </w:p>
        </w:tc>
        <w:tc>
          <w:tcPr>
            <w:tcW w:w="1573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二十、水利水电工程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539"/>
        <w:gridCol w:w="4663"/>
        <w:gridCol w:w="1599"/>
      </w:tblGrid>
      <w:tr w:rsidR="00783828" w:rsidTr="00335805">
        <w:trPr>
          <w:trHeight w:val="244"/>
          <w:jc w:val="center"/>
        </w:trPr>
        <w:tc>
          <w:tcPr>
            <w:tcW w:w="143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39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663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599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482"/>
          <w:jc w:val="center"/>
        </w:trPr>
        <w:tc>
          <w:tcPr>
            <w:tcW w:w="1436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水利水电工程</w:t>
            </w:r>
          </w:p>
        </w:tc>
        <w:tc>
          <w:tcPr>
            <w:tcW w:w="153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663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中型以上水利水电工程，大（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）型以上拦河水闸工程，大（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）型灌溉、排水站。</w:t>
            </w:r>
          </w:p>
        </w:tc>
        <w:tc>
          <w:tcPr>
            <w:tcW w:w="159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水利部门</w:t>
            </w: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仿宋_GB2312"/>
          <w:color w:val="000000"/>
        </w:rPr>
      </w:pPr>
      <w:r>
        <w:rPr>
          <w:rFonts w:eastAsia="黑体"/>
          <w:color w:val="000000"/>
        </w:rPr>
        <w:t>二十一、大型发电、变配电工程，城市或区域性电力指挥调度中心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562"/>
        <w:gridCol w:w="4675"/>
        <w:gridCol w:w="1588"/>
      </w:tblGrid>
      <w:tr w:rsidR="00783828" w:rsidTr="00335805">
        <w:trPr>
          <w:trHeight w:val="370"/>
          <w:jc w:val="center"/>
        </w:trPr>
        <w:tc>
          <w:tcPr>
            <w:tcW w:w="136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单位类型</w:t>
            </w:r>
          </w:p>
        </w:tc>
        <w:tc>
          <w:tcPr>
            <w:tcW w:w="1562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城市类型</w:t>
            </w:r>
          </w:p>
        </w:tc>
        <w:tc>
          <w:tcPr>
            <w:tcW w:w="4675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界定标准</w:t>
            </w:r>
          </w:p>
        </w:tc>
        <w:tc>
          <w:tcPr>
            <w:tcW w:w="1588" w:type="dxa"/>
            <w:noWrap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370"/>
          <w:jc w:val="center"/>
        </w:trPr>
        <w:tc>
          <w:tcPr>
            <w:tcW w:w="1364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变电站</w:t>
            </w:r>
          </w:p>
        </w:tc>
        <w:tc>
          <w:tcPr>
            <w:tcW w:w="1562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675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枢纽变电站。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供电部门</w:t>
            </w:r>
          </w:p>
        </w:tc>
      </w:tr>
      <w:tr w:rsidR="00783828" w:rsidTr="00335805">
        <w:trPr>
          <w:trHeight w:val="370"/>
          <w:jc w:val="center"/>
        </w:trPr>
        <w:tc>
          <w:tcPr>
            <w:tcW w:w="1364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675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区域变电站以上变电站。</w:t>
            </w:r>
          </w:p>
        </w:tc>
        <w:tc>
          <w:tcPr>
            <w:tcW w:w="1588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83828" w:rsidTr="00335805">
        <w:trPr>
          <w:trHeight w:val="370"/>
          <w:jc w:val="center"/>
        </w:trPr>
        <w:tc>
          <w:tcPr>
            <w:tcW w:w="136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发电厂</w:t>
            </w:r>
          </w:p>
        </w:tc>
        <w:tc>
          <w:tcPr>
            <w:tcW w:w="1562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675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大型发电厂。</w:t>
            </w:r>
          </w:p>
        </w:tc>
        <w:tc>
          <w:tcPr>
            <w:tcW w:w="1588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83828" w:rsidTr="00335805">
        <w:trPr>
          <w:trHeight w:val="370"/>
          <w:jc w:val="center"/>
        </w:trPr>
        <w:tc>
          <w:tcPr>
            <w:tcW w:w="136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城市或区域性电力指挥调度中心</w:t>
            </w:r>
          </w:p>
        </w:tc>
        <w:tc>
          <w:tcPr>
            <w:tcW w:w="1562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675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县级及以上电力指挥调度中心。</w:t>
            </w:r>
          </w:p>
        </w:tc>
        <w:tc>
          <w:tcPr>
            <w:tcW w:w="1588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color w:val="000000"/>
          <w:lang w:val="zh-CN"/>
        </w:rPr>
      </w:pPr>
      <w:r>
        <w:rPr>
          <w:rFonts w:eastAsia="方正黑体_GBK"/>
          <w:color w:val="000000"/>
        </w:rPr>
        <w:t>二十二、</w:t>
      </w:r>
      <w:r>
        <w:rPr>
          <w:rFonts w:eastAsia="黑体"/>
          <w:color w:val="000000"/>
        </w:rPr>
        <w:t>客运车站、客运码头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575"/>
        <w:gridCol w:w="4638"/>
        <w:gridCol w:w="1610"/>
      </w:tblGrid>
      <w:tr w:rsidR="00783828" w:rsidTr="00335805">
        <w:trPr>
          <w:trHeight w:val="279"/>
          <w:jc w:val="center"/>
        </w:trPr>
        <w:tc>
          <w:tcPr>
            <w:tcW w:w="1335" w:type="dxa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单位类型</w:t>
            </w:r>
          </w:p>
        </w:tc>
        <w:tc>
          <w:tcPr>
            <w:tcW w:w="1575" w:type="dxa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城市类型</w:t>
            </w:r>
          </w:p>
        </w:tc>
        <w:tc>
          <w:tcPr>
            <w:tcW w:w="4638" w:type="dxa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界定标准</w:t>
            </w:r>
          </w:p>
        </w:tc>
        <w:tc>
          <w:tcPr>
            <w:tcW w:w="1610" w:type="dxa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</w:tr>
      <w:tr w:rsidR="00783828" w:rsidTr="00335805">
        <w:trPr>
          <w:trHeight w:val="550"/>
          <w:jc w:val="center"/>
        </w:trPr>
        <w:tc>
          <w:tcPr>
            <w:tcW w:w="1335" w:type="dxa"/>
            <w:vMerge w:val="restart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客运车站</w:t>
            </w:r>
          </w:p>
        </w:tc>
        <w:tc>
          <w:tcPr>
            <w:tcW w:w="1575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63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一级以上（日发量在</w:t>
            </w:r>
            <w:r>
              <w:rPr>
                <w:color w:val="000000"/>
                <w:sz w:val="21"/>
                <w:szCs w:val="21"/>
              </w:rPr>
              <w:t>5000</w:t>
            </w:r>
            <w:r>
              <w:rPr>
                <w:color w:val="000000"/>
                <w:sz w:val="21"/>
                <w:szCs w:val="21"/>
              </w:rPr>
              <w:t>人次及以上车站或日发量</w:t>
            </w:r>
            <w:r>
              <w:rPr>
                <w:color w:val="000000"/>
                <w:sz w:val="21"/>
                <w:szCs w:val="21"/>
              </w:rPr>
              <w:t>2000</w:t>
            </w:r>
            <w:r>
              <w:rPr>
                <w:color w:val="000000"/>
                <w:sz w:val="21"/>
                <w:szCs w:val="21"/>
              </w:rPr>
              <w:t>人次以上的综合运输枢纽内的车站）客运车站。</w:t>
            </w:r>
          </w:p>
        </w:tc>
        <w:tc>
          <w:tcPr>
            <w:tcW w:w="1610" w:type="dxa"/>
            <w:vMerge w:val="restart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交通运输部门</w:t>
            </w:r>
          </w:p>
        </w:tc>
      </w:tr>
      <w:tr w:rsidR="00783828" w:rsidTr="00335805">
        <w:trPr>
          <w:trHeight w:val="550"/>
          <w:jc w:val="center"/>
        </w:trPr>
        <w:tc>
          <w:tcPr>
            <w:tcW w:w="1335" w:type="dxa"/>
            <w:vMerge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63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二级以上（日发量在</w:t>
            </w:r>
            <w:r>
              <w:rPr>
                <w:color w:val="000000"/>
                <w:sz w:val="21"/>
                <w:szCs w:val="21"/>
              </w:rPr>
              <w:t>2000</w:t>
            </w:r>
            <w:r>
              <w:rPr>
                <w:color w:val="000000"/>
                <w:sz w:val="21"/>
                <w:szCs w:val="21"/>
              </w:rPr>
              <w:t>人次及以上车站或日发量</w:t>
            </w:r>
            <w:r>
              <w:rPr>
                <w:color w:val="000000"/>
                <w:sz w:val="21"/>
                <w:szCs w:val="21"/>
              </w:rPr>
              <w:t>1000</w:t>
            </w:r>
            <w:r>
              <w:rPr>
                <w:color w:val="000000"/>
                <w:sz w:val="21"/>
                <w:szCs w:val="21"/>
              </w:rPr>
              <w:t>人次以上的综合运输枢纽内的车站）客运车站。</w:t>
            </w:r>
          </w:p>
        </w:tc>
        <w:tc>
          <w:tcPr>
            <w:tcW w:w="1610" w:type="dxa"/>
            <w:vMerge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783828" w:rsidTr="00335805">
        <w:trPr>
          <w:trHeight w:val="473"/>
          <w:jc w:val="center"/>
        </w:trPr>
        <w:tc>
          <w:tcPr>
            <w:tcW w:w="1335" w:type="dxa"/>
            <w:vMerge w:val="restart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客运码头</w:t>
            </w:r>
          </w:p>
        </w:tc>
        <w:tc>
          <w:tcPr>
            <w:tcW w:w="1575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63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一级以上（日发量在</w:t>
            </w:r>
            <w:r>
              <w:rPr>
                <w:color w:val="000000"/>
                <w:sz w:val="21"/>
                <w:szCs w:val="21"/>
              </w:rPr>
              <w:t>2500</w:t>
            </w:r>
            <w:r>
              <w:rPr>
                <w:color w:val="000000"/>
                <w:sz w:val="21"/>
                <w:szCs w:val="21"/>
              </w:rPr>
              <w:t>人次以上）的码头。</w:t>
            </w:r>
          </w:p>
        </w:tc>
        <w:tc>
          <w:tcPr>
            <w:tcW w:w="1610" w:type="dxa"/>
            <w:vMerge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783828" w:rsidTr="00335805">
        <w:trPr>
          <w:trHeight w:val="473"/>
          <w:jc w:val="center"/>
        </w:trPr>
        <w:tc>
          <w:tcPr>
            <w:tcW w:w="1335" w:type="dxa"/>
            <w:vMerge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638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二级以上（日发量在</w:t>
            </w:r>
            <w:r>
              <w:rPr>
                <w:color w:val="000000"/>
                <w:sz w:val="21"/>
                <w:szCs w:val="21"/>
              </w:rPr>
              <w:t>1500</w:t>
            </w:r>
            <w:r>
              <w:rPr>
                <w:color w:val="000000"/>
                <w:sz w:val="21"/>
                <w:szCs w:val="21"/>
              </w:rPr>
              <w:t>人次以上）的码头。</w:t>
            </w:r>
          </w:p>
        </w:tc>
        <w:tc>
          <w:tcPr>
            <w:tcW w:w="1610" w:type="dxa"/>
            <w:vMerge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方正仿宋_GBK"/>
          <w:color w:val="000000"/>
        </w:rPr>
      </w:pPr>
      <w:r>
        <w:rPr>
          <w:rFonts w:eastAsia="黑体"/>
          <w:color w:val="000000"/>
        </w:rPr>
        <w:lastRenderedPageBreak/>
        <w:t>二十三、物业服务企业、城镇燃气经营企业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524"/>
        <w:gridCol w:w="4689"/>
        <w:gridCol w:w="1592"/>
      </w:tblGrid>
      <w:tr w:rsidR="00783828" w:rsidTr="00335805">
        <w:trPr>
          <w:trHeight w:val="90"/>
          <w:jc w:val="center"/>
        </w:trPr>
        <w:tc>
          <w:tcPr>
            <w:tcW w:w="1318" w:type="dxa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单位类型</w:t>
            </w:r>
          </w:p>
        </w:tc>
        <w:tc>
          <w:tcPr>
            <w:tcW w:w="1524" w:type="dxa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城市类型</w:t>
            </w:r>
          </w:p>
        </w:tc>
        <w:tc>
          <w:tcPr>
            <w:tcW w:w="4689" w:type="dxa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界定标准</w:t>
            </w:r>
          </w:p>
        </w:tc>
        <w:tc>
          <w:tcPr>
            <w:tcW w:w="1592" w:type="dxa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</w:tr>
      <w:tr w:rsidR="00783828" w:rsidTr="00335805">
        <w:trPr>
          <w:trHeight w:val="90"/>
          <w:jc w:val="center"/>
        </w:trPr>
        <w:tc>
          <w:tcPr>
            <w:tcW w:w="1318" w:type="dxa"/>
            <w:vMerge w:val="restart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物业服务企业</w:t>
            </w:r>
          </w:p>
        </w:tc>
        <w:tc>
          <w:tcPr>
            <w:tcW w:w="152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68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为建筑高度大于</w:t>
            </w:r>
            <w:r>
              <w:rPr>
                <w:color w:val="000000"/>
                <w:sz w:val="21"/>
                <w:szCs w:val="21"/>
              </w:rPr>
              <w:t>100</w:t>
            </w:r>
            <w:r>
              <w:rPr>
                <w:color w:val="000000"/>
                <w:sz w:val="21"/>
                <w:szCs w:val="21"/>
              </w:rPr>
              <w:t>米的办公楼（写字楼）、公寓楼等提供物业管理服务的企业。</w:t>
            </w:r>
          </w:p>
        </w:tc>
        <w:tc>
          <w:tcPr>
            <w:tcW w:w="1592" w:type="dxa"/>
            <w:vMerge w:val="restart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住建部门</w:t>
            </w:r>
          </w:p>
        </w:tc>
      </w:tr>
      <w:tr w:rsidR="00783828" w:rsidTr="00335805">
        <w:trPr>
          <w:trHeight w:val="90"/>
          <w:jc w:val="center"/>
        </w:trPr>
        <w:tc>
          <w:tcPr>
            <w:tcW w:w="1318" w:type="dxa"/>
            <w:vMerge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68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为建筑高度大于</w:t>
            </w:r>
            <w:r>
              <w:rPr>
                <w:color w:val="000000"/>
                <w:sz w:val="21"/>
                <w:szCs w:val="21"/>
              </w:rPr>
              <w:t>50</w:t>
            </w:r>
            <w:r>
              <w:rPr>
                <w:color w:val="000000"/>
                <w:sz w:val="21"/>
                <w:szCs w:val="21"/>
              </w:rPr>
              <w:t>米的办公楼（写字楼）、公寓楼等提供物业管理服务的企业。</w:t>
            </w:r>
          </w:p>
        </w:tc>
        <w:tc>
          <w:tcPr>
            <w:tcW w:w="1592" w:type="dxa"/>
            <w:vMerge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783828" w:rsidTr="00335805">
        <w:trPr>
          <w:trHeight w:val="90"/>
          <w:jc w:val="center"/>
        </w:trPr>
        <w:tc>
          <w:tcPr>
            <w:tcW w:w="1318" w:type="dxa"/>
            <w:vMerge w:val="restart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液化石油气供应站</w:t>
            </w:r>
          </w:p>
        </w:tc>
        <w:tc>
          <w:tcPr>
            <w:tcW w:w="152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68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四级以上液化石油气供应站。</w:t>
            </w:r>
          </w:p>
        </w:tc>
        <w:tc>
          <w:tcPr>
            <w:tcW w:w="1592" w:type="dxa"/>
            <w:vMerge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783828" w:rsidTr="00335805">
        <w:trPr>
          <w:trHeight w:val="90"/>
          <w:jc w:val="center"/>
        </w:trPr>
        <w:tc>
          <w:tcPr>
            <w:tcW w:w="1318" w:type="dxa"/>
            <w:vMerge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68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五级以上液化石油气供应站。</w:t>
            </w:r>
          </w:p>
        </w:tc>
        <w:tc>
          <w:tcPr>
            <w:tcW w:w="1592" w:type="dxa"/>
            <w:vMerge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783828" w:rsidTr="00335805">
        <w:trPr>
          <w:trHeight w:val="90"/>
          <w:jc w:val="center"/>
        </w:trPr>
        <w:tc>
          <w:tcPr>
            <w:tcW w:w="1318" w:type="dxa"/>
            <w:vMerge w:val="restart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压缩天然气供应站</w:t>
            </w:r>
          </w:p>
        </w:tc>
        <w:tc>
          <w:tcPr>
            <w:tcW w:w="152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68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二级以上压缩天然气供应站。</w:t>
            </w:r>
          </w:p>
        </w:tc>
        <w:tc>
          <w:tcPr>
            <w:tcW w:w="1592" w:type="dxa"/>
            <w:vMerge/>
            <w:noWrap/>
            <w:vAlign w:val="center"/>
          </w:tcPr>
          <w:p w:rsidR="00783828" w:rsidRDefault="00783828" w:rsidP="00335805">
            <w:pPr>
              <w:pStyle w:val="a6"/>
              <w:spacing w:line="360" w:lineRule="exact"/>
              <w:rPr>
                <w:rFonts w:eastAsia="仿宋"/>
                <w:color w:val="000000"/>
                <w:szCs w:val="21"/>
              </w:rPr>
            </w:pPr>
          </w:p>
        </w:tc>
      </w:tr>
      <w:tr w:rsidR="00783828" w:rsidTr="00335805">
        <w:trPr>
          <w:trHeight w:val="90"/>
          <w:jc w:val="center"/>
        </w:trPr>
        <w:tc>
          <w:tcPr>
            <w:tcW w:w="1318" w:type="dxa"/>
            <w:vMerge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68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三级以上压缩天然气供应站。</w:t>
            </w:r>
          </w:p>
        </w:tc>
        <w:tc>
          <w:tcPr>
            <w:tcW w:w="1592" w:type="dxa"/>
            <w:vMerge/>
            <w:noWrap/>
            <w:vAlign w:val="center"/>
          </w:tcPr>
          <w:p w:rsidR="00783828" w:rsidRDefault="00783828" w:rsidP="00335805">
            <w:pPr>
              <w:pStyle w:val="a6"/>
              <w:spacing w:line="360" w:lineRule="exact"/>
              <w:rPr>
                <w:rFonts w:eastAsia="仿宋"/>
                <w:color w:val="000000"/>
                <w:szCs w:val="21"/>
              </w:rPr>
            </w:pPr>
          </w:p>
        </w:tc>
      </w:tr>
      <w:tr w:rsidR="00783828" w:rsidTr="00335805">
        <w:trPr>
          <w:trHeight w:val="90"/>
          <w:jc w:val="center"/>
        </w:trPr>
        <w:tc>
          <w:tcPr>
            <w:tcW w:w="1318" w:type="dxa"/>
            <w:vMerge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68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四级以上压缩天然气供应站。</w:t>
            </w:r>
          </w:p>
        </w:tc>
        <w:tc>
          <w:tcPr>
            <w:tcW w:w="1592" w:type="dxa"/>
            <w:vMerge/>
            <w:noWrap/>
            <w:vAlign w:val="center"/>
          </w:tcPr>
          <w:p w:rsidR="00783828" w:rsidRDefault="00783828" w:rsidP="00335805">
            <w:pPr>
              <w:pStyle w:val="a6"/>
              <w:spacing w:line="360" w:lineRule="exact"/>
              <w:rPr>
                <w:rFonts w:eastAsia="仿宋"/>
                <w:color w:val="000000"/>
                <w:szCs w:val="21"/>
              </w:rPr>
            </w:pPr>
          </w:p>
        </w:tc>
      </w:tr>
      <w:tr w:rsidR="00783828" w:rsidTr="00335805">
        <w:trPr>
          <w:trHeight w:val="90"/>
          <w:jc w:val="center"/>
        </w:trPr>
        <w:tc>
          <w:tcPr>
            <w:tcW w:w="1318" w:type="dxa"/>
            <w:vMerge w:val="restart"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Cs w:val="21"/>
              </w:rPr>
              <w:t>加气站</w:t>
            </w:r>
          </w:p>
        </w:tc>
        <w:tc>
          <w:tcPr>
            <w:tcW w:w="152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一类城市</w:t>
            </w:r>
          </w:p>
        </w:tc>
        <w:tc>
          <w:tcPr>
            <w:tcW w:w="468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一级以上加气站。</w:t>
            </w:r>
          </w:p>
        </w:tc>
        <w:tc>
          <w:tcPr>
            <w:tcW w:w="1592" w:type="dxa"/>
            <w:vMerge/>
            <w:noWrap/>
            <w:vAlign w:val="center"/>
          </w:tcPr>
          <w:p w:rsidR="00783828" w:rsidRDefault="00783828" w:rsidP="00335805">
            <w:pPr>
              <w:pStyle w:val="a6"/>
              <w:spacing w:line="360" w:lineRule="exact"/>
              <w:rPr>
                <w:rFonts w:eastAsia="仿宋"/>
                <w:color w:val="000000"/>
                <w:szCs w:val="21"/>
              </w:rPr>
            </w:pPr>
          </w:p>
        </w:tc>
      </w:tr>
      <w:tr w:rsidR="00783828" w:rsidTr="00335805">
        <w:trPr>
          <w:trHeight w:val="90"/>
          <w:jc w:val="center"/>
        </w:trPr>
        <w:tc>
          <w:tcPr>
            <w:tcW w:w="1318" w:type="dxa"/>
            <w:vMerge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二类城市</w:t>
            </w:r>
          </w:p>
        </w:tc>
        <w:tc>
          <w:tcPr>
            <w:tcW w:w="468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二级以上加气站。</w:t>
            </w:r>
          </w:p>
        </w:tc>
        <w:tc>
          <w:tcPr>
            <w:tcW w:w="1592" w:type="dxa"/>
            <w:vMerge/>
            <w:noWrap/>
            <w:vAlign w:val="center"/>
          </w:tcPr>
          <w:p w:rsidR="00783828" w:rsidRDefault="00783828" w:rsidP="00335805">
            <w:pPr>
              <w:pStyle w:val="a6"/>
              <w:spacing w:line="360" w:lineRule="exact"/>
              <w:rPr>
                <w:rFonts w:eastAsia="仿宋"/>
                <w:color w:val="000000"/>
                <w:szCs w:val="21"/>
              </w:rPr>
            </w:pPr>
          </w:p>
        </w:tc>
      </w:tr>
      <w:tr w:rsidR="00783828" w:rsidTr="00335805">
        <w:trPr>
          <w:trHeight w:val="90"/>
          <w:jc w:val="center"/>
        </w:trPr>
        <w:tc>
          <w:tcPr>
            <w:tcW w:w="1318" w:type="dxa"/>
            <w:vMerge/>
            <w:noWrap/>
            <w:vAlign w:val="center"/>
          </w:tcPr>
          <w:p w:rsidR="00783828" w:rsidRDefault="00783828" w:rsidP="00335805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689" w:type="dxa"/>
            <w:noWrap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三级以上加气站。</w:t>
            </w:r>
          </w:p>
        </w:tc>
        <w:tc>
          <w:tcPr>
            <w:tcW w:w="1592" w:type="dxa"/>
            <w:vMerge/>
            <w:noWrap/>
            <w:vAlign w:val="center"/>
          </w:tcPr>
          <w:p w:rsidR="00783828" w:rsidRDefault="00783828" w:rsidP="00335805">
            <w:pPr>
              <w:pStyle w:val="a6"/>
              <w:spacing w:line="360" w:lineRule="exact"/>
              <w:rPr>
                <w:rFonts w:eastAsia="仿宋"/>
                <w:color w:val="000000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二十四、食品生产场所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594"/>
        <w:gridCol w:w="4687"/>
        <w:gridCol w:w="1598"/>
      </w:tblGrid>
      <w:tr w:rsidR="00783828" w:rsidTr="00335805">
        <w:trPr>
          <w:trHeight w:val="209"/>
          <w:jc w:val="center"/>
        </w:trPr>
        <w:tc>
          <w:tcPr>
            <w:tcW w:w="1280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94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687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598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868"/>
          <w:jc w:val="center"/>
        </w:trPr>
        <w:tc>
          <w:tcPr>
            <w:tcW w:w="1280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食品生产企业</w:t>
            </w:r>
          </w:p>
        </w:tc>
        <w:tc>
          <w:tcPr>
            <w:tcW w:w="159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一、二类城市</w:t>
            </w:r>
          </w:p>
        </w:tc>
        <w:tc>
          <w:tcPr>
            <w:tcW w:w="468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</w:t>
            </w:r>
            <w:r>
              <w:rPr>
                <w:color w:val="000000"/>
                <w:sz w:val="21"/>
                <w:szCs w:val="21"/>
              </w:rPr>
              <w:t>50000</w:t>
            </w:r>
            <w:r>
              <w:rPr>
                <w:color w:val="000000"/>
                <w:sz w:val="21"/>
                <w:szCs w:val="21"/>
              </w:rPr>
              <w:t>㎡以上或者单体建筑面积</w:t>
            </w:r>
            <w:r>
              <w:rPr>
                <w:color w:val="000000"/>
                <w:sz w:val="21"/>
                <w:szCs w:val="21"/>
              </w:rPr>
              <w:t>20000</w:t>
            </w:r>
            <w:r>
              <w:rPr>
                <w:color w:val="000000"/>
                <w:sz w:val="21"/>
                <w:szCs w:val="21"/>
              </w:rPr>
              <w:t>㎡以上的丙类厂房或者从业人数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人以上。</w:t>
            </w:r>
          </w:p>
        </w:tc>
        <w:tc>
          <w:tcPr>
            <w:tcW w:w="1598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市场监管部门</w:t>
            </w:r>
          </w:p>
        </w:tc>
      </w:tr>
      <w:tr w:rsidR="00783828" w:rsidTr="00335805">
        <w:trPr>
          <w:trHeight w:val="1169"/>
          <w:jc w:val="center"/>
        </w:trPr>
        <w:tc>
          <w:tcPr>
            <w:tcW w:w="1280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68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</w:t>
            </w:r>
            <w:r>
              <w:rPr>
                <w:color w:val="000000"/>
                <w:sz w:val="21"/>
                <w:szCs w:val="21"/>
              </w:rPr>
              <w:t>20000</w:t>
            </w:r>
            <w:r>
              <w:rPr>
                <w:color w:val="000000"/>
                <w:sz w:val="21"/>
                <w:szCs w:val="21"/>
              </w:rPr>
              <w:t>㎡以上或者单体建筑面积</w:t>
            </w:r>
            <w:r>
              <w:rPr>
                <w:color w:val="000000"/>
                <w:sz w:val="21"/>
                <w:szCs w:val="21"/>
              </w:rPr>
              <w:t>10000</w:t>
            </w:r>
            <w:r>
              <w:rPr>
                <w:color w:val="000000"/>
                <w:sz w:val="21"/>
                <w:szCs w:val="21"/>
              </w:rPr>
              <w:t>㎡以上的丙类厂房或者从业人数</w:t>
            </w:r>
            <w:r>
              <w:rPr>
                <w:color w:val="000000"/>
                <w:sz w:val="21"/>
                <w:szCs w:val="21"/>
              </w:rPr>
              <w:t>200</w:t>
            </w:r>
            <w:r>
              <w:rPr>
                <w:color w:val="000000"/>
                <w:sz w:val="21"/>
                <w:szCs w:val="21"/>
              </w:rPr>
              <w:t>人以上。</w:t>
            </w:r>
          </w:p>
        </w:tc>
        <w:tc>
          <w:tcPr>
            <w:tcW w:w="1598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二十五、药品、医疗器械等生产场所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594"/>
        <w:gridCol w:w="4687"/>
        <w:gridCol w:w="1598"/>
      </w:tblGrid>
      <w:tr w:rsidR="00783828" w:rsidTr="00335805">
        <w:trPr>
          <w:trHeight w:val="209"/>
          <w:jc w:val="center"/>
        </w:trPr>
        <w:tc>
          <w:tcPr>
            <w:tcW w:w="1280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94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687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598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868"/>
          <w:jc w:val="center"/>
        </w:trPr>
        <w:tc>
          <w:tcPr>
            <w:tcW w:w="1280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药品、医疗器械生产企业</w:t>
            </w:r>
          </w:p>
        </w:tc>
        <w:tc>
          <w:tcPr>
            <w:tcW w:w="159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一、二类城市</w:t>
            </w:r>
          </w:p>
        </w:tc>
        <w:tc>
          <w:tcPr>
            <w:tcW w:w="468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</w:t>
            </w:r>
            <w:r>
              <w:rPr>
                <w:color w:val="000000"/>
                <w:sz w:val="21"/>
                <w:szCs w:val="21"/>
              </w:rPr>
              <w:t>50000</w:t>
            </w:r>
            <w:r>
              <w:rPr>
                <w:color w:val="000000"/>
                <w:sz w:val="21"/>
                <w:szCs w:val="21"/>
              </w:rPr>
              <w:t>㎡以上或者单体建筑面积</w:t>
            </w:r>
            <w:r>
              <w:rPr>
                <w:color w:val="000000"/>
                <w:sz w:val="21"/>
                <w:szCs w:val="21"/>
              </w:rPr>
              <w:t>20000</w:t>
            </w:r>
            <w:r>
              <w:rPr>
                <w:color w:val="000000"/>
                <w:sz w:val="21"/>
                <w:szCs w:val="21"/>
              </w:rPr>
              <w:t>㎡以上的丙类厂房或者从业人数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人以上。</w:t>
            </w:r>
          </w:p>
        </w:tc>
        <w:tc>
          <w:tcPr>
            <w:tcW w:w="1598" w:type="dxa"/>
            <w:vMerge w:val="restart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药品监督管理部门</w:t>
            </w:r>
          </w:p>
        </w:tc>
      </w:tr>
      <w:tr w:rsidR="00783828" w:rsidTr="00335805">
        <w:trPr>
          <w:trHeight w:val="1169"/>
          <w:jc w:val="center"/>
        </w:trPr>
        <w:tc>
          <w:tcPr>
            <w:tcW w:w="1280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687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</w:t>
            </w:r>
            <w:r>
              <w:rPr>
                <w:color w:val="000000"/>
                <w:sz w:val="21"/>
                <w:szCs w:val="21"/>
              </w:rPr>
              <w:t>20000</w:t>
            </w:r>
            <w:r>
              <w:rPr>
                <w:color w:val="000000"/>
                <w:sz w:val="21"/>
                <w:szCs w:val="21"/>
              </w:rPr>
              <w:t>㎡以上或者单体建筑面积</w:t>
            </w:r>
            <w:r>
              <w:rPr>
                <w:color w:val="000000"/>
                <w:sz w:val="21"/>
                <w:szCs w:val="21"/>
              </w:rPr>
              <w:t>10000</w:t>
            </w:r>
            <w:r>
              <w:rPr>
                <w:color w:val="000000"/>
                <w:sz w:val="21"/>
                <w:szCs w:val="21"/>
              </w:rPr>
              <w:t>㎡以上的丙类厂房或者从业人数</w:t>
            </w:r>
            <w:r>
              <w:rPr>
                <w:color w:val="000000"/>
                <w:sz w:val="21"/>
                <w:szCs w:val="21"/>
              </w:rPr>
              <w:t>200</w:t>
            </w:r>
            <w:r>
              <w:rPr>
                <w:color w:val="000000"/>
                <w:sz w:val="21"/>
                <w:szCs w:val="21"/>
              </w:rPr>
              <w:t>人以上。</w:t>
            </w:r>
          </w:p>
        </w:tc>
        <w:tc>
          <w:tcPr>
            <w:tcW w:w="1598" w:type="dxa"/>
            <w:vMerge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distribute"/>
              <w:rPr>
                <w:color w:val="000000"/>
                <w:sz w:val="21"/>
                <w:szCs w:val="21"/>
              </w:rPr>
            </w:pP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方正仿宋_GB2312"/>
          <w:color w:val="000000"/>
        </w:rPr>
      </w:pPr>
      <w:r>
        <w:rPr>
          <w:rFonts w:eastAsia="黑体"/>
          <w:color w:val="000000"/>
        </w:rPr>
        <w:t>二十六、通信枢纽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611"/>
        <w:gridCol w:w="4650"/>
        <w:gridCol w:w="1603"/>
      </w:tblGrid>
      <w:tr w:rsidR="00783828" w:rsidTr="00335805">
        <w:trPr>
          <w:trHeight w:val="209"/>
          <w:jc w:val="center"/>
        </w:trPr>
        <w:tc>
          <w:tcPr>
            <w:tcW w:w="1280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611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650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603" w:type="dxa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:rsidR="00783828" w:rsidTr="00335805">
        <w:trPr>
          <w:trHeight w:val="868"/>
          <w:jc w:val="center"/>
        </w:trPr>
        <w:tc>
          <w:tcPr>
            <w:tcW w:w="1280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通信枢纽</w:t>
            </w:r>
          </w:p>
        </w:tc>
        <w:tc>
          <w:tcPr>
            <w:tcW w:w="1611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650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地市级以上通信枢纽单位。</w:t>
            </w:r>
          </w:p>
        </w:tc>
        <w:tc>
          <w:tcPr>
            <w:tcW w:w="1603" w:type="dxa"/>
            <w:vAlign w:val="center"/>
          </w:tcPr>
          <w:p w:rsidR="00783828" w:rsidRDefault="00783828" w:rsidP="00335805">
            <w:pPr>
              <w:pStyle w:val="a5"/>
              <w:spacing w:line="36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通信管理部门</w:t>
            </w:r>
          </w:p>
        </w:tc>
      </w:tr>
    </w:tbl>
    <w:p w:rsidR="00783828" w:rsidRDefault="00783828" w:rsidP="00783828">
      <w:pPr>
        <w:pStyle w:val="a5"/>
        <w:spacing w:line="560" w:lineRule="exact"/>
        <w:ind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lastRenderedPageBreak/>
        <w:t>二十七、其他</w:t>
      </w:r>
    </w:p>
    <w:p w:rsidR="00783828" w:rsidRDefault="00783828" w:rsidP="00783828">
      <w:pPr>
        <w:pStyle w:val="a5"/>
        <w:spacing w:line="560" w:lineRule="exact"/>
        <w:ind w:firstLine="64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政法、司法、工会、人防、能源、国资管理等部门主管的机关、团体、企业、事业单位，应按本标准相应类型标准执行。县级以上党委、政府、人大、政协机关和相关部门的办公场所，应按照建筑规模、火灾风险等级等因素由各级消防救援机构综合判定。无对应主管部门的单位（场所），由单位按程序向消防救援机构申报重点单位。</w:t>
      </w:r>
    </w:p>
    <w:p w:rsidR="00882662" w:rsidRPr="00783828" w:rsidRDefault="00882662">
      <w:bookmarkStart w:id="0" w:name="_GoBack"/>
      <w:bookmarkEnd w:id="0"/>
    </w:p>
    <w:sectPr w:rsidR="00882662" w:rsidRPr="00783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608" w:rsidRDefault="005B4608" w:rsidP="00783828">
      <w:r>
        <w:separator/>
      </w:r>
    </w:p>
  </w:endnote>
  <w:endnote w:type="continuationSeparator" w:id="0">
    <w:p w:rsidR="005B4608" w:rsidRDefault="005B4608" w:rsidP="0078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体">
    <w:altName w:val="方正仿宋_GBK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roman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608" w:rsidRDefault="005B4608" w:rsidP="00783828">
      <w:r>
        <w:separator/>
      </w:r>
    </w:p>
  </w:footnote>
  <w:footnote w:type="continuationSeparator" w:id="0">
    <w:p w:rsidR="005B4608" w:rsidRDefault="005B4608" w:rsidP="0078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82"/>
    <w:rsid w:val="00004FDD"/>
    <w:rsid w:val="0000732D"/>
    <w:rsid w:val="000206C6"/>
    <w:rsid w:val="0004066F"/>
    <w:rsid w:val="000457C9"/>
    <w:rsid w:val="00051A36"/>
    <w:rsid w:val="000829CF"/>
    <w:rsid w:val="000862E7"/>
    <w:rsid w:val="00095883"/>
    <w:rsid w:val="000B71F3"/>
    <w:rsid w:val="000C29CC"/>
    <w:rsid w:val="000C2BFF"/>
    <w:rsid w:val="000D199D"/>
    <w:rsid w:val="000D2DA2"/>
    <w:rsid w:val="000E0682"/>
    <w:rsid w:val="00117A35"/>
    <w:rsid w:val="0014361A"/>
    <w:rsid w:val="00146676"/>
    <w:rsid w:val="00147749"/>
    <w:rsid w:val="00157BFD"/>
    <w:rsid w:val="0016052A"/>
    <w:rsid w:val="0017433E"/>
    <w:rsid w:val="001A1C83"/>
    <w:rsid w:val="001B1901"/>
    <w:rsid w:val="00200D0C"/>
    <w:rsid w:val="00203F11"/>
    <w:rsid w:val="00214296"/>
    <w:rsid w:val="00217CF1"/>
    <w:rsid w:val="00225955"/>
    <w:rsid w:val="00235E94"/>
    <w:rsid w:val="00241D8D"/>
    <w:rsid w:val="00242FB2"/>
    <w:rsid w:val="00244166"/>
    <w:rsid w:val="002629BC"/>
    <w:rsid w:val="00270C4C"/>
    <w:rsid w:val="00283C78"/>
    <w:rsid w:val="002845A5"/>
    <w:rsid w:val="00284BA9"/>
    <w:rsid w:val="002B42A6"/>
    <w:rsid w:val="002C6FF1"/>
    <w:rsid w:val="002E62BC"/>
    <w:rsid w:val="002F0319"/>
    <w:rsid w:val="0032020E"/>
    <w:rsid w:val="00324D47"/>
    <w:rsid w:val="0033623C"/>
    <w:rsid w:val="00350286"/>
    <w:rsid w:val="00351688"/>
    <w:rsid w:val="0037462D"/>
    <w:rsid w:val="003B28D0"/>
    <w:rsid w:val="003B36BA"/>
    <w:rsid w:val="003B7D45"/>
    <w:rsid w:val="003C3C8C"/>
    <w:rsid w:val="003C4960"/>
    <w:rsid w:val="003D682C"/>
    <w:rsid w:val="003E478C"/>
    <w:rsid w:val="003E7942"/>
    <w:rsid w:val="00401ADB"/>
    <w:rsid w:val="0040253D"/>
    <w:rsid w:val="00403874"/>
    <w:rsid w:val="00410F6D"/>
    <w:rsid w:val="00427C66"/>
    <w:rsid w:val="004644B4"/>
    <w:rsid w:val="0046783F"/>
    <w:rsid w:val="00467D5B"/>
    <w:rsid w:val="00470837"/>
    <w:rsid w:val="004808DA"/>
    <w:rsid w:val="0048749E"/>
    <w:rsid w:val="00492D1D"/>
    <w:rsid w:val="00492E77"/>
    <w:rsid w:val="004B6A4A"/>
    <w:rsid w:val="004C3FC2"/>
    <w:rsid w:val="004D3054"/>
    <w:rsid w:val="004D3244"/>
    <w:rsid w:val="004E3DCA"/>
    <w:rsid w:val="004F523E"/>
    <w:rsid w:val="00514879"/>
    <w:rsid w:val="00562F59"/>
    <w:rsid w:val="00572D6D"/>
    <w:rsid w:val="005818A0"/>
    <w:rsid w:val="005910AB"/>
    <w:rsid w:val="005B42D7"/>
    <w:rsid w:val="005B4608"/>
    <w:rsid w:val="005D2EE4"/>
    <w:rsid w:val="005E40D8"/>
    <w:rsid w:val="0064784A"/>
    <w:rsid w:val="006514D8"/>
    <w:rsid w:val="0065417C"/>
    <w:rsid w:val="00663A9F"/>
    <w:rsid w:val="006677CF"/>
    <w:rsid w:val="0067191C"/>
    <w:rsid w:val="00682E14"/>
    <w:rsid w:val="006938F8"/>
    <w:rsid w:val="006974CC"/>
    <w:rsid w:val="006E00E6"/>
    <w:rsid w:val="006F68DD"/>
    <w:rsid w:val="00714681"/>
    <w:rsid w:val="0071630C"/>
    <w:rsid w:val="0071640D"/>
    <w:rsid w:val="007240E8"/>
    <w:rsid w:val="007276F7"/>
    <w:rsid w:val="0074736C"/>
    <w:rsid w:val="00783828"/>
    <w:rsid w:val="00787050"/>
    <w:rsid w:val="00791D9D"/>
    <w:rsid w:val="007B3E1E"/>
    <w:rsid w:val="007B64E1"/>
    <w:rsid w:val="007D1705"/>
    <w:rsid w:val="007F5F55"/>
    <w:rsid w:val="0081275F"/>
    <w:rsid w:val="008300F4"/>
    <w:rsid w:val="00832C57"/>
    <w:rsid w:val="00842983"/>
    <w:rsid w:val="0084500B"/>
    <w:rsid w:val="008468A1"/>
    <w:rsid w:val="00854828"/>
    <w:rsid w:val="00863C68"/>
    <w:rsid w:val="00870744"/>
    <w:rsid w:val="008770BD"/>
    <w:rsid w:val="00881028"/>
    <w:rsid w:val="00882662"/>
    <w:rsid w:val="0088425D"/>
    <w:rsid w:val="008B1476"/>
    <w:rsid w:val="008B26C7"/>
    <w:rsid w:val="008E12C5"/>
    <w:rsid w:val="00906182"/>
    <w:rsid w:val="00913594"/>
    <w:rsid w:val="009170A2"/>
    <w:rsid w:val="009264CF"/>
    <w:rsid w:val="009401DF"/>
    <w:rsid w:val="009728EE"/>
    <w:rsid w:val="009A1E58"/>
    <w:rsid w:val="00A075FF"/>
    <w:rsid w:val="00A1481D"/>
    <w:rsid w:val="00A171DC"/>
    <w:rsid w:val="00A322CA"/>
    <w:rsid w:val="00A3681B"/>
    <w:rsid w:val="00A46043"/>
    <w:rsid w:val="00A721A5"/>
    <w:rsid w:val="00A84491"/>
    <w:rsid w:val="00A93112"/>
    <w:rsid w:val="00AA62B9"/>
    <w:rsid w:val="00AB62EE"/>
    <w:rsid w:val="00AC5A9B"/>
    <w:rsid w:val="00AE0728"/>
    <w:rsid w:val="00B00979"/>
    <w:rsid w:val="00B15B73"/>
    <w:rsid w:val="00B36D04"/>
    <w:rsid w:val="00B42C72"/>
    <w:rsid w:val="00B44920"/>
    <w:rsid w:val="00B81FDD"/>
    <w:rsid w:val="00BB366A"/>
    <w:rsid w:val="00BC5A4B"/>
    <w:rsid w:val="00BD6B39"/>
    <w:rsid w:val="00BF1EC2"/>
    <w:rsid w:val="00C053F1"/>
    <w:rsid w:val="00C06FF9"/>
    <w:rsid w:val="00C374F2"/>
    <w:rsid w:val="00C505D1"/>
    <w:rsid w:val="00C52837"/>
    <w:rsid w:val="00C667E8"/>
    <w:rsid w:val="00C85E70"/>
    <w:rsid w:val="00CD26CA"/>
    <w:rsid w:val="00CF29B7"/>
    <w:rsid w:val="00D33808"/>
    <w:rsid w:val="00D510CF"/>
    <w:rsid w:val="00D55CDE"/>
    <w:rsid w:val="00D64013"/>
    <w:rsid w:val="00DA71A3"/>
    <w:rsid w:val="00DC73B6"/>
    <w:rsid w:val="00DD5F9A"/>
    <w:rsid w:val="00DE7295"/>
    <w:rsid w:val="00DE7530"/>
    <w:rsid w:val="00E051FF"/>
    <w:rsid w:val="00E21D2E"/>
    <w:rsid w:val="00E5248D"/>
    <w:rsid w:val="00E64747"/>
    <w:rsid w:val="00E947BE"/>
    <w:rsid w:val="00EA5E04"/>
    <w:rsid w:val="00EB1FB4"/>
    <w:rsid w:val="00ED3468"/>
    <w:rsid w:val="00ED38BB"/>
    <w:rsid w:val="00EF2D22"/>
    <w:rsid w:val="00EF7642"/>
    <w:rsid w:val="00F000BB"/>
    <w:rsid w:val="00F23271"/>
    <w:rsid w:val="00F4046A"/>
    <w:rsid w:val="00F44A3C"/>
    <w:rsid w:val="00F523F9"/>
    <w:rsid w:val="00F60165"/>
    <w:rsid w:val="00F6131F"/>
    <w:rsid w:val="00F71145"/>
    <w:rsid w:val="00F8495F"/>
    <w:rsid w:val="00FC646D"/>
    <w:rsid w:val="00FD0689"/>
    <w:rsid w:val="00FE26BB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5BA131-BE78-4B8D-BAAD-7B8E59AD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8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828"/>
    <w:rPr>
      <w:sz w:val="18"/>
      <w:szCs w:val="18"/>
    </w:rPr>
  </w:style>
  <w:style w:type="paragraph" w:styleId="a5">
    <w:name w:val="Normal Indent"/>
    <w:basedOn w:val="a"/>
    <w:qFormat/>
    <w:rsid w:val="00783828"/>
    <w:pPr>
      <w:ind w:firstLineChars="200" w:firstLine="420"/>
    </w:pPr>
    <w:rPr>
      <w:rFonts w:ascii="Times New Roman" w:eastAsia="仿宋" w:hAnsi="Times New Roman"/>
      <w:sz w:val="32"/>
      <w:szCs w:val="32"/>
    </w:rPr>
  </w:style>
  <w:style w:type="paragraph" w:styleId="a6">
    <w:name w:val="annotation text"/>
    <w:basedOn w:val="a"/>
    <w:link w:val="Char1"/>
    <w:qFormat/>
    <w:rsid w:val="00783828"/>
    <w:pPr>
      <w:jc w:val="left"/>
    </w:pPr>
    <w:rPr>
      <w:rFonts w:ascii="Times New Roman" w:eastAsia="仿宋体" w:hAnsi="Times New Roman"/>
      <w:szCs w:val="20"/>
    </w:rPr>
  </w:style>
  <w:style w:type="character" w:customStyle="1" w:styleId="Char1">
    <w:name w:val="批注文字 Char"/>
    <w:basedOn w:val="a0"/>
    <w:link w:val="a6"/>
    <w:rsid w:val="00783828"/>
    <w:rPr>
      <w:rFonts w:ascii="Times New Roman" w:eastAsia="仿宋体" w:hAnsi="Times New Roman" w:cs="Times New Roman"/>
      <w:szCs w:val="20"/>
    </w:rPr>
  </w:style>
  <w:style w:type="paragraph" w:styleId="a7">
    <w:name w:val="Normal (Web)"/>
    <w:basedOn w:val="a"/>
    <w:rsid w:val="0078382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956</Words>
  <Characters>5455</Characters>
  <Application>Microsoft Office Word</Application>
  <DocSecurity>0</DocSecurity>
  <Lines>45</Lines>
  <Paragraphs>12</Paragraphs>
  <ScaleCrop>false</ScaleCrop>
  <Company>微软中国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2025-01-10T07:10:00Z</dcterms:created>
  <dcterms:modified xsi:type="dcterms:W3CDTF">2025-01-10T07:11:00Z</dcterms:modified>
</cp:coreProperties>
</file>