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84F0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年枝江市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城市管理执法局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城管协管员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岗位表</w:t>
      </w:r>
    </w:p>
    <w:tbl>
      <w:tblPr>
        <w:tblStyle w:val="7"/>
        <w:tblW w:w="145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979"/>
        <w:gridCol w:w="735"/>
        <w:gridCol w:w="2775"/>
        <w:gridCol w:w="795"/>
        <w:gridCol w:w="1665"/>
        <w:gridCol w:w="1370"/>
        <w:gridCol w:w="1488"/>
        <w:gridCol w:w="3267"/>
      </w:tblGrid>
      <w:tr w14:paraId="337AF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F1009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招聘单位</w:t>
            </w:r>
          </w:p>
          <w:p w14:paraId="3177F040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54F6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招聘</w:t>
            </w:r>
          </w:p>
          <w:p w14:paraId="17044C44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D3349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招聘</w:t>
            </w:r>
          </w:p>
          <w:p w14:paraId="3B299542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计划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FA6C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岗位描述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3CD1F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3482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C0E0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CD83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其他条件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1034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76EDB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2F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枝江市城市管理综合执法大队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3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岗位1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30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72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从事城市管理一线执法辅助工作（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市容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  <w:lang w:eastAsia="zh-CN"/>
              </w:rPr>
              <w:t>市貌巡查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、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  <w:lang w:eastAsia="zh-CN"/>
              </w:rPr>
              <w:t>城区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规划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  <w:lang w:eastAsia="zh-CN"/>
              </w:rPr>
              <w:t>监察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、渣土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  <w:lang w:eastAsia="zh-CN"/>
              </w:rPr>
              <w:t>运输管理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等）。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F5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94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28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38周岁及以下（1987年1月1日及以后出生）。</w:t>
            </w:r>
          </w:p>
          <w:p w14:paraId="65BFD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9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限男性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E02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1.退役军人优先；</w:t>
            </w:r>
          </w:p>
          <w:p w14:paraId="10113D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2.有城市管理工作经验的优先；</w:t>
            </w:r>
          </w:p>
          <w:p w14:paraId="03FA2E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3.取得摩托车驾驶证（E照）的优先；  4.枝江市户籍且符合就业困难人员认定条件者优先（①连续失业一年以上的人员；②失地农民；③城镇零就业家庭成员或享受城镇居民最低生活保障的人员；④农村零转移就业贫困家庭成员；⑤毕业一年以上未就业的高校毕业生；⑥各级社会福利机构供养的成年孤儿和社会成年孤儿;⑦脱贫人员）。</w:t>
            </w:r>
          </w:p>
        </w:tc>
      </w:tr>
      <w:tr w14:paraId="1CF1F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5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枝江市城市管理综合执法大队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25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岗位2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7A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61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从事办公室综合管理工作（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  <w:lang w:eastAsia="zh-CN"/>
              </w:rPr>
              <w:t>文件收发和处理、信息宣传等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）。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FC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F2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D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38周岁及以下（1987年1月1日及以后出生）。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D3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限女性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E02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1.退役军人优先；</w:t>
            </w:r>
          </w:p>
          <w:p w14:paraId="03147E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2.有城市管理工作经验的优先；</w:t>
            </w:r>
          </w:p>
          <w:p w14:paraId="0E92EB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3.取得摩托车驾驶证（E照）的优先；  4.枝江市户籍且符合就业困难人员认定条件者优先（①连续失业一年以上的人员；②失地农民；③城镇零就业家庭成员或享受城镇居民最低生活保障的人员；④农村零转移就业贫困家庭成员；⑤毕业一年以上未就业的高校毕业生；⑥各级社会福利机构供养的成年孤儿和社会成年孤儿;⑦脱贫人员）。</w:t>
            </w:r>
          </w:p>
        </w:tc>
      </w:tr>
    </w:tbl>
    <w:p w14:paraId="434A114B">
      <w:bookmarkStart w:id="0" w:name="_GoBack"/>
      <w:bookmarkEnd w:id="0"/>
    </w:p>
    <w:sectPr>
      <w:footerReference r:id="rId3" w:type="default"/>
      <w:pgSz w:w="16838" w:h="11906" w:orient="landscape"/>
      <w:pgMar w:top="1531" w:right="2098" w:bottom="1531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3C4BFA4-B8A1-45B2-A539-3BA779FEF04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CA6057E-7B22-4411-B7C2-2E9EE5EEAA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B75C713-7CD0-4773-8A12-24E278AF3C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E684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7987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C7987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YTkxMjlhNWY4ZTUxZmEzMWZhY2MwMWRjMWNjNzcifQ=="/>
  </w:docVars>
  <w:rsids>
    <w:rsidRoot w:val="4AC229B9"/>
    <w:rsid w:val="333B229A"/>
    <w:rsid w:val="4AC229B9"/>
    <w:rsid w:val="7ED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微软雅黑" w:hAnsi="微软雅黑" w:eastAsia="微软雅黑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2026-09-04T02:42:00Z</dcterms:created>
  <dc:creator>爱大倩真是太好啦</dc:creator>
  <cp:lastModifiedBy>爱大倩真是太好啦</cp:lastModifiedBy>
  <dcterms:modified xsi:type="dcterms:W3CDTF">2026-09-04T02:46:45Z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DD2445F3F36A45B98E31E47638EB6CCC_11</vt:lpwstr>
  </property>
</Properties>
</file>