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3080" w:firstLineChars="700"/>
        <w:jc w:val="both"/>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val="en-US" w:eastAsia="zh-CN"/>
        </w:rPr>
        <w:t>枝江市人民医院</w:t>
      </w:r>
      <w:r>
        <w:rPr>
          <w:rFonts w:hint="eastAsia"/>
        </w:rPr>
        <w:t>就</w:t>
      </w:r>
      <w:r>
        <w:rPr>
          <w:rFonts w:hint="eastAsia" w:ascii="宋体" w:hAnsi="宋体" w:cs="宋体"/>
          <w:b w:val="0"/>
          <w:bCs w:val="0"/>
          <w:color w:val="000000"/>
          <w:sz w:val="32"/>
          <w:szCs w:val="32"/>
          <w:u w:val="single"/>
          <w:lang w:val="en-US" w:eastAsia="zh-CN"/>
        </w:rPr>
        <w:t>输血管理系统</w:t>
      </w:r>
      <w:r>
        <w:rPr>
          <w:rFonts w:hint="eastAsia"/>
        </w:rPr>
        <w:t>项目进行</w:t>
      </w:r>
      <w:r>
        <w:rPr>
          <w:rFonts w:hint="eastAsia"/>
          <w:lang w:eastAsia="zh-CN"/>
        </w:rPr>
        <w:t>（第二次）</w:t>
      </w:r>
      <w:r>
        <w:rPr>
          <w:rFonts w:hint="eastAsia"/>
        </w:rPr>
        <w:t>比价采购，现邀请你公司前来参与报价。</w:t>
      </w:r>
    </w:p>
    <w:p>
      <w:pPr>
        <w:numPr>
          <w:ilvl w:val="0"/>
          <w:numId w:val="2"/>
        </w:numPr>
        <w:spacing w:line="520" w:lineRule="exact"/>
        <w:ind w:firstLine="640" w:firstLineChars="200"/>
        <w:jc w:val="left"/>
        <w:rPr>
          <w:rFonts w:hint="eastAsia" w:ascii="黑体" w:hAnsi="黑体" w:eastAsia="黑体"/>
        </w:rPr>
      </w:pPr>
      <w:r>
        <w:rPr>
          <w:rFonts w:hint="eastAsia" w:ascii="黑体" w:hAnsi="黑体" w:eastAsia="黑体"/>
        </w:rPr>
        <w:t>项目编号:</w:t>
      </w:r>
    </w:p>
    <w:p>
      <w:pPr>
        <w:numPr>
          <w:ilvl w:val="0"/>
          <w:numId w:val="2"/>
        </w:numPr>
        <w:spacing w:line="520" w:lineRule="exact"/>
        <w:ind w:firstLine="640" w:firstLineChars="200"/>
        <w:jc w:val="left"/>
        <w:rPr>
          <w:rFonts w:hint="eastAsia" w:ascii="黑体" w:hAnsi="黑体" w:eastAsia="黑体"/>
        </w:rPr>
      </w:pPr>
      <w:r>
        <w:rPr>
          <w:rFonts w:hint="eastAsia" w:ascii="黑体" w:hAnsi="黑体" w:eastAsia="黑体"/>
        </w:rPr>
        <w:t>项目名称:</w:t>
      </w:r>
      <w:r>
        <w:rPr>
          <w:rFonts w:hint="eastAsia" w:ascii="黑体" w:hAnsi="黑体" w:eastAsia="黑体"/>
          <w:lang w:val="en-US" w:eastAsia="zh-CN"/>
        </w:rPr>
        <w:t xml:space="preserve"> </w:t>
      </w:r>
      <w:r>
        <w:rPr>
          <w:rFonts w:hint="eastAsia" w:ascii="宋体" w:hAnsi="宋体" w:cs="宋体"/>
          <w:b w:val="0"/>
          <w:bCs/>
          <w:color w:val="000000"/>
          <w:sz w:val="28"/>
          <w:szCs w:val="28"/>
          <w:lang w:val="en-US" w:eastAsia="zh-CN"/>
        </w:rPr>
        <w:t>枝江市人民医院输血管理系统</w:t>
      </w:r>
    </w:p>
    <w:p>
      <w:pPr>
        <w:numPr>
          <w:ilvl w:val="0"/>
          <w:numId w:val="2"/>
        </w:numPr>
        <w:spacing w:line="520" w:lineRule="exact"/>
        <w:ind w:firstLine="640" w:firstLineChars="200"/>
        <w:jc w:val="left"/>
        <w:rPr>
          <w:rFonts w:hint="eastAsia" w:ascii="黑体" w:hAnsi="黑体" w:eastAsia="黑体"/>
        </w:rPr>
      </w:pPr>
      <w:r>
        <w:rPr>
          <w:rFonts w:hint="eastAsia" w:ascii="黑体" w:hAnsi="黑体" w:eastAsia="黑体"/>
        </w:rPr>
        <w:t>采购内容：</w:t>
      </w:r>
    </w:p>
    <w:p>
      <w:pPr>
        <w:tabs>
          <w:tab w:val="left" w:pos="2683"/>
        </w:tabs>
        <w:bidi w:val="0"/>
        <w:jc w:val="left"/>
        <w:rPr>
          <w:rFonts w:hint="default" w:ascii="仿宋_GB2312" w:hAnsi="仿宋_GB2312" w:eastAsia="仿宋_GB2312" w:cs="仿宋_GB2312"/>
          <w:kern w:val="40"/>
          <w:sz w:val="32"/>
          <w:szCs w:val="32"/>
          <w:lang w:val="en-US" w:eastAsia="zh-CN" w:bidi="ar-SA"/>
        </w:rPr>
      </w:pPr>
      <w:r>
        <w:rPr>
          <w:rFonts w:hint="eastAsia" w:cs="仿宋_GB2312"/>
          <w:kern w:val="40"/>
          <w:sz w:val="32"/>
          <w:szCs w:val="32"/>
          <w:lang w:val="en-US" w:eastAsia="zh-CN" w:bidi="ar-SA"/>
        </w:rPr>
        <w:t xml:space="preserve">   </w:t>
      </w:r>
      <w:r>
        <w:rPr>
          <w:rFonts w:hint="eastAsia" w:ascii="宋体" w:hAnsi="宋体" w:cs="宋体"/>
          <w:b w:val="0"/>
          <w:bCs/>
          <w:color w:val="000000"/>
          <w:sz w:val="28"/>
          <w:szCs w:val="28"/>
          <w:lang w:val="en-US" w:eastAsia="zh-CN"/>
        </w:rPr>
        <w:t>枝江市人民医院输血管理系统一套</w:t>
      </w:r>
    </w:p>
    <w:p>
      <w:pPr>
        <w:spacing w:line="520" w:lineRule="exact"/>
        <w:ind w:firstLine="640" w:firstLineChars="200"/>
        <w:jc w:val="left"/>
        <w:rPr>
          <w:rFonts w:ascii="方正楷体_GBK" w:eastAsia="方正楷体_GBK"/>
          <w:b/>
        </w:rPr>
      </w:pPr>
      <w:r>
        <w:rPr>
          <w:rFonts w:hint="eastAsia" w:ascii="方正楷体_GBK" w:eastAsia="方正楷体_GBK"/>
          <w:bCs/>
          <w:lang w:val="en-US" w:eastAsia="zh-CN"/>
        </w:rPr>
        <w:t>A 服务</w:t>
      </w:r>
      <w:r>
        <w:rPr>
          <w:rFonts w:hint="eastAsia" w:ascii="方正楷体_GBK" w:eastAsia="方正楷体_GBK"/>
          <w:bCs/>
        </w:rPr>
        <w:t>采购</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15" w:lineRule="auto"/>
        <w:ind w:firstLine="321" w:firstLineChars="100"/>
        <w:textAlignment w:val="auto"/>
        <w:rPr>
          <w:rFonts w:hint="eastAsia" w:ascii="宋体" w:hAnsi="宋体" w:cs="宋体"/>
          <w:b/>
          <w:color w:val="000000"/>
          <w:sz w:val="32"/>
          <w:szCs w:val="32"/>
          <w:lang w:val="en-US" w:eastAsia="zh-Hans"/>
        </w:rPr>
      </w:pPr>
      <w:r>
        <w:rPr>
          <w:rFonts w:hint="eastAsia" w:ascii="宋体" w:hAnsi="宋体" w:cs="宋体"/>
          <w:b/>
          <w:color w:val="000000"/>
          <w:sz w:val="32"/>
          <w:szCs w:val="32"/>
          <w:lang w:val="en-US" w:eastAsia="zh-CN"/>
        </w:rPr>
        <w:t>（一）采购内容及说明</w:t>
      </w:r>
    </w:p>
    <w:p>
      <w:pPr>
        <w:spacing w:before="9" w:line="360" w:lineRule="auto"/>
        <w:ind w:right="6" w:firstLine="560" w:firstLineChars="200"/>
        <w:rPr>
          <w:rFonts w:hint="default"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本项目要求投标方所提供的系统为最新版本成熟软件，并符合卫生主管部门的规范要求，系统建设将对全院临床用血信息进行现代化管理，以用血安全和质量管理分析为核心，以数字化、网络化信息平台建设为主体，建立从血液入库、检验、用血、管理等信息采集、处理、分析以及临床输血标准化、科学化管理为一体的综合性的输血管理信息系统。输血管理系统建设过程需要通过集成平台与 HIS、 LIS、血站系统等系统实现互联互通。输血管理系统需符合国家以下标准和规范：</w:t>
      </w:r>
    </w:p>
    <w:p>
      <w:pPr>
        <w:spacing w:before="9" w:line="360" w:lineRule="auto"/>
        <w:ind w:right="6"/>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《临床输血技术规范》</w:t>
      </w:r>
    </w:p>
    <w:p>
      <w:pPr>
        <w:spacing w:before="9" w:line="360" w:lineRule="auto"/>
        <w:ind w:right="6"/>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《医疗机构临床用血管理办法》（2012 版）</w:t>
      </w:r>
    </w:p>
    <w:p>
      <w:pPr>
        <w:spacing w:before="9" w:line="360" w:lineRule="auto"/>
        <w:ind w:right="6" w:firstLine="280" w:firstLineChars="100"/>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HL7 医疗数据交换标准</w:t>
      </w:r>
    </w:p>
    <w:p>
      <w:pPr>
        <w:spacing w:before="9" w:line="360" w:lineRule="auto"/>
        <w:ind w:right="6" w:firstLine="280" w:firstLineChars="100"/>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ISBT128 编码标准</w:t>
      </w:r>
    </w:p>
    <w:p>
      <w:pPr>
        <w:spacing w:before="9" w:line="360" w:lineRule="auto"/>
        <w:ind w:right="6" w:firstLine="280" w:firstLineChars="100"/>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最新版医疗机构血液安全技术核查表</w:t>
      </w:r>
    </w:p>
    <w:p>
      <w:pPr>
        <w:spacing w:before="9" w:line="360" w:lineRule="auto"/>
        <w:ind w:right="6" w:firstLine="280" w:firstLineChars="100"/>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2020 版《三级医院评审标准》</w:t>
      </w:r>
    </w:p>
    <w:p>
      <w:pPr>
        <w:spacing w:before="9" w:line="360" w:lineRule="auto"/>
        <w:ind w:right="6" w:firstLine="280" w:firstLineChars="100"/>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国家卫生健康委颁布的《全国医院信息化建设标准与规范（试行）》</w:t>
      </w:r>
    </w:p>
    <w:p>
      <w:pPr>
        <w:spacing w:before="9" w:line="360" w:lineRule="auto"/>
        <w:ind w:right="6"/>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《电子病历系统应用水平分级评价管理方法及评价标准》</w:t>
      </w:r>
    </w:p>
    <w:p>
      <w:pPr>
        <w:spacing w:before="9" w:line="360" w:lineRule="auto"/>
        <w:ind w:right="6"/>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 xml:space="preserve">《国家医疗健康信息区域信息互联互通标准化成熟度测评方案》2020版 </w:t>
      </w:r>
    </w:p>
    <w:p>
      <w:pPr>
        <w:spacing w:before="9" w:line="360" w:lineRule="auto"/>
        <w:ind w:right="6"/>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《医院信息化建设应用技术指引》 2017 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15" w:lineRule="auto"/>
        <w:ind w:firstLine="321" w:firstLineChars="100"/>
        <w:textAlignment w:val="auto"/>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（二）采购需求一览表(列明货物名称、规格型号、采购数量及单位)。</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15" w:lineRule="auto"/>
        <w:ind w:firstLine="321" w:firstLineChars="100"/>
        <w:textAlignment w:val="auto"/>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项目需求清单</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15" w:lineRule="auto"/>
        <w:ind w:firstLine="321" w:firstLineChars="100"/>
        <w:textAlignment w:val="auto"/>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2.1、医生站</w:t>
      </w:r>
    </w:p>
    <w:tbl>
      <w:tblPr>
        <w:tblStyle w:val="1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用血申请</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系统自动提取患者基本信息和检测信息，保存时给予输血相关的警示信息，如：疑难配血患者警示、特殊ABO血型和Rh血型患者提醒、不规则抗体筛查阳性警示、输血反应患者警示等。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支持常规输血、手术备血、抢救输血等业务模式。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抢救输血，支持申请单补录、补批功能。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sz w:val="24"/>
                <w:szCs w:val="24"/>
              </w:rPr>
              <w:t>输血前评估</w:t>
            </w:r>
            <w:r>
              <w:rPr>
                <w:rFonts w:hint="eastAsia" w:ascii="仿宋" w:hAnsi="仿宋" w:eastAsia="仿宋" w:cs="仿宋"/>
                <w:bCs/>
                <w:sz w:val="24"/>
                <w:szCs w:val="24"/>
              </w:rPr>
              <w:t>：根据患者输血指征、患者体征等，进行输前合理性评估，提示和控制医生用血申请。</w:t>
            </w:r>
          </w:p>
          <w:p>
            <w:pPr>
              <w:rPr>
                <w:rFonts w:hint="eastAsia" w:ascii="仿宋" w:hAnsi="仿宋" w:eastAsia="仿宋" w:cs="仿宋"/>
                <w:bCs/>
                <w:sz w:val="24"/>
                <w:szCs w:val="24"/>
              </w:rPr>
            </w:pPr>
            <w:r>
              <w:rPr>
                <w:rFonts w:hint="eastAsia" w:ascii="仿宋" w:hAnsi="仿宋" w:eastAsia="仿宋" w:cs="仿宋"/>
                <w:bCs/>
                <w:sz w:val="24"/>
                <w:szCs w:val="24"/>
              </w:rPr>
              <w:t>支持登记患者体征信息，如血压、呼吸、心率、贫血原因、是否手术、手术类型、失血量、输血前用药、诊断说明等。</w:t>
            </w:r>
          </w:p>
          <w:p>
            <w:pPr>
              <w:rPr>
                <w:rFonts w:hint="eastAsia" w:ascii="仿宋" w:hAnsi="仿宋" w:eastAsia="仿宋" w:cs="仿宋"/>
                <w:bCs/>
                <w:sz w:val="24"/>
                <w:szCs w:val="24"/>
              </w:rPr>
            </w:pPr>
            <w:r>
              <w:rPr>
                <w:rFonts w:hint="eastAsia" w:ascii="仿宋" w:hAnsi="仿宋" w:eastAsia="仿宋" w:cs="仿宋"/>
                <w:bCs/>
                <w:sz w:val="24"/>
                <w:szCs w:val="24"/>
              </w:rPr>
              <w:t>根据指征规则对用血申请单进行综合评估。根据不同科室设定不同输血标准，不合标准的申请输血须说明理由。</w:t>
            </w:r>
          </w:p>
          <w:p>
            <w:pPr>
              <w:rPr>
                <w:rFonts w:hint="eastAsia" w:ascii="仿宋" w:hAnsi="仿宋" w:eastAsia="仿宋" w:cs="仿宋"/>
                <w:bCs/>
                <w:sz w:val="24"/>
                <w:szCs w:val="24"/>
              </w:rPr>
            </w:pPr>
            <w:r>
              <w:rPr>
                <w:rFonts w:hint="eastAsia" w:ascii="仿宋" w:hAnsi="仿宋" w:eastAsia="仿宋" w:cs="仿宋"/>
                <w:bCs/>
                <w:sz w:val="24"/>
                <w:szCs w:val="24"/>
              </w:rPr>
              <w:t>所有评估记录要进入电子病历系统。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sz w:val="24"/>
                <w:szCs w:val="24"/>
              </w:rPr>
              <w:t>提交用血申请单前，须签署输血知情同意书。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sz w:val="24"/>
                <w:szCs w:val="24"/>
              </w:rPr>
              <w:t>针对特定血液品种，须签署特殊备血预收费同意书，并提前收费。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bCs/>
                <w:sz w:val="24"/>
                <w:szCs w:val="24"/>
              </w:rPr>
              <w:t>大量用血审批：根据卫生部85号令要求，在24小时内申请血量达到800ml时，须科主任审批；申请血量达到1600ml时，须医务科审批。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满足自体输血条件时，提示临床医生采用自体输血方式。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自体输血</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支持输血前评估，登记患者自体输血申请信息。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支持患者用血历史查询。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支持采血条码打印功能。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检验申请</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登记临床医生提交的检验申请信息，包括：ABO血型、Rh血型、不规则抗体筛查、血常规、凝血检测项目、传染病等。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检测报告</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临床医生可查看患者的输血相关检测报告。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配血报告</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输血科配血后，临床医生可查看患者的交叉配血报告。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领血凭证</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临床医生可查看护士登记的</w:t>
            </w:r>
            <w:r>
              <w:rPr>
                <w:rFonts w:hint="eastAsia" w:ascii="仿宋" w:hAnsi="仿宋" w:eastAsia="仿宋" w:cs="仿宋"/>
                <w:sz w:val="24"/>
                <w:szCs w:val="24"/>
              </w:rPr>
              <w:t>领血</w:t>
            </w:r>
            <w:r>
              <w:rPr>
                <w:rFonts w:hint="eastAsia" w:ascii="仿宋" w:hAnsi="仿宋" w:eastAsia="仿宋" w:cs="仿宋"/>
                <w:bCs/>
                <w:sz w:val="24"/>
                <w:szCs w:val="24"/>
              </w:rPr>
              <w:t>凭证信息。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输血会诊</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临床医生发起输血会诊，输血科参与并完成会诊后，审核锁定输血会诊报告。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血液输注</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查看护士输前核对、输注巡视、输血护理工作记录。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输血不良反应</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完善输血不良反应登记信息，包括反应情况查看、反应处理措施录入、不良反应上报等。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输血后评价</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临床医生记录输血后评价信息。包括输血明细、体征改善、输血疗效、不良反应及处理措施、合理性医生评价、输血科反馈等。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支持生成输血病历。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支持未评价提醒功能。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输血病历</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查看患者的输血病程记录信息，包括患者信息、申请血液信息、输前评估信息、大量用血审批信息、血液输注过程信息、输血不良反应信息、输后评价信息，等。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统计报表</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包括血液品种发血统计、血液品种反应统计、输后评价统计等。</w:t>
            </w:r>
          </w:p>
        </w:tc>
      </w:tr>
    </w:tbl>
    <w:p>
      <w:pPr>
        <w:pStyle w:val="9"/>
        <w:keepNext/>
        <w:keepLines/>
        <w:widowControl w:val="0"/>
        <w:numPr>
          <w:ilvl w:val="1"/>
          <w:numId w:val="0"/>
        </w:numPr>
        <w:spacing w:before="100" w:after="100" w:line="240" w:lineRule="auto"/>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2、护士站</w:t>
      </w:r>
    </w:p>
    <w:tbl>
      <w:tblPr>
        <w:tblStyle w:val="1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申请单确认</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护士可查看、确认用血申请和检验申请信息。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标签打印</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系统支持标签管理，护士可打印标本标签。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标本采集</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支持护士管理标本采集信息，核对申请单、标本和患者信息，保障信息一致。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标本送检</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支持护士管理标本送检信息，包括送检标本、申请单、送检人、核对人、送检时间等。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取血通知</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交叉配血或血液出库后，发送消息通知护士取血。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领血凭证</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护士登记领血凭证，并打印。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宋体" w:hAnsi="宋体" w:eastAsia="宋体" w:cs="宋体"/>
                <w:sz w:val="24"/>
                <w:szCs w:val="24"/>
                <w:lang w:eastAsia="zh-CN"/>
              </w:rPr>
              <w:t>★</w:t>
            </w:r>
            <w:r>
              <w:rPr>
                <w:rFonts w:hint="eastAsia" w:ascii="仿宋" w:hAnsi="仿宋" w:eastAsia="仿宋" w:cs="仿宋"/>
                <w:bCs/>
                <w:color w:val="auto"/>
                <w:sz w:val="24"/>
                <w:szCs w:val="24"/>
              </w:rPr>
              <w:t>领血信息支持二维码打印，提高取血准确性和效率。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取血核对</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支持根据临床输血申请单、交叉配血报告单、取血单、血袋等条形码信息进行电子核对，完成取血操作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接收核对</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通过配发血报告单及患者信息核对，确保血液接收无误。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输前核对</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支持对接移动终端实现输血床边核对，确保血液与输注患者的一致性。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输血巡视</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监控血液输注过程，输注开始——15分钟巡视——输注结束等阶段，收集患者体征信息，以及输血反应情况，确保输血安全。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输血护理</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管理输血过程护理措施信息。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输血反应登记</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输血巡视时，登记输血反应情况后，自动生成输血反应记录，并提示临床医生进行处置。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血袋回收</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血袋回收：支持通过扫描条形码记录血袋回收信息，避免血袋收集遗漏。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支持血袋统一打包送出，便于核对处理。</w:t>
            </w:r>
          </w:p>
        </w:tc>
      </w:tr>
    </w:tbl>
    <w:p>
      <w:pPr>
        <w:rPr>
          <w:rFonts w:ascii="宋体" w:hAnsi="宋体" w:cs="宋体"/>
          <w:sz w:val="24"/>
          <w:szCs w:val="24"/>
        </w:rPr>
      </w:pPr>
      <w:r>
        <w:rPr>
          <w:rFonts w:hint="eastAsia" w:ascii="宋体" w:hAnsi="宋体" w:cs="宋体"/>
          <w:sz w:val="24"/>
          <w:szCs w:val="24"/>
        </w:rPr>
        <w:br w:type="page"/>
      </w:r>
    </w:p>
    <w:p>
      <w:pPr>
        <w:pStyle w:val="9"/>
        <w:keepNext/>
        <w:keepLines/>
        <w:widowControl w:val="0"/>
        <w:numPr>
          <w:ilvl w:val="1"/>
          <w:numId w:val="0"/>
        </w:numPr>
        <w:spacing w:before="100" w:after="100" w:line="240" w:lineRule="auto"/>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3、输血科</w:t>
      </w:r>
    </w:p>
    <w:tbl>
      <w:tblPr>
        <w:tblStyle w:val="1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血库管理</w:t>
            </w:r>
          </w:p>
        </w:tc>
        <w:tc>
          <w:tcPr>
            <w:tcW w:w="6236" w:type="dxa"/>
            <w:noWrap/>
            <w:vAlign w:val="center"/>
          </w:tcPr>
          <w:p>
            <w:pP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用血计划：输血科定期收集临床科室用血计划，实现临床实际用血情况对比分析，便于医院输血委员会对临床科室用血情况进行考核、管控。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联网订血：与供血机构联网，同步供血机构血液品种信息，实现订血单据的网上收发与确认工作，支持按规格和血量两种订血方式。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合理订血：根据订血类型、库存基线、血液品种等指标，合理化订血。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联网入库：与供血结构联网，下载供血机构发血信息，并完成入库。根据输血科业务，支持核准入库和批量入库。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手工入库：通过手工扫码，完成血液信息入库，不受供血结构联网状态的影响。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库存明细：管理库存中血液信息。通过组合条件查看当前血液库存信息。对于血液质量和效期有明显颜色标识，方便用户快速定位。系统提供库存明细和汇总报表两种显示方式。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库存盘点：盘点库存中血袋的数量，并记录盘点状态。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血液搬运：输血科有分科或者血液分库时，不同血库间可以调拨血袋。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联网退血：退血信息与血站联网，执行审批流程（输血科发出申请-血站审批-血站退血相关流程），保证血液流动的完整性。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手工退血：输血科自行退血，不与血站联网，不受网络环境制约，无相关审批流程，保障输血科业务的灵活性。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调血出库：医院间血液调配出库。</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支持医院联网模式。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血液质控：血站发布血袋质控报告后，可冻结血库中血液。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血型复核：对血袋进行ABO血型、Rh（D）血型、不规则抗体筛查等进行复核。</w:t>
            </w:r>
          </w:p>
          <w:p>
            <w:pPr>
              <w:rPr>
                <w:rFonts w:hint="eastAsia" w:ascii="仿宋" w:hAnsi="仿宋" w:eastAsia="仿宋" w:cs="仿宋"/>
                <w:sz w:val="24"/>
                <w:szCs w:val="24"/>
              </w:rPr>
            </w:pPr>
            <w:r>
              <w:rPr>
                <w:rFonts w:hint="eastAsia" w:ascii="仿宋" w:hAnsi="仿宋" w:eastAsia="仿宋" w:cs="仿宋"/>
                <w:sz w:val="24"/>
                <w:szCs w:val="24"/>
              </w:rPr>
              <w:t>支持入库前、入库后、配血前三种复核方式。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血液报废：对于不合格的血液进行报废处理，并提供相关的查询和统计分析。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血液销毁：对报废血液进行销毁处理登记。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用血申请管理</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申请单审核：审核输前指征评估是否合理、</w:t>
            </w:r>
            <w:r>
              <w:rPr>
                <w:rFonts w:hint="eastAsia" w:ascii="仿宋" w:hAnsi="仿宋" w:eastAsia="仿宋" w:cs="仿宋"/>
                <w:bCs/>
                <w:sz w:val="24"/>
                <w:szCs w:val="24"/>
              </w:rPr>
              <w:t>申请内容是否合理，库存是否充足等申请内容，驳回原因登记并通过消息返回临床；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bCs/>
                <w:sz w:val="24"/>
                <w:szCs w:val="24"/>
              </w:rPr>
              <w:t>实现用血申请信息条形码唯一标识管理，并支持条码打印。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根据申请类型，以不同颜色区分显示申请单。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支持按血液品种分类，共享库存信息到临床科室。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bCs/>
                <w:sz w:val="24"/>
                <w:szCs w:val="24"/>
              </w:rPr>
              <w:t>支持临床申请特殊用血提示。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实验管理</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标本接收：输血科登记护士送达的标本、送检类型、用血申请单、患者、接收时间等信息，保障标本的准确性，保证用血安全。</w:t>
            </w:r>
          </w:p>
          <w:p>
            <w:pPr>
              <w:rPr>
                <w:rFonts w:hint="eastAsia" w:ascii="仿宋" w:hAnsi="仿宋" w:eastAsia="仿宋" w:cs="仿宋"/>
                <w:sz w:val="24"/>
                <w:szCs w:val="24"/>
              </w:rPr>
            </w:pPr>
            <w:r>
              <w:rPr>
                <w:rFonts w:hint="eastAsia" w:ascii="仿宋" w:hAnsi="仿宋" w:eastAsia="仿宋" w:cs="仿宋"/>
                <w:sz w:val="24"/>
                <w:szCs w:val="24"/>
              </w:rPr>
              <w:t>支持标本自助接收（送达）。</w:t>
            </w:r>
          </w:p>
          <w:p>
            <w:pPr>
              <w:rPr>
                <w:rFonts w:hint="eastAsia" w:ascii="仿宋" w:hAnsi="仿宋" w:eastAsia="仿宋" w:cs="仿宋"/>
                <w:sz w:val="24"/>
                <w:szCs w:val="24"/>
              </w:rPr>
            </w:pPr>
            <w:r>
              <w:rPr>
                <w:rFonts w:hint="eastAsia" w:ascii="仿宋" w:hAnsi="仿宋" w:eastAsia="仿宋" w:cs="仿宋"/>
                <w:sz w:val="24"/>
                <w:szCs w:val="24"/>
              </w:rPr>
              <w:t>支持备血标本的血型双盲验证。</w:t>
            </w:r>
          </w:p>
          <w:p>
            <w:pPr>
              <w:rPr>
                <w:rFonts w:hint="eastAsia" w:ascii="仿宋" w:hAnsi="仿宋" w:eastAsia="仿宋" w:cs="仿宋"/>
                <w:bCs/>
                <w:sz w:val="24"/>
                <w:szCs w:val="24"/>
              </w:rPr>
            </w:pPr>
            <w:r>
              <w:rPr>
                <w:rFonts w:hint="eastAsia" w:ascii="仿宋" w:hAnsi="仿宋" w:eastAsia="仿宋" w:cs="仿宋"/>
                <w:bCs/>
                <w:sz w:val="24"/>
                <w:szCs w:val="24"/>
              </w:rPr>
              <w:t>支持血液品种验证。</w:t>
            </w:r>
          </w:p>
          <w:p>
            <w:pPr>
              <w:rPr>
                <w:rFonts w:hint="eastAsia" w:ascii="仿宋" w:hAnsi="仿宋" w:eastAsia="仿宋" w:cs="仿宋"/>
                <w:bCs/>
                <w:sz w:val="24"/>
                <w:szCs w:val="24"/>
              </w:rPr>
            </w:pPr>
            <w:r>
              <w:rPr>
                <w:rFonts w:hint="eastAsia" w:ascii="仿宋" w:hAnsi="仿宋" w:eastAsia="仿宋" w:cs="仿宋"/>
                <w:bCs/>
                <w:sz w:val="24"/>
                <w:szCs w:val="24"/>
              </w:rPr>
              <w:t>支持收费管理。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不合格标本管理：登记不合格标本信息，如标本号、送检科室、接收时间、接收人、不合格原因，等。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标本管理：对血液样本进行集中管理与控制，图形化界面设计与试管架实物一致，便于用户快速定位试管架中的血液样本。</w:t>
            </w:r>
          </w:p>
          <w:p>
            <w:pPr>
              <w:rPr>
                <w:rFonts w:hint="eastAsia" w:ascii="仿宋" w:hAnsi="仿宋" w:eastAsia="仿宋" w:cs="仿宋"/>
                <w:sz w:val="24"/>
                <w:szCs w:val="24"/>
              </w:rPr>
            </w:pPr>
            <w:r>
              <w:rPr>
                <w:rFonts w:hint="eastAsia" w:ascii="仿宋" w:hAnsi="仿宋" w:eastAsia="仿宋" w:cs="仿宋"/>
                <w:sz w:val="24"/>
                <w:szCs w:val="24"/>
              </w:rPr>
              <w:t>包括：标本效期、标本状态、标本清理、标本废弃等。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交叉配血：支持配血规则定制，包括：备血规则、配血计费规则、不同配血结果的血液发放规则、ABO血型与Rh血型异型配血规则等。</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支持配血相合标签打印。</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支持临床取血提醒和配血报告单查看。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快捷配血：实现输血检测与交叉配血同时录入。支持备血、计费、报告单打印等功能。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疑难配血：</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支持院内疑难配血报告登记、发布功能。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发血管理</w:t>
            </w:r>
          </w:p>
        </w:tc>
        <w:tc>
          <w:tcPr>
            <w:tcW w:w="6236" w:type="dxa"/>
            <w:noWrap/>
            <w:vAlign w:val="center"/>
          </w:tcPr>
          <w:p>
            <w:pPr>
              <w:rPr>
                <w:rFonts w:hint="eastAsia" w:ascii="仿宋" w:hAnsi="仿宋" w:eastAsia="仿宋" w:cs="仿宋"/>
                <w:bCs/>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临床发血：手术备血类型，患者用血时，进行临床发血出库。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快捷发血：常规输血或抢救输血时，输血科可以同时登记血型复检、配血报告、发血报告信息，完成血液出库。</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支持配血相合标签打印。</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支持临床取血提醒和报告单查看。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color w:val="auto"/>
                <w:sz w:val="24"/>
                <w:szCs w:val="24"/>
              </w:rPr>
            </w:pPr>
            <w:r>
              <w:rPr>
                <w:rFonts w:hint="eastAsia" w:ascii="宋体" w:hAnsi="宋体" w:eastAsia="宋体" w:cs="宋体"/>
                <w:sz w:val="24"/>
                <w:szCs w:val="24"/>
                <w:lang w:eastAsia="zh-CN"/>
              </w:rPr>
              <w:t>★</w:t>
            </w:r>
            <w:r>
              <w:rPr>
                <w:rFonts w:hint="eastAsia" w:ascii="仿宋" w:hAnsi="仿宋" w:eastAsia="仿宋" w:cs="仿宋"/>
                <w:bCs/>
                <w:color w:val="auto"/>
                <w:sz w:val="24"/>
                <w:szCs w:val="24"/>
              </w:rPr>
              <w:t>自助领血：实现血袋待发、护士自助领血登记、扫码核对发放、报告单打印和收费等功能。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临床退血：实现临床血液退回入库、退费的功能。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自体血管理</w:t>
            </w:r>
          </w:p>
        </w:tc>
        <w:tc>
          <w:tcPr>
            <w:tcW w:w="6236" w:type="dxa"/>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采血计划：管理患者自体血采集计划，并实现采血提醒。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自体输血申请：输血科查看申请单是否完整、体征状态、申请贮存血量等信息。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自体血液入库：实现自体血入库管理。</w:t>
            </w:r>
          </w:p>
          <w:p>
            <w:pPr>
              <w:rPr>
                <w:rFonts w:hint="eastAsia" w:ascii="仿宋" w:hAnsi="仿宋" w:eastAsia="仿宋" w:cs="仿宋"/>
                <w:sz w:val="24"/>
                <w:szCs w:val="24"/>
              </w:rPr>
            </w:pPr>
            <w:r>
              <w:rPr>
                <w:rFonts w:hint="eastAsia" w:ascii="仿宋" w:hAnsi="仿宋" w:eastAsia="仿宋" w:cs="仿宋"/>
                <w:sz w:val="24"/>
                <w:szCs w:val="24"/>
              </w:rPr>
              <w:t>支持自体血标签管理和打印。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自体血液出库：实现自体血发血出库管理。</w:t>
            </w:r>
          </w:p>
          <w:p>
            <w:pPr>
              <w:rPr>
                <w:rFonts w:hint="eastAsia" w:ascii="仿宋" w:hAnsi="仿宋" w:eastAsia="仿宋" w:cs="仿宋"/>
                <w:sz w:val="24"/>
                <w:szCs w:val="24"/>
              </w:rPr>
            </w:pPr>
            <w:r>
              <w:rPr>
                <w:rFonts w:hint="eastAsia" w:ascii="仿宋" w:hAnsi="仿宋" w:eastAsia="仿宋" w:cs="仿宋"/>
                <w:sz w:val="24"/>
                <w:szCs w:val="24"/>
              </w:rPr>
              <w:t>支持自体血分批出库。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自体血液库存：管理自体血库存信息。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自体血液报废：实现自体血过期报废管理。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自体血袋回收：支持自体血袋回收管理。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bCs/>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sz w:val="24"/>
                <w:szCs w:val="24"/>
              </w:rPr>
              <w:t>血液回输登记：支持术中自体血回输血量管理。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输血不良反应反馈</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对输血不良反应进行追踪管理，实现输血科对临床不良反应处置业务指导和反馈，以及相应实验的反馈。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输血后评价</w:t>
            </w:r>
          </w:p>
          <w:p>
            <w:pPr>
              <w:jc w:val="center"/>
              <w:rPr>
                <w:rFonts w:hint="eastAsia" w:ascii="仿宋" w:hAnsi="仿宋" w:eastAsia="仿宋" w:cs="仿宋"/>
                <w:bCs/>
                <w:sz w:val="24"/>
                <w:szCs w:val="24"/>
              </w:rPr>
            </w:pPr>
            <w:r>
              <w:rPr>
                <w:rFonts w:hint="eastAsia" w:ascii="仿宋" w:hAnsi="仿宋" w:eastAsia="仿宋" w:cs="仿宋"/>
                <w:sz w:val="24"/>
                <w:szCs w:val="24"/>
              </w:rPr>
              <w:t>反馈</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输血科对临床输血后评价（医生自评），进行二次评价，包括输血疗效、输血合理性等。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温湿度监控</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通过系统接口或人工记录方式，监控温湿度等信息。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输血闭环监控</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按照输血业务流程，监控这个输血过程的操作人、操作时间、状态、业务记录等。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患者管理</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通过对接方式管理临床患者信息，并支持患者业务合并、收费等功能。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费用管理</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实现HIS计费、终止计费、退费、费用核对等功能。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物料管理</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物料维护：设置物料类别、物料名称、供应商、规格型号等基本信息。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物料入库：实现物料入库管理。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物料库存：管理物料库存信息。</w:t>
            </w:r>
          </w:p>
          <w:p>
            <w:pPr>
              <w:rPr>
                <w:rFonts w:hint="eastAsia" w:ascii="仿宋" w:hAnsi="仿宋" w:eastAsia="仿宋" w:cs="仿宋"/>
                <w:sz w:val="24"/>
                <w:szCs w:val="24"/>
              </w:rPr>
            </w:pPr>
            <w:r>
              <w:rPr>
                <w:rFonts w:hint="eastAsia" w:ascii="仿宋" w:hAnsi="仿宋" w:eastAsia="仿宋" w:cs="仿宋"/>
                <w:sz w:val="24"/>
                <w:szCs w:val="24"/>
              </w:rPr>
              <w:t>支持效期提醒。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物料出库：实现物料出库管理。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交接班管理</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管理输血科医生交接班信息，包括温控、库存变化等信息。</w:t>
            </w:r>
          </w:p>
        </w:tc>
      </w:tr>
    </w:tbl>
    <w:p>
      <w:pPr>
        <w:rPr>
          <w:rFonts w:hint="eastAsia" w:ascii="宋体" w:hAnsi="宋体" w:cs="宋体"/>
          <w:sz w:val="24"/>
          <w:szCs w:val="24"/>
        </w:rPr>
      </w:pPr>
    </w:p>
    <w:p>
      <w:pPr>
        <w:pStyle w:val="9"/>
        <w:keepNext/>
        <w:keepLines/>
        <w:widowControl w:val="0"/>
        <w:numPr>
          <w:ilvl w:val="1"/>
          <w:numId w:val="0"/>
        </w:numPr>
        <w:spacing w:before="100" w:after="100" w:line="240" w:lineRule="auto"/>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4、医务科</w:t>
      </w:r>
    </w:p>
    <w:tbl>
      <w:tblPr>
        <w:tblStyle w:val="1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大量用血审批</w:t>
            </w:r>
          </w:p>
        </w:tc>
        <w:tc>
          <w:tcPr>
            <w:tcW w:w="6236" w:type="dxa"/>
            <w:noWrap/>
          </w:tcPr>
          <w:p>
            <w:pPr>
              <w:jc w:val="left"/>
              <w:rPr>
                <w:rFonts w:hint="eastAsia" w:ascii="仿宋" w:hAnsi="仿宋" w:eastAsia="仿宋" w:cs="仿宋"/>
                <w:bCs/>
                <w:sz w:val="24"/>
                <w:szCs w:val="24"/>
              </w:rPr>
            </w:pPr>
            <w:r>
              <w:rPr>
                <w:rFonts w:hint="eastAsia" w:ascii="仿宋" w:hAnsi="仿宋" w:eastAsia="仿宋" w:cs="仿宋"/>
                <w:bCs/>
                <w:sz w:val="24"/>
                <w:szCs w:val="24"/>
              </w:rPr>
              <w:t>同一患者一次用（备）血或同一患者24h内用（备）血累积≥1600ml时，须医务科进行大量用血审批。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用血计划管理</w:t>
            </w:r>
          </w:p>
        </w:tc>
        <w:tc>
          <w:tcPr>
            <w:tcW w:w="6236" w:type="dxa"/>
            <w:noWrap/>
          </w:tcPr>
          <w:p>
            <w:pPr>
              <w:jc w:val="left"/>
              <w:rPr>
                <w:rFonts w:hint="eastAsia" w:ascii="仿宋" w:hAnsi="仿宋" w:eastAsia="仿宋" w:cs="仿宋"/>
                <w:bCs/>
                <w:sz w:val="24"/>
                <w:szCs w:val="24"/>
              </w:rPr>
            </w:pPr>
            <w:r>
              <w:rPr>
                <w:rFonts w:hint="eastAsia" w:ascii="仿宋" w:hAnsi="仿宋" w:eastAsia="仿宋" w:cs="仿宋"/>
                <w:bCs/>
                <w:sz w:val="24"/>
                <w:szCs w:val="24"/>
              </w:rPr>
              <w:t>支持各科室年度用血计划及考核，支持自体输血计划及考核等。</w:t>
            </w:r>
          </w:p>
        </w:tc>
      </w:tr>
    </w:tbl>
    <w:p>
      <w:pPr>
        <w:pStyle w:val="9"/>
        <w:keepNext/>
        <w:keepLines/>
        <w:widowControl w:val="0"/>
        <w:numPr>
          <w:ilvl w:val="1"/>
          <w:numId w:val="0"/>
        </w:numPr>
        <w:spacing w:before="100" w:after="100" w:line="240" w:lineRule="auto"/>
        <w:jc w:val="left"/>
        <w:rPr>
          <w:rFonts w:ascii="宋体" w:hAnsi="宋体" w:eastAsia="宋体" w:cs="宋体"/>
          <w:color w:val="0000FF"/>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5、合理用血</w:t>
      </w:r>
    </w:p>
    <w:tbl>
      <w:tblPr>
        <w:tblStyle w:val="1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ind w:firstLine="240" w:firstLineChars="100"/>
              <w:jc w:val="both"/>
              <w:rPr>
                <w:rFonts w:hint="eastAsia" w:ascii="仿宋" w:hAnsi="仿宋" w:eastAsia="仿宋" w:cs="仿宋"/>
                <w:b w:val="0"/>
                <w:bCs/>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合理用血</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评价</w:t>
            </w:r>
          </w:p>
        </w:tc>
        <w:tc>
          <w:tcPr>
            <w:tcW w:w="6236" w:type="dxa"/>
            <w:noWrap/>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系统内置输血指标，从不同角度与维度对医院的整体合理用血情况进行汇总分析和评价，其中包含：输血前评估、合理用血率、输血指征值、输血后评价、输血过程统计等，辅助管理者对全院合理用血情况进行全面监督与指导。同时系统支持图形和报表两种展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医院合理用血评价</w:t>
            </w:r>
          </w:p>
        </w:tc>
        <w:tc>
          <w:tcPr>
            <w:tcW w:w="6236" w:type="dxa"/>
            <w:noWrap/>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按科室统计输前检测比例、合理用血率、输血指征平均值、输血反应比例、发血总量、人均用血量等信息。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科室合理用血评价</w:t>
            </w:r>
          </w:p>
        </w:tc>
        <w:tc>
          <w:tcPr>
            <w:tcW w:w="6236" w:type="dxa"/>
            <w:noWrap/>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按医生统计输前检测比例、合理用血率、输血指征平均值、输血反应比例、发血总量、人均用血量等信息。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ind w:firstLine="240" w:firstLineChars="100"/>
              <w:jc w:val="both"/>
              <w:rPr>
                <w:rFonts w:hint="eastAsia" w:ascii="仿宋" w:hAnsi="仿宋" w:eastAsia="仿宋" w:cs="仿宋"/>
                <w:b w:val="0"/>
                <w:bCs/>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医生合理</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用血评价</w:t>
            </w:r>
          </w:p>
        </w:tc>
        <w:tc>
          <w:tcPr>
            <w:tcW w:w="6236" w:type="dxa"/>
            <w:noWrap/>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按科室、用血类型、血型、用血量等统计医生的合理用血排名和占比。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输血前</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评估统计</w:t>
            </w:r>
          </w:p>
        </w:tc>
        <w:tc>
          <w:tcPr>
            <w:tcW w:w="6236" w:type="dxa"/>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支持按科室、医生分类，统计不同合理状态申请单的数量和占比情况。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输血后</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疗效统计</w:t>
            </w:r>
          </w:p>
        </w:tc>
        <w:tc>
          <w:tcPr>
            <w:tcW w:w="6236" w:type="dxa"/>
            <w:noWrap/>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按照输血指征，统计患者输前后体征改善情况。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输血后</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评价统计</w:t>
            </w:r>
          </w:p>
        </w:tc>
        <w:tc>
          <w:tcPr>
            <w:tcW w:w="6236" w:type="dxa"/>
            <w:noWrap/>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统计输注血液的合理性评价，包含是否评价、合理状态等。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分级审批</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规则管理</w:t>
            </w:r>
          </w:p>
        </w:tc>
        <w:tc>
          <w:tcPr>
            <w:tcW w:w="6236" w:type="dxa"/>
            <w:noWrap/>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根据卫生部85号令，实现申请血量分级审批。</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支持例外申请类型和申请血液品种的设置。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ind w:firstLine="240" w:firstLineChars="100"/>
              <w:jc w:val="both"/>
              <w:rPr>
                <w:rFonts w:hint="eastAsia" w:ascii="仿宋" w:hAnsi="仿宋" w:eastAsia="仿宋" w:cs="仿宋"/>
                <w:b w:val="0"/>
                <w:bCs/>
                <w:color w:val="auto"/>
                <w:sz w:val="24"/>
                <w:szCs w:val="24"/>
                <w:highlight w:val="none"/>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highlight w:val="none"/>
              </w:rPr>
              <w:t>输血指征</w:t>
            </w:r>
          </w:p>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设置</w:t>
            </w:r>
          </w:p>
        </w:tc>
        <w:tc>
          <w:tcPr>
            <w:tcW w:w="6236" w:type="dxa"/>
            <w:vMerge w:val="restart"/>
            <w:noWrap/>
            <w:vAlign w:val="center"/>
          </w:tcPr>
          <w:p>
            <w:pPr>
              <w:rPr>
                <w:rFonts w:hint="eastAsia" w:ascii="仿宋" w:hAnsi="仿宋" w:eastAsia="仿宋" w:cs="仿宋"/>
                <w:color w:val="auto"/>
                <w:sz w:val="24"/>
                <w:szCs w:val="24"/>
              </w:rPr>
            </w:pPr>
            <w:r>
              <w:rPr>
                <w:rFonts w:hint="eastAsia" w:ascii="仿宋" w:hAnsi="仿宋" w:eastAsia="仿宋" w:cs="仿宋"/>
                <w:bCs/>
                <w:color w:val="auto"/>
                <w:sz w:val="24"/>
                <w:szCs w:val="24"/>
              </w:rPr>
              <w:t>评价规则可根据用血科室、用血品种、申请单申请类型、临床病种分别进行自由设置，对于不同科室、不同血液品种、不同申请类型、不同临床病种执行不同的评价规则，确保了合理用血统计数据的准确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ind w:firstLine="240" w:firstLineChars="100"/>
              <w:jc w:val="both"/>
              <w:rPr>
                <w:rFonts w:hint="eastAsia" w:ascii="仿宋" w:hAnsi="仿宋" w:eastAsia="仿宋" w:cs="仿宋"/>
                <w:b w:val="0"/>
                <w:bCs/>
                <w:color w:val="auto"/>
                <w:sz w:val="24"/>
                <w:szCs w:val="24"/>
                <w:highlight w:val="none"/>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highlight w:val="none"/>
              </w:rPr>
              <w:t>科室指征</w:t>
            </w:r>
          </w:p>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设置</w:t>
            </w:r>
          </w:p>
        </w:tc>
        <w:tc>
          <w:tcPr>
            <w:tcW w:w="6236" w:type="dxa"/>
            <w:vMerge w:val="continue"/>
            <w:noWrap/>
            <w:vAlign w:val="center"/>
          </w:tcPr>
          <w:p>
            <w:pPr>
              <w:rPr>
                <w:rFonts w:hint="eastAsia" w:ascii="仿宋" w:hAnsi="仿宋" w:eastAsia="仿宋" w:cs="仿宋"/>
                <w:b/>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需求血量预警</w:t>
            </w:r>
          </w:p>
        </w:tc>
        <w:tc>
          <w:tcPr>
            <w:tcW w:w="6236" w:type="dxa"/>
            <w:noWrap/>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根据住院患者数量、科室、血型分布、年龄分布等信息，统计临床预计用血总量，帮助输血科及时、合理的补充库存，指导输血科合理订血。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用血信用</w:t>
            </w:r>
          </w:p>
        </w:tc>
        <w:tc>
          <w:tcPr>
            <w:tcW w:w="6236" w:type="dxa"/>
            <w:noWrap/>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设置和查看医生的目标合理用血率和信用血量。通过医生合理用血量和用血信用机制，促进医生合理用血，提高整体临床合理用血率。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库存血量监控</w:t>
            </w:r>
          </w:p>
        </w:tc>
        <w:tc>
          <w:tcPr>
            <w:tcW w:w="6236" w:type="dxa"/>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根据临床用血申请血量、审核血量、备血量、可发血量、库存血量，动态管控血液发放和预约，保障临床用血。</w:t>
            </w:r>
          </w:p>
        </w:tc>
      </w:tr>
    </w:tbl>
    <w:p>
      <w:pPr>
        <w:rPr>
          <w:rFonts w:ascii="宋体" w:hAnsi="宋体" w:cs="宋体"/>
          <w:sz w:val="24"/>
          <w:szCs w:val="24"/>
        </w:rPr>
      </w:pPr>
      <w:r>
        <w:rPr>
          <w:rFonts w:hint="eastAsia" w:ascii="宋体" w:hAnsi="宋体" w:cs="宋体"/>
          <w:color w:val="auto"/>
          <w:sz w:val="24"/>
          <w:szCs w:val="24"/>
        </w:rPr>
        <w:br w:type="page"/>
      </w:r>
    </w:p>
    <w:p>
      <w:pPr>
        <w:pStyle w:val="9"/>
        <w:keepNext/>
        <w:keepLines/>
        <w:widowControl w:val="0"/>
        <w:numPr>
          <w:ilvl w:val="1"/>
          <w:numId w:val="0"/>
        </w:numPr>
        <w:spacing w:before="100" w:after="100" w:line="240" w:lineRule="auto"/>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6、血站联网</w:t>
      </w:r>
    </w:p>
    <w:tbl>
      <w:tblPr>
        <w:tblStyle w:val="1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血站联网订血</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sz w:val="24"/>
                <w:szCs w:val="24"/>
              </w:rPr>
              <w:t>同上：血库管理-联网订血。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血站联网入库</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同上：血库管理-联网入库。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 w:val="0"/>
                <w:bCs/>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患者用血上报</w:t>
            </w:r>
          </w:p>
        </w:tc>
        <w:tc>
          <w:tcPr>
            <w:tcW w:w="6236" w:type="dxa"/>
            <w:noWrap/>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医院患者用血信息上传到血站信息系统，实现血管到血管的闭环管理。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ind w:firstLine="240" w:firstLineChars="100"/>
              <w:jc w:val="both"/>
              <w:rPr>
                <w:rFonts w:hint="eastAsia" w:ascii="仿宋" w:hAnsi="仿宋" w:eastAsia="仿宋" w:cs="仿宋"/>
                <w:b w:val="0"/>
                <w:bCs/>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输血不良</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反应上报</w:t>
            </w:r>
          </w:p>
        </w:tc>
        <w:tc>
          <w:tcPr>
            <w:tcW w:w="6236" w:type="dxa"/>
            <w:noWrap/>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实现输血反应信息上传到血站或用血监管机构信息系统。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血液库存共享</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支持医院血液库存信息上传到血站采供血信息系统。</w:t>
            </w:r>
          </w:p>
        </w:tc>
      </w:tr>
    </w:tbl>
    <w:p>
      <w:pPr>
        <w:pStyle w:val="9"/>
        <w:keepNext/>
        <w:keepLines/>
        <w:widowControl w:val="0"/>
        <w:numPr>
          <w:ilvl w:val="1"/>
          <w:numId w:val="0"/>
        </w:numPr>
        <w:spacing w:before="100" w:after="100" w:line="240" w:lineRule="auto"/>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7、手麻工作站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用血申请</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sz w:val="24"/>
                <w:szCs w:val="24"/>
              </w:rPr>
              <w:t>提交和查看患者用血申请单（备血）信息。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检测报告</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临床医生可查看患者的输血相关检测报告。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配血报告</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输血科配血（备血）后，临床可查看患者的交叉配血报告。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领血凭证</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手术患者需要用血时，护士登记领血凭证，并提醒输血科完成发血准备。</w:t>
            </w:r>
          </w:p>
          <w:p>
            <w:pPr>
              <w:rPr>
                <w:rFonts w:hint="eastAsia" w:ascii="仿宋" w:hAnsi="仿宋" w:eastAsia="仿宋" w:cs="仿宋"/>
                <w:bCs/>
                <w:sz w:val="24"/>
                <w:szCs w:val="24"/>
              </w:rPr>
            </w:pPr>
            <w:r>
              <w:rPr>
                <w:rFonts w:hint="eastAsia" w:ascii="仿宋" w:hAnsi="仿宋" w:eastAsia="仿宋" w:cs="仿宋"/>
                <w:bCs/>
                <w:sz w:val="24"/>
                <w:szCs w:val="24"/>
              </w:rPr>
              <w:t>输血科收到领血凭证通知后，确认接收并反馈给手术室护士。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输血安全护理</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与护士站输前核对、输血巡视、输血护理相同。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输血不良反应</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输血巡视时，登记输血反应情况后，自动生成输血反应记录，并提示临床医生进行处置。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血袋回收</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血袋回收：支持通过扫描条形码记录血袋回收信息，避免血袋收集遗漏。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支持血袋统一打包送出，便于核对处理。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血液回输登记</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登记术中自体血回输血量信息。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输血后评价</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同医生站输血后评价。</w:t>
            </w:r>
          </w:p>
        </w:tc>
      </w:tr>
    </w:tbl>
    <w:p>
      <w:pPr>
        <w:rPr>
          <w:rFonts w:ascii="宋体" w:hAnsi="宋体" w:cs="宋体"/>
          <w:sz w:val="24"/>
          <w:szCs w:val="24"/>
        </w:rPr>
      </w:pPr>
      <w:r>
        <w:rPr>
          <w:rFonts w:hint="eastAsia" w:ascii="宋体" w:hAnsi="宋体" w:cs="宋体"/>
          <w:sz w:val="24"/>
          <w:szCs w:val="24"/>
        </w:rPr>
        <w:br w:type="page"/>
      </w:r>
    </w:p>
    <w:p>
      <w:pPr>
        <w:pStyle w:val="9"/>
        <w:keepNext/>
        <w:keepLines/>
        <w:widowControl w:val="0"/>
        <w:numPr>
          <w:ilvl w:val="1"/>
          <w:numId w:val="0"/>
        </w:numPr>
        <w:spacing w:before="100" w:after="100" w:line="240" w:lineRule="auto"/>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8、信息追溯</w:t>
      </w:r>
    </w:p>
    <w:tbl>
      <w:tblPr>
        <w:tblStyle w:val="1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患者追溯</w:t>
            </w:r>
          </w:p>
        </w:tc>
        <w:tc>
          <w:tcPr>
            <w:tcW w:w="6236" w:type="dxa"/>
            <w:noWrap/>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实现患者历次输血情况全程跟踪管理，提高医院对患者的服务质量。输入病案号，可查询患者的用血申请信息、检验信息、配血信息、发血信息等。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color w:val="auto"/>
                <w:sz w:val="24"/>
                <w:szCs w:val="24"/>
              </w:rPr>
            </w:pPr>
            <w:r>
              <w:rPr>
                <w:rFonts w:hint="eastAsia" w:ascii="宋体" w:hAnsi="宋体" w:eastAsia="宋体" w:cs="宋体"/>
                <w:sz w:val="24"/>
                <w:szCs w:val="24"/>
                <w:lang w:eastAsia="zh-CN"/>
              </w:rPr>
              <w:t>★</w:t>
            </w:r>
            <w:r>
              <w:rPr>
                <w:rFonts w:hint="eastAsia" w:ascii="仿宋" w:hAnsi="仿宋" w:eastAsia="仿宋" w:cs="仿宋"/>
                <w:color w:val="auto"/>
                <w:sz w:val="24"/>
                <w:szCs w:val="24"/>
              </w:rPr>
              <w:t>血液追溯</w:t>
            </w:r>
          </w:p>
        </w:tc>
        <w:tc>
          <w:tcPr>
            <w:tcW w:w="6236" w:type="dxa"/>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实现血液整体流动过程追踪控制，确保血液信息的完整性和一致性。输入献血码，可查看血袋的入库、复核、交叉配血、发血出库、输注、回收等信息。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标本追溯</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bCs/>
                <w:sz w:val="24"/>
                <w:szCs w:val="24"/>
              </w:rPr>
              <w:t>实现标本流动全程跟踪管理，保障标本信息可溯性。包括标签打印、标本采集、标本送检、标本接收、实验报告、标本销毁等。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系统审计</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记录系统中的所有操作痕迹，全面保障信息安全。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接口监控</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记录所有对接系统数据传输的状态信息。</w:t>
            </w:r>
          </w:p>
        </w:tc>
      </w:tr>
    </w:tbl>
    <w:p>
      <w:pPr>
        <w:pStyle w:val="9"/>
        <w:keepNext/>
        <w:keepLines/>
        <w:widowControl w:val="0"/>
        <w:numPr>
          <w:ilvl w:val="1"/>
          <w:numId w:val="0"/>
        </w:numPr>
        <w:spacing w:before="100" w:after="100" w:line="240" w:lineRule="auto"/>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9、预警提醒</w:t>
      </w:r>
    </w:p>
    <w:tbl>
      <w:tblPr>
        <w:tblStyle w:val="1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预警提醒</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实现灵活设置预警方式和规则，做到常规业务定时提醒、异常业务即时预警，包括：血液效期预警、血液库存预警、特殊血型患者提醒、异常配血结果预警、历史输血反应患者提醒、取血停止、血袋回收、输后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临床提醒</w:t>
            </w:r>
          </w:p>
        </w:tc>
        <w:tc>
          <w:tcPr>
            <w:tcW w:w="6236" w:type="dxa"/>
            <w:noWrap/>
            <w:vAlign w:val="center"/>
          </w:tcPr>
          <w:p>
            <w:pPr>
              <w:rPr>
                <w:rFonts w:hint="eastAsia" w:ascii="仿宋" w:hAnsi="仿宋" w:eastAsia="仿宋" w:cs="仿宋"/>
                <w:sz w:val="24"/>
                <w:szCs w:val="24"/>
              </w:rPr>
            </w:pPr>
            <w:r>
              <w:rPr>
                <w:rFonts w:hint="eastAsia" w:ascii="仿宋" w:hAnsi="仿宋" w:eastAsia="仿宋" w:cs="仿宋"/>
                <w:sz w:val="24"/>
                <w:szCs w:val="24"/>
              </w:rPr>
              <w:t>实现即时发布临床提醒消息。</w:t>
            </w:r>
          </w:p>
        </w:tc>
      </w:tr>
    </w:tbl>
    <w:p>
      <w:pPr>
        <w:pStyle w:val="9"/>
        <w:keepNext/>
        <w:keepLines/>
        <w:widowControl w:val="0"/>
        <w:numPr>
          <w:ilvl w:val="1"/>
          <w:numId w:val="0"/>
        </w:numPr>
        <w:spacing w:before="100" w:after="100" w:line="240" w:lineRule="auto"/>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10、统计查询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患者分析</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患者血型分布：根据住院患者血型，统计各血型的患者数量。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患者用血汇总：按照科室，统计患者的申请数、发血次数、发血袋数、反应次数、血站配血数和自体输血次数。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患者输血排名：按照血液品种，统计患者的用血总量排名。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超量用血统计：统计超量用血的患者用血信息。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用血申请统计</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申请品种/类别汇总：按照用血申请的类型、血液品种和血型，统计申请的血量。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申请与发血对比：按照科室、申请类型、血液品种，统计申请血量与实发血量的对比。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检测统计</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患者血型复检统计：统计患者血型复检明细信息。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配发血统计</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申请类型发血统计：按照申请类型、科室统计用血量。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血液品种发血统计：按照血液类别，统计科室的用血人次、用血量。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发血同比分析：按照年/月统计各个科室同比上一年的用血情况。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科室用血量和人次汇总：统计科室的用血人次和用血量。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成分输血率：按照血液大类，统计科室的输血量及成分输血率。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备发血量对比：统计一段时间内各科室备血量及发血量。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医生用血分析：按照血液品种，统计临床医生的用血量。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用血排名：统计某季度红细胞用血量为前五名的科室和医生。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手术用血分析：根据手术类型，统计不同科室、不同品种的发血量。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病种用血分析</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病种用血汇总：按用血申请单病种，统计一段发血时间内的用血人次、用血量和平均用血量。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病种用血趋势：按用血申请单病种，分析每月的用血量的趋势。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单病种用血统计：按照单病种、申请医师、血液品种，统计申请血量和发血量。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输血闭环统计</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输血反应结果统计：按照申请时间、申请类型、科室，统计输血反应情况。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输血反应血液品种统计：按照血液品种，统计输血反应情况。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输血反应临床诊断统计：按照临床诊断，统计输血反应情况。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输血反应医生统计：统计不同医生的输血反应情况。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血袋回收汇总：按照科室，统计血袋的发出数量、回收数量和回收率。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血袋销毁汇总：按照科室，统计血袋的发出数量、回收数量、销毁数量和销毁率。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库存统计</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用血计划执行分析：统计分析科室计划用血量与实际用血量的偏差。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血液出入库汇总：按照血液品种、规格、血型，统计血液出/入库的血量和袋数。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调血出库汇总：按照血液类别，统计用血单位的用血袋数、用血量。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物料出入库汇总：统计物料出入库信息。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血库综合月报：按照血液品种、ABO血型，统计库存期初、期末、入库、出库的袋数和血量。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报废统计</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血液品种报废汇总：按照血液品种、报废原因，统计各血型血液报废的袋数、血量和报废率。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报废原因分析：按照报废原因、血液品种、规格，统计各血型血液报废的袋数、血量和报废占比。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报废费用汇总：按照血液品种、规格，统计各血型血液报废的袋数、血量和血费。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自体输血统计</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自体血入库汇总：按照科室统计自体血入库信息。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自体血出库汇总：按照科室统计自体血发血信息。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自体输血率：按照科室，统计自体血与红细胞的发血比例。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贮血量医生/科室汇总：按照临床医生/科室，统计自体贮血申请量和入库量。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输血科统计</w:t>
            </w: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临床科室费用明细：按照科室、收费类型，统计收费明细。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临床科室费用汇总：按照收费类型、科室，统计收费次数和金额。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工作统计：统计科室员工的配发血工作信息，并按照血液类别汇总配发血量。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ign w:val="center"/>
          </w:tcPr>
          <w:p>
            <w:pPr>
              <w:jc w:val="center"/>
              <w:rPr>
                <w:rFonts w:hint="eastAsia" w:ascii="仿宋" w:hAnsi="仿宋" w:eastAsia="仿宋" w:cs="仿宋"/>
                <w:sz w:val="24"/>
                <w:szCs w:val="24"/>
              </w:rPr>
            </w:pPr>
          </w:p>
        </w:tc>
        <w:tc>
          <w:tcPr>
            <w:tcW w:w="6236" w:type="dxa"/>
            <w:noWrap/>
            <w:vAlign w:val="center"/>
          </w:tcPr>
          <w:p>
            <w:pPr>
              <w:rPr>
                <w:rFonts w:hint="eastAsia" w:ascii="仿宋" w:hAnsi="仿宋" w:eastAsia="仿宋" w:cs="仿宋"/>
                <w:bCs/>
                <w:sz w:val="24"/>
                <w:szCs w:val="24"/>
              </w:rPr>
            </w:pPr>
            <w:r>
              <w:rPr>
                <w:rFonts w:hint="eastAsia" w:ascii="仿宋" w:hAnsi="仿宋" w:eastAsia="仿宋" w:cs="仿宋"/>
                <w:bCs/>
                <w:sz w:val="24"/>
                <w:szCs w:val="24"/>
              </w:rPr>
              <w:t>工作量占比分析：统计科室人员在各业务环节的工作量。</w:t>
            </w:r>
          </w:p>
        </w:tc>
      </w:tr>
    </w:tbl>
    <w:p>
      <w:pPr>
        <w:pStyle w:val="2"/>
        <w:rPr>
          <w:rFonts w:hint="eastAsia"/>
          <w:lang w:val="en-US" w:eastAsia="zh-CN"/>
        </w:rPr>
      </w:pPr>
    </w:p>
    <w:p>
      <w:pPr>
        <w:pStyle w:val="9"/>
        <w:keepNext/>
        <w:keepLines/>
        <w:widowControl w:val="0"/>
        <w:numPr>
          <w:ilvl w:val="1"/>
          <w:numId w:val="0"/>
        </w:numPr>
        <w:spacing w:before="100" w:after="100" w:line="240" w:lineRule="auto"/>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11、系统接口</w:t>
      </w:r>
    </w:p>
    <w:tbl>
      <w:tblPr>
        <w:tblStyle w:val="13"/>
        <w:tblW w:w="7937" w:type="dxa"/>
        <w:jc w:val="center"/>
        <w:tblLayout w:type="fixed"/>
        <w:tblCellMar>
          <w:top w:w="0" w:type="dxa"/>
          <w:left w:w="108" w:type="dxa"/>
          <w:bottom w:w="0" w:type="dxa"/>
          <w:right w:w="108" w:type="dxa"/>
        </w:tblCellMar>
      </w:tblPr>
      <w:tblGrid>
        <w:gridCol w:w="1134"/>
        <w:gridCol w:w="1701"/>
        <w:gridCol w:w="5102"/>
      </w:tblGrid>
      <w:tr>
        <w:tblPrEx>
          <w:tblCellMar>
            <w:top w:w="0" w:type="dxa"/>
            <w:left w:w="108" w:type="dxa"/>
            <w:bottom w:w="0" w:type="dxa"/>
            <w:right w:w="108" w:type="dxa"/>
          </w:tblCellMar>
        </w:tblPrEx>
        <w:trPr>
          <w:trHeight w:val="448" w:hRule="atLeast"/>
          <w:jc w:val="center"/>
        </w:trPr>
        <w:tc>
          <w:tcPr>
            <w:tcW w:w="1134"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血站</w:t>
            </w:r>
          </w:p>
          <w:p>
            <w:pPr>
              <w:jc w:val="center"/>
              <w:rPr>
                <w:rFonts w:hint="eastAsia" w:ascii="仿宋" w:hAnsi="仿宋" w:eastAsia="仿宋" w:cs="仿宋"/>
                <w:bCs/>
                <w:sz w:val="24"/>
                <w:szCs w:val="24"/>
              </w:rPr>
            </w:pPr>
            <w:r>
              <w:rPr>
                <w:rFonts w:hint="eastAsia" w:ascii="仿宋" w:hAnsi="仿宋" w:eastAsia="仿宋" w:cs="仿宋"/>
                <w:bCs/>
                <w:sz w:val="24"/>
                <w:szCs w:val="24"/>
              </w:rPr>
              <w:t>联网</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血液字典</w:t>
            </w:r>
          </w:p>
        </w:tc>
        <w:tc>
          <w:tcPr>
            <w:tcW w:w="5102"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rPr>
              <w:t>用血申请保存时，自动提取患者检测信息，无需工作人员手工录入，系统根据检测结果给予相关提醒和警示信息。</w:t>
            </w:r>
          </w:p>
        </w:tc>
      </w:tr>
      <w:tr>
        <w:tblPrEx>
          <w:tblCellMar>
            <w:top w:w="0" w:type="dxa"/>
            <w:left w:w="108" w:type="dxa"/>
            <w:bottom w:w="0" w:type="dxa"/>
            <w:right w:w="108" w:type="dxa"/>
          </w:tblCellMar>
        </w:tblPrEx>
        <w:trPr>
          <w:trHeight w:val="448" w:hRule="atLeast"/>
          <w:jc w:val="center"/>
        </w:trPr>
        <w:tc>
          <w:tcPr>
            <w:tcW w:w="1134"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bCs/>
                <w:sz w:val="24"/>
                <w:szCs w:val="24"/>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联网订血</w:t>
            </w:r>
          </w:p>
        </w:tc>
        <w:tc>
          <w:tcPr>
            <w:tcW w:w="5102"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与供血机构联网，同步供血机构血液品种信息，实现订血单据的网上收发与确认工作，支持按规格和血量两种订血方式。</w:t>
            </w:r>
          </w:p>
        </w:tc>
      </w:tr>
      <w:tr>
        <w:tblPrEx>
          <w:tblCellMar>
            <w:top w:w="0" w:type="dxa"/>
            <w:left w:w="108" w:type="dxa"/>
            <w:bottom w:w="0" w:type="dxa"/>
            <w:right w:w="108" w:type="dxa"/>
          </w:tblCellMar>
        </w:tblPrEx>
        <w:trPr>
          <w:trHeight w:val="448" w:hRule="atLeast"/>
          <w:jc w:val="center"/>
        </w:trPr>
        <w:tc>
          <w:tcPr>
            <w:tcW w:w="1134"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bCs/>
                <w:sz w:val="24"/>
                <w:szCs w:val="24"/>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联网入库</w:t>
            </w:r>
          </w:p>
        </w:tc>
        <w:tc>
          <w:tcPr>
            <w:tcW w:w="5102"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与供血结构联网，下载供血机构发血信息，并入库。可根据输血科业务选择核准入库或批量入库。</w:t>
            </w:r>
          </w:p>
        </w:tc>
      </w:tr>
      <w:tr>
        <w:tblPrEx>
          <w:tblCellMar>
            <w:top w:w="0" w:type="dxa"/>
            <w:left w:w="108" w:type="dxa"/>
            <w:bottom w:w="0" w:type="dxa"/>
            <w:right w:w="108" w:type="dxa"/>
          </w:tblCellMar>
        </w:tblPrEx>
        <w:trPr>
          <w:trHeight w:val="448" w:hRule="atLeast"/>
          <w:jc w:val="center"/>
        </w:trPr>
        <w:tc>
          <w:tcPr>
            <w:tcW w:w="1134"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Cs/>
                <w:sz w:val="24"/>
                <w:szCs w:val="24"/>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color w:val="auto"/>
                <w:sz w:val="24"/>
                <w:szCs w:val="24"/>
              </w:rPr>
            </w:pPr>
            <w:r>
              <w:rPr>
                <w:rFonts w:hint="eastAsia" w:ascii="宋体" w:hAnsi="宋体" w:eastAsia="宋体" w:cs="宋体"/>
                <w:sz w:val="24"/>
                <w:szCs w:val="24"/>
                <w:lang w:eastAsia="zh-CN"/>
              </w:rPr>
              <w:t>★</w:t>
            </w:r>
            <w:r>
              <w:rPr>
                <w:rFonts w:hint="eastAsia" w:ascii="仿宋" w:hAnsi="仿宋" w:eastAsia="仿宋" w:cs="仿宋"/>
                <w:b w:val="0"/>
                <w:bCs/>
                <w:color w:val="auto"/>
                <w:sz w:val="24"/>
                <w:szCs w:val="24"/>
              </w:rPr>
              <w:t>输血反应</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上报</w:t>
            </w:r>
          </w:p>
        </w:tc>
        <w:tc>
          <w:tcPr>
            <w:tcW w:w="5102"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实现输血反应信息同步到血站等机构的功能。</w:t>
            </w:r>
          </w:p>
        </w:tc>
      </w:tr>
    </w:tbl>
    <w:p>
      <w:pPr>
        <w:rPr>
          <w:rFonts w:ascii="宋体" w:hAnsi="宋体" w:cs="宋体"/>
          <w:sz w:val="24"/>
          <w:szCs w:val="24"/>
        </w:rPr>
      </w:pPr>
    </w:p>
    <w:tbl>
      <w:tblPr>
        <w:tblStyle w:val="1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39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系统</w:t>
            </w: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接口</w:t>
            </w:r>
          </w:p>
        </w:tc>
        <w:tc>
          <w:tcPr>
            <w:tcW w:w="396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说明</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HIS系统</w:t>
            </w: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增加嵌套页面</w:t>
            </w:r>
          </w:p>
        </w:tc>
        <w:tc>
          <w:tcPr>
            <w:tcW w:w="3968" w:type="dxa"/>
            <w:shd w:val="clear" w:color="auto" w:fill="auto"/>
            <w:noWrap/>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支持用血申请代理页方式。</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输血后评价代理页面</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shd w:val="clear" w:color="auto" w:fill="auto"/>
            <w:noWrap/>
            <w:vAlign w:val="center"/>
          </w:tcPr>
          <w:p>
            <w:pPr>
              <w:jc w:val="center"/>
              <w:rPr>
                <w:rFonts w:hint="eastAsia" w:ascii="仿宋" w:hAnsi="仿宋" w:eastAsia="仿宋" w:cs="仿宋"/>
                <w:color w:val="000000"/>
                <w:sz w:val="24"/>
                <w:szCs w:val="24"/>
              </w:rPr>
            </w:pP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数据同步</w:t>
            </w:r>
          </w:p>
        </w:tc>
        <w:tc>
          <w:tcPr>
            <w:tcW w:w="3968" w:type="dxa"/>
            <w:shd w:val="clear" w:color="auto" w:fill="auto"/>
            <w:noWrap/>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提供标准数据库接口，同步更新医院工作人员、科室、计费项目信息。</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shd w:val="clear" w:color="auto" w:fill="auto"/>
            <w:noWrap/>
            <w:vAlign w:val="center"/>
          </w:tcPr>
          <w:p>
            <w:pPr>
              <w:jc w:val="center"/>
              <w:rPr>
                <w:rFonts w:hint="eastAsia" w:ascii="仿宋" w:hAnsi="仿宋" w:eastAsia="仿宋" w:cs="仿宋"/>
                <w:color w:val="000000"/>
                <w:sz w:val="24"/>
                <w:szCs w:val="24"/>
              </w:rPr>
            </w:pP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查询患者就诊信息</w:t>
            </w:r>
          </w:p>
        </w:tc>
        <w:tc>
          <w:tcPr>
            <w:tcW w:w="3968" w:type="dxa"/>
            <w:shd w:val="clear" w:color="auto" w:fill="auto"/>
            <w:noWrap/>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用血申请时自动提取患者信息，无需工作人员手工录入。</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shd w:val="clear" w:color="auto" w:fill="auto"/>
            <w:noWrap/>
            <w:vAlign w:val="center"/>
          </w:tcPr>
          <w:p>
            <w:pPr>
              <w:jc w:val="center"/>
              <w:rPr>
                <w:rFonts w:hint="eastAsia" w:ascii="仿宋" w:hAnsi="仿宋" w:eastAsia="仿宋" w:cs="仿宋"/>
                <w:color w:val="000000"/>
                <w:sz w:val="24"/>
                <w:szCs w:val="24"/>
              </w:rPr>
            </w:pP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异体输血-医嘱回传(新增)</w:t>
            </w:r>
          </w:p>
        </w:tc>
        <w:tc>
          <w:tcPr>
            <w:tcW w:w="3968" w:type="dxa"/>
            <w:shd w:val="clear" w:color="auto" w:fill="auto"/>
            <w:noWrap/>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用血申请保存时，自动生产医嘱记录并同步HIS系统。</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shd w:val="clear" w:color="auto" w:fill="auto"/>
            <w:noWrap/>
            <w:vAlign w:val="center"/>
          </w:tcPr>
          <w:p>
            <w:pPr>
              <w:jc w:val="center"/>
              <w:rPr>
                <w:rFonts w:hint="eastAsia" w:ascii="仿宋" w:hAnsi="仿宋" w:eastAsia="仿宋" w:cs="仿宋"/>
                <w:color w:val="000000"/>
                <w:sz w:val="24"/>
                <w:szCs w:val="24"/>
              </w:rPr>
            </w:pP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异体输血-医嘱回传(作废)</w:t>
            </w:r>
          </w:p>
        </w:tc>
        <w:tc>
          <w:tcPr>
            <w:tcW w:w="3968" w:type="dxa"/>
            <w:shd w:val="clear" w:color="auto" w:fill="auto"/>
            <w:noWrap/>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用血申请保存时，自动作废医嘱记录并同步HIS系统。</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shd w:val="clear" w:color="auto" w:fill="auto"/>
            <w:noWrap/>
            <w:vAlign w:val="center"/>
          </w:tcPr>
          <w:p>
            <w:pPr>
              <w:jc w:val="center"/>
              <w:rPr>
                <w:rFonts w:hint="eastAsia" w:ascii="仿宋" w:hAnsi="仿宋" w:eastAsia="仿宋" w:cs="仿宋"/>
                <w:color w:val="000000"/>
                <w:sz w:val="24"/>
                <w:szCs w:val="24"/>
              </w:rPr>
            </w:pP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计费信息</w:t>
            </w:r>
          </w:p>
        </w:tc>
        <w:tc>
          <w:tcPr>
            <w:tcW w:w="3968" w:type="dxa"/>
            <w:shd w:val="clear" w:color="auto" w:fill="auto"/>
            <w:noWrap/>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输血科产生的费用信息同步HIS系统，包括：检验费、配血费、血费等。</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shd w:val="clear" w:color="auto" w:fill="auto"/>
            <w:noWrap/>
            <w:vAlign w:val="center"/>
          </w:tcPr>
          <w:p>
            <w:pPr>
              <w:jc w:val="center"/>
              <w:rPr>
                <w:rFonts w:hint="eastAsia" w:ascii="仿宋" w:hAnsi="仿宋" w:eastAsia="仿宋" w:cs="仿宋"/>
                <w:color w:val="000000"/>
                <w:sz w:val="24"/>
                <w:szCs w:val="24"/>
              </w:rPr>
            </w:pP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配发血提醒</w:t>
            </w:r>
          </w:p>
        </w:tc>
        <w:tc>
          <w:tcPr>
            <w:tcW w:w="3968" w:type="dxa"/>
            <w:shd w:val="clear" w:color="auto" w:fill="auto"/>
            <w:noWrap/>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配、发血完成时即时反馈用血申请单完成情况，减少输血科与临床科室的沟通工作量。</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shd w:val="clear" w:color="auto" w:fill="auto"/>
            <w:noWrap/>
            <w:vAlign w:val="center"/>
          </w:tcPr>
          <w:p>
            <w:pPr>
              <w:jc w:val="center"/>
              <w:rPr>
                <w:rFonts w:hint="eastAsia" w:ascii="仿宋" w:hAnsi="仿宋" w:eastAsia="仿宋" w:cs="仿宋"/>
                <w:color w:val="000000"/>
                <w:sz w:val="24"/>
                <w:szCs w:val="24"/>
              </w:rPr>
            </w:pP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输血评价提醒</w:t>
            </w:r>
          </w:p>
        </w:tc>
        <w:tc>
          <w:tcPr>
            <w:tcW w:w="3968" w:type="dxa"/>
            <w:shd w:val="clear" w:color="auto" w:fill="auto"/>
            <w:noWrap/>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输血后评级未完提醒，减少输血科与临床科室的沟通工作量。</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shd w:val="clear" w:color="auto" w:fill="auto"/>
            <w:noWrap/>
            <w:vAlign w:val="center"/>
          </w:tcPr>
          <w:p>
            <w:pPr>
              <w:jc w:val="center"/>
              <w:rPr>
                <w:rFonts w:hint="eastAsia" w:ascii="仿宋" w:hAnsi="仿宋" w:eastAsia="仿宋" w:cs="仿宋"/>
                <w:color w:val="000000"/>
                <w:kern w:val="2"/>
                <w:sz w:val="24"/>
                <w:szCs w:val="24"/>
              </w:rPr>
            </w:pPr>
            <w:r>
              <w:rPr>
                <w:rFonts w:hint="eastAsia" w:ascii="仿宋" w:hAnsi="仿宋" w:eastAsia="仿宋" w:cs="仿宋"/>
                <w:color w:val="000000"/>
                <w:sz w:val="24"/>
                <w:szCs w:val="24"/>
              </w:rPr>
              <w:t>LIS系统</w:t>
            </w:r>
          </w:p>
        </w:tc>
        <w:tc>
          <w:tcPr>
            <w:tcW w:w="1701" w:type="dxa"/>
            <w:shd w:val="clear" w:color="auto" w:fill="auto"/>
            <w:noWrap/>
            <w:vAlign w:val="center"/>
          </w:tcPr>
          <w:p>
            <w:pPr>
              <w:jc w:val="center"/>
              <w:rPr>
                <w:rFonts w:hint="eastAsia" w:ascii="仿宋" w:hAnsi="仿宋" w:eastAsia="仿宋" w:cs="仿宋"/>
                <w:color w:val="000000"/>
                <w:kern w:val="2"/>
                <w:sz w:val="24"/>
                <w:szCs w:val="24"/>
              </w:rPr>
            </w:pPr>
            <w:r>
              <w:rPr>
                <w:rFonts w:hint="eastAsia" w:ascii="仿宋" w:hAnsi="仿宋" w:eastAsia="仿宋" w:cs="仿宋"/>
                <w:color w:val="000000"/>
                <w:sz w:val="24"/>
                <w:szCs w:val="24"/>
              </w:rPr>
              <w:t>获取患者检测信息</w:t>
            </w:r>
          </w:p>
        </w:tc>
        <w:tc>
          <w:tcPr>
            <w:tcW w:w="3968" w:type="dxa"/>
            <w:shd w:val="clear" w:color="auto" w:fill="auto"/>
            <w:noWrap/>
            <w:vAlign w:val="center"/>
          </w:tcPr>
          <w:p>
            <w:pPr>
              <w:jc w:val="left"/>
              <w:rPr>
                <w:rFonts w:hint="eastAsia" w:ascii="仿宋" w:hAnsi="仿宋" w:eastAsia="仿宋" w:cs="仿宋"/>
                <w:color w:val="000000"/>
                <w:kern w:val="2"/>
                <w:sz w:val="24"/>
                <w:szCs w:val="24"/>
              </w:rPr>
            </w:pPr>
            <w:r>
              <w:rPr>
                <w:rFonts w:hint="eastAsia" w:ascii="仿宋" w:hAnsi="仿宋" w:eastAsia="仿宋" w:cs="仿宋"/>
                <w:color w:val="000000"/>
                <w:sz w:val="24"/>
                <w:szCs w:val="24"/>
              </w:rPr>
              <w:t>用血申请保存时，自动提取患者检测信息，无需工作人员手工录入，系统根据检测结果给予相关提醒和警示信息。</w:t>
            </w:r>
          </w:p>
        </w:tc>
        <w:tc>
          <w:tcPr>
            <w:tcW w:w="1134" w:type="dxa"/>
            <w:shd w:val="clear" w:color="auto" w:fill="auto"/>
            <w:noWrap/>
            <w:vAlign w:val="center"/>
          </w:tcPr>
          <w:p>
            <w:pPr>
              <w:jc w:val="center"/>
              <w:rPr>
                <w:rFonts w:hint="eastAsia" w:ascii="仿宋" w:hAnsi="仿宋" w:eastAsia="仿宋" w:cs="仿宋"/>
                <w:color w:val="000000"/>
                <w:kern w:val="2"/>
                <w:sz w:val="24"/>
                <w:szCs w:val="24"/>
              </w:rPr>
            </w:pPr>
            <w:r>
              <w:rPr>
                <w:rFonts w:hint="eastAsia" w:ascii="仿宋" w:hAnsi="仿宋" w:eastAsia="仿宋" w:cs="仿宋"/>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shd w:val="clear" w:color="auto" w:fill="auto"/>
            <w:noWrap/>
            <w:vAlign w:val="center"/>
          </w:tcPr>
          <w:p>
            <w:pPr>
              <w:jc w:val="center"/>
              <w:rPr>
                <w:rFonts w:hint="eastAsia" w:ascii="仿宋" w:hAnsi="仿宋" w:eastAsia="仿宋" w:cs="仿宋"/>
                <w:color w:val="000000"/>
                <w:sz w:val="24"/>
                <w:szCs w:val="24"/>
              </w:rPr>
            </w:pP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获取标本</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（含患者)</w:t>
            </w:r>
          </w:p>
          <w:p>
            <w:pPr>
              <w:jc w:val="center"/>
              <w:rPr>
                <w:rFonts w:hint="eastAsia" w:ascii="仿宋" w:hAnsi="仿宋" w:eastAsia="仿宋" w:cs="仿宋"/>
                <w:color w:val="000000"/>
                <w:kern w:val="2"/>
                <w:sz w:val="24"/>
                <w:szCs w:val="24"/>
              </w:rPr>
            </w:pPr>
            <w:r>
              <w:rPr>
                <w:rFonts w:hint="eastAsia" w:ascii="仿宋" w:hAnsi="仿宋" w:eastAsia="仿宋" w:cs="仿宋"/>
                <w:color w:val="000000"/>
                <w:sz w:val="24"/>
                <w:szCs w:val="24"/>
              </w:rPr>
              <w:t>信息</w:t>
            </w:r>
          </w:p>
        </w:tc>
        <w:tc>
          <w:tcPr>
            <w:tcW w:w="3968" w:type="dxa"/>
            <w:shd w:val="clear" w:color="auto" w:fill="auto"/>
            <w:noWrap/>
            <w:vAlign w:val="center"/>
          </w:tcPr>
          <w:p>
            <w:pPr>
              <w:jc w:val="left"/>
              <w:rPr>
                <w:rFonts w:hint="eastAsia" w:ascii="仿宋" w:hAnsi="仿宋" w:eastAsia="仿宋" w:cs="仿宋"/>
                <w:color w:val="000000"/>
                <w:kern w:val="2"/>
                <w:sz w:val="24"/>
                <w:szCs w:val="24"/>
              </w:rPr>
            </w:pPr>
            <w:r>
              <w:rPr>
                <w:rFonts w:hint="eastAsia" w:ascii="仿宋" w:hAnsi="仿宋" w:eastAsia="仿宋" w:cs="仿宋"/>
                <w:color w:val="000000"/>
                <w:sz w:val="24"/>
                <w:szCs w:val="24"/>
              </w:rPr>
              <w:t>获取临床标本采集信息，完善输血闭环。</w:t>
            </w:r>
          </w:p>
        </w:tc>
        <w:tc>
          <w:tcPr>
            <w:tcW w:w="1134" w:type="dxa"/>
            <w:shd w:val="clear" w:color="auto" w:fill="auto"/>
            <w:noWrap/>
            <w:vAlign w:val="center"/>
          </w:tcPr>
          <w:p>
            <w:pPr>
              <w:jc w:val="center"/>
              <w:rPr>
                <w:rFonts w:hint="eastAsia" w:ascii="仿宋" w:hAnsi="仿宋" w:eastAsia="仿宋" w:cs="仿宋"/>
                <w:color w:val="000000"/>
                <w:kern w:val="2"/>
                <w:sz w:val="24"/>
                <w:szCs w:val="24"/>
              </w:rPr>
            </w:pPr>
            <w:r>
              <w:rPr>
                <w:rFonts w:hint="eastAsia" w:ascii="仿宋" w:hAnsi="仿宋" w:eastAsia="仿宋" w:cs="仿宋"/>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34" w:type="dxa"/>
            <w:vMerge w:val="restart"/>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手麻</w:t>
            </w:r>
          </w:p>
          <w:p>
            <w:pPr>
              <w:jc w:val="center"/>
              <w:rPr>
                <w:rFonts w:hint="eastAsia" w:ascii="宋体" w:hAnsi="宋体" w:cs="宋体"/>
                <w:b w:val="0"/>
                <w:bCs w:val="0"/>
                <w:sz w:val="24"/>
                <w:szCs w:val="24"/>
              </w:rPr>
            </w:pPr>
            <w:r>
              <w:rPr>
                <w:rFonts w:hint="eastAsia" w:ascii="宋体" w:hAnsi="宋体" w:cs="宋体"/>
                <w:color w:val="000000"/>
                <w:sz w:val="24"/>
                <w:szCs w:val="24"/>
              </w:rPr>
              <w:t>系统</w:t>
            </w:r>
          </w:p>
        </w:tc>
        <w:tc>
          <w:tcPr>
            <w:tcW w:w="1701" w:type="dxa"/>
            <w:shd w:val="clear" w:color="auto" w:fill="auto"/>
            <w:noWrap/>
            <w:vAlign w:val="center"/>
          </w:tcPr>
          <w:p>
            <w:pPr>
              <w:jc w:val="center"/>
              <w:rPr>
                <w:rFonts w:hint="eastAsia" w:ascii="仿宋" w:hAnsi="仿宋" w:eastAsia="仿宋" w:cs="仿宋"/>
                <w:color w:val="000000"/>
                <w:sz w:val="24"/>
                <w:szCs w:val="24"/>
              </w:rPr>
            </w:pPr>
            <w:r>
              <w:rPr>
                <w:rFonts w:hint="eastAsia" w:ascii="宋体" w:hAnsi="宋体" w:cs="宋体"/>
                <w:color w:val="000000"/>
                <w:sz w:val="24"/>
                <w:szCs w:val="24"/>
              </w:rPr>
              <w:t>增加嵌套页面</w:t>
            </w:r>
          </w:p>
        </w:tc>
        <w:tc>
          <w:tcPr>
            <w:tcW w:w="3968" w:type="dxa"/>
            <w:shd w:val="clear" w:color="auto" w:fill="auto"/>
            <w:noWrap/>
            <w:vAlign w:val="center"/>
          </w:tcPr>
          <w:p>
            <w:pPr>
              <w:jc w:val="left"/>
              <w:rPr>
                <w:rFonts w:ascii="宋体" w:hAnsi="宋体" w:cs="宋体"/>
                <w:color w:val="000000"/>
                <w:sz w:val="24"/>
                <w:szCs w:val="24"/>
              </w:rPr>
            </w:pPr>
            <w:r>
              <w:rPr>
                <w:rFonts w:hint="eastAsia" w:ascii="宋体" w:hAnsi="宋体" w:cs="宋体"/>
                <w:color w:val="000000"/>
                <w:sz w:val="24"/>
                <w:szCs w:val="24"/>
              </w:rPr>
              <w:t>手麻系统嵌入</w:t>
            </w:r>
            <w:r>
              <w:rPr>
                <w:rFonts w:hint="eastAsia" w:ascii="宋体" w:hAnsi="宋体" w:cs="宋体"/>
                <w:color w:val="000000"/>
                <w:sz w:val="24"/>
                <w:szCs w:val="24"/>
                <w:lang w:val="en-US" w:eastAsia="zh-Hans"/>
              </w:rPr>
              <w:t>输血系统</w:t>
            </w:r>
            <w:r>
              <w:rPr>
                <w:rFonts w:hint="eastAsia" w:ascii="宋体" w:hAnsi="宋体" w:cs="宋体"/>
                <w:color w:val="000000"/>
                <w:sz w:val="24"/>
                <w:szCs w:val="24"/>
              </w:rPr>
              <w:t>手麻护理工作站。</w:t>
            </w:r>
          </w:p>
          <w:p>
            <w:pPr>
              <w:jc w:val="left"/>
              <w:rPr>
                <w:rFonts w:hint="eastAsia" w:ascii="仿宋" w:hAnsi="仿宋" w:eastAsia="仿宋" w:cs="仿宋"/>
                <w:color w:val="000000"/>
                <w:sz w:val="24"/>
                <w:szCs w:val="24"/>
              </w:rPr>
            </w:pPr>
            <w:r>
              <w:rPr>
                <w:rFonts w:hint="eastAsia" w:ascii="宋体" w:hAnsi="宋体" w:cs="宋体"/>
                <w:color w:val="000000"/>
                <w:sz w:val="24"/>
                <w:szCs w:val="24"/>
              </w:rPr>
              <w:t>用于紧急申请，日常领血。</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宋体" w:hAnsi="宋体" w:cs="宋体"/>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34" w:type="dxa"/>
            <w:vMerge w:val="continue"/>
            <w:shd w:val="clear" w:color="auto" w:fill="auto"/>
            <w:noWrap/>
            <w:vAlign w:val="center"/>
          </w:tcPr>
          <w:p>
            <w:pPr>
              <w:jc w:val="center"/>
              <w:rPr>
                <w:rFonts w:hint="eastAsia" w:ascii="宋体" w:hAnsi="宋体" w:cs="宋体"/>
                <w:b w:val="0"/>
                <w:bCs w:val="0"/>
                <w:sz w:val="24"/>
                <w:szCs w:val="24"/>
              </w:rPr>
            </w:pPr>
          </w:p>
        </w:tc>
        <w:tc>
          <w:tcPr>
            <w:tcW w:w="1701" w:type="dxa"/>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获取手术中</w:t>
            </w:r>
          </w:p>
          <w:p>
            <w:pPr>
              <w:jc w:val="center"/>
              <w:rPr>
                <w:rFonts w:hint="eastAsia" w:ascii="仿宋" w:hAnsi="仿宋" w:eastAsia="仿宋" w:cs="仿宋"/>
                <w:color w:val="000000"/>
                <w:sz w:val="24"/>
                <w:szCs w:val="24"/>
              </w:rPr>
            </w:pPr>
            <w:r>
              <w:rPr>
                <w:rFonts w:hint="eastAsia" w:ascii="宋体" w:hAnsi="宋体" w:cs="宋体"/>
                <w:color w:val="000000"/>
                <w:sz w:val="24"/>
                <w:szCs w:val="24"/>
              </w:rPr>
              <w:t>数据</w:t>
            </w:r>
          </w:p>
        </w:tc>
        <w:tc>
          <w:tcPr>
            <w:tcW w:w="3968" w:type="dxa"/>
            <w:shd w:val="clear" w:color="auto" w:fill="auto"/>
            <w:noWrap/>
            <w:vAlign w:val="center"/>
          </w:tcPr>
          <w:p>
            <w:pPr>
              <w:jc w:val="left"/>
              <w:rPr>
                <w:rFonts w:hint="eastAsia" w:ascii="仿宋" w:hAnsi="仿宋" w:eastAsia="仿宋" w:cs="仿宋"/>
                <w:color w:val="000000"/>
                <w:sz w:val="24"/>
                <w:szCs w:val="24"/>
              </w:rPr>
            </w:pPr>
            <w:r>
              <w:rPr>
                <w:rFonts w:hint="eastAsia" w:ascii="宋体" w:hAnsi="宋体" w:cs="宋体"/>
                <w:color w:val="000000"/>
                <w:sz w:val="24"/>
                <w:szCs w:val="24"/>
              </w:rPr>
              <w:t>获取手术后手麻系统中术中用血信息。</w:t>
            </w:r>
          </w:p>
        </w:tc>
        <w:tc>
          <w:tcPr>
            <w:tcW w:w="1134" w:type="dxa"/>
            <w:shd w:val="clear" w:color="auto" w:fill="auto"/>
            <w:noWrap/>
            <w:vAlign w:val="center"/>
          </w:tcPr>
          <w:p>
            <w:pPr>
              <w:jc w:val="center"/>
              <w:rPr>
                <w:rFonts w:hint="eastAsia" w:ascii="仿宋" w:hAnsi="仿宋" w:eastAsia="仿宋" w:cs="仿宋"/>
                <w:color w:val="000000"/>
                <w:sz w:val="24"/>
                <w:szCs w:val="24"/>
              </w:rPr>
            </w:pPr>
            <w:r>
              <w:rPr>
                <w:rFonts w:hint="eastAsia" w:ascii="宋体" w:hAnsi="宋体" w:cs="宋体"/>
                <w:color w:val="000000"/>
                <w:sz w:val="24"/>
                <w:szCs w:val="24"/>
              </w:rPr>
              <w:t>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34" w:type="dxa"/>
            <w:shd w:val="clear" w:color="auto" w:fill="auto"/>
            <w:noWrap/>
            <w:vAlign w:val="center"/>
          </w:tcPr>
          <w:p>
            <w:pPr>
              <w:jc w:val="center"/>
              <w:rPr>
                <w:rFonts w:hint="eastAsia" w:ascii="仿宋" w:hAnsi="仿宋" w:eastAsia="仿宋" w:cs="仿宋"/>
                <w:color w:val="000000"/>
                <w:sz w:val="24"/>
                <w:szCs w:val="24"/>
                <w:lang w:val="en-US" w:eastAsia="zh-Hans"/>
              </w:rPr>
            </w:pPr>
            <w:r>
              <w:rPr>
                <w:rFonts w:hint="eastAsia" w:ascii="宋体" w:hAnsi="宋体"/>
                <w:szCs w:val="28"/>
                <w:lang w:val="en-US" w:eastAsia="zh-CN"/>
              </w:rPr>
              <w:t>*</w:t>
            </w:r>
            <w:r>
              <w:rPr>
                <w:rFonts w:hint="eastAsia" w:ascii="仿宋" w:hAnsi="仿宋" w:eastAsia="仿宋" w:cs="仿宋"/>
                <w:color w:val="000000"/>
                <w:sz w:val="24"/>
                <w:szCs w:val="24"/>
                <w:lang w:val="en-US" w:eastAsia="zh-Hans"/>
              </w:rPr>
              <w:t>集成平台</w:t>
            </w:r>
          </w:p>
        </w:tc>
        <w:tc>
          <w:tcPr>
            <w:tcW w:w="1701" w:type="dxa"/>
            <w:shd w:val="clear" w:color="auto" w:fill="auto"/>
            <w:noWrap/>
            <w:vAlign w:val="center"/>
          </w:tcPr>
          <w:p>
            <w:pPr>
              <w:jc w:val="center"/>
              <w:rPr>
                <w:rFonts w:hint="eastAsia" w:ascii="仿宋" w:hAnsi="仿宋" w:eastAsia="仿宋" w:cs="仿宋"/>
                <w:color w:val="000000"/>
                <w:sz w:val="24"/>
                <w:szCs w:val="24"/>
              </w:rPr>
            </w:pPr>
          </w:p>
        </w:tc>
        <w:tc>
          <w:tcPr>
            <w:tcW w:w="3968" w:type="dxa"/>
            <w:shd w:val="clear" w:color="auto" w:fill="auto"/>
            <w:noWrap/>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与医院集成平台对接，确保血液信息的安全、完整、有效，接口传递的双向数据满足电子病历评定</w:t>
            </w:r>
            <w:r>
              <w:rPr>
                <w:rFonts w:hint="eastAsia" w:ascii="仿宋" w:hAnsi="仿宋" w:eastAsia="仿宋" w:cs="仿宋"/>
                <w:color w:val="000000"/>
                <w:sz w:val="24"/>
                <w:szCs w:val="24"/>
                <w:lang w:val="en-US" w:eastAsia="zh-CN"/>
              </w:rPr>
              <w:t>4级</w:t>
            </w:r>
            <w:r>
              <w:rPr>
                <w:rFonts w:hint="eastAsia" w:ascii="仿宋" w:hAnsi="仿宋" w:eastAsia="仿宋" w:cs="仿宋"/>
                <w:color w:val="000000"/>
                <w:sz w:val="24"/>
                <w:szCs w:val="24"/>
              </w:rPr>
              <w:t>标准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互联互通标准化成熟度测评4级甲等标准</w:t>
            </w:r>
            <w:r>
              <w:rPr>
                <w:rFonts w:hint="eastAsia" w:ascii="仿宋" w:hAnsi="仿宋" w:eastAsia="仿宋" w:cs="仿宋"/>
                <w:color w:val="000000"/>
                <w:sz w:val="24"/>
                <w:szCs w:val="24"/>
              </w:rPr>
              <w:t>，保证以电子病历为核心的医院信息化建设工作顺利开展，符合输血科室及临床科室相关规范、法规，可在集成平台中调阅输血管理系统中的数据，实现数据双向共享。</w:t>
            </w:r>
          </w:p>
        </w:tc>
        <w:tc>
          <w:tcPr>
            <w:tcW w:w="1134" w:type="dxa"/>
            <w:shd w:val="clear" w:color="auto" w:fill="auto"/>
            <w:noWrap/>
            <w:vAlign w:val="center"/>
          </w:tcPr>
          <w:p>
            <w:pPr>
              <w:jc w:val="center"/>
              <w:rPr>
                <w:rFonts w:hint="eastAsia" w:ascii="仿宋" w:hAnsi="仿宋" w:eastAsia="仿宋" w:cs="仿宋"/>
                <w:color w:val="000000"/>
                <w:sz w:val="24"/>
                <w:szCs w:val="24"/>
              </w:rPr>
            </w:pPr>
          </w:p>
        </w:tc>
      </w:tr>
    </w:tbl>
    <w:p>
      <w:pPr>
        <w:rPr>
          <w:rFonts w:ascii="宋体" w:hAnsi="宋体" w:cs="宋体"/>
          <w:b/>
          <w:bCs/>
          <w:color w:val="000000"/>
          <w:sz w:val="24"/>
          <w:szCs w:val="24"/>
        </w:rPr>
      </w:pPr>
    </w:p>
    <w:p>
      <w:pPr>
        <w:rPr>
          <w:rFonts w:hint="eastAsia" w:ascii="宋体" w:hAnsi="宋体" w:cs="宋体"/>
          <w:sz w:val="24"/>
          <w:szCs w:val="24"/>
        </w:rPr>
      </w:pPr>
      <w:r>
        <w:rPr>
          <w:rFonts w:hint="eastAsia" w:ascii="宋体" w:hAnsi="宋体" w:cs="宋体"/>
          <w:sz w:val="24"/>
          <w:szCs w:val="24"/>
        </w:rPr>
        <w:br w:type="page"/>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15" w:lineRule="auto"/>
        <w:ind w:firstLine="321" w:firstLineChars="100"/>
        <w:textAlignment w:val="auto"/>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(三）项目技术规格及参数要求</w:t>
      </w:r>
    </w:p>
    <w:p>
      <w:pPr>
        <w:spacing w:before="9" w:line="360" w:lineRule="auto"/>
        <w:ind w:right="6" w:firstLine="560" w:firstLineChars="200"/>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1、投标人所提供的所有软件系统产品及服务必须满足采购人</w:t>
      </w:r>
      <w:r>
        <w:rPr>
          <w:rFonts w:hint="eastAsia" w:ascii="宋体" w:hAnsi="宋体" w:eastAsia="仿宋体" w:cs="宋体"/>
          <w:b w:val="0"/>
          <w:bCs/>
          <w:color w:val="000000"/>
          <w:sz w:val="28"/>
          <w:szCs w:val="28"/>
          <w:lang w:val="en-US" w:eastAsia="zh-Hans" w:bidi="ar-SA"/>
        </w:rPr>
        <w:t>枝江市人民医院</w:t>
      </w:r>
      <w:r>
        <w:rPr>
          <w:rFonts w:hint="eastAsia" w:ascii="宋体" w:hAnsi="宋体" w:eastAsia="仿宋体" w:cs="宋体"/>
          <w:b w:val="0"/>
          <w:bCs/>
          <w:color w:val="000000"/>
          <w:sz w:val="28"/>
          <w:szCs w:val="28"/>
          <w:lang w:val="en-US" w:eastAsia="zh-CN" w:bidi="ar-SA"/>
        </w:rPr>
        <w:t>无机构、用户、模块、接口、终端（工作站）等数量限制，并且无系统使用期限限制；</w:t>
      </w:r>
    </w:p>
    <w:p>
      <w:pPr>
        <w:spacing w:before="9" w:line="360" w:lineRule="auto"/>
        <w:ind w:right="6" w:firstLine="560" w:firstLineChars="200"/>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2、至少应对涉及本项目系统运行维护相关的源代码、文档进行无保留移交，采购人享有其知识产权。</w:t>
      </w:r>
    </w:p>
    <w:p>
      <w:pPr>
        <w:spacing w:before="9" w:line="360" w:lineRule="auto"/>
        <w:ind w:right="6" w:firstLine="560" w:firstLineChars="200"/>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3、投标人必须保证对系统 BUG 和系统错误终身免费维护。</w:t>
      </w:r>
    </w:p>
    <w:p>
      <w:pPr>
        <w:spacing w:before="9" w:line="360" w:lineRule="auto"/>
        <w:ind w:right="6" w:firstLine="560" w:firstLineChars="200"/>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4、投标人必须说明系统主产品的架构（C/S、C/S/S、B/S 等）、编程语言及后台数据库布署方式。</w:t>
      </w:r>
    </w:p>
    <w:p>
      <w:pPr>
        <w:spacing w:before="9" w:line="360" w:lineRule="auto"/>
        <w:ind w:right="6" w:firstLine="560" w:firstLineChars="200"/>
        <w:rPr>
          <w:rFonts w:hint="eastAsia"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5、系统加密方式不能采用“加密狗”等任何硬加密方式。</w:t>
      </w:r>
    </w:p>
    <w:p>
      <w:pPr>
        <w:spacing w:before="9" w:line="360" w:lineRule="auto"/>
        <w:ind w:right="6" w:firstLine="560" w:firstLineChars="200"/>
        <w:rPr>
          <w:rFonts w:hint="default" w:ascii="宋体" w:hAnsi="宋体" w:eastAsia="仿宋体" w:cs="宋体"/>
          <w:b w:val="0"/>
          <w:bCs/>
          <w:color w:val="000000"/>
          <w:sz w:val="28"/>
          <w:szCs w:val="28"/>
          <w:lang w:val="en-US" w:eastAsia="zh-CN" w:bidi="ar-SA"/>
        </w:rPr>
      </w:pPr>
      <w:r>
        <w:rPr>
          <w:rFonts w:hint="eastAsia" w:ascii="宋体" w:hAnsi="宋体" w:eastAsia="仿宋体" w:cs="宋体"/>
          <w:b w:val="0"/>
          <w:bCs/>
          <w:color w:val="000000"/>
          <w:sz w:val="28"/>
          <w:szCs w:val="28"/>
          <w:lang w:val="en-US" w:eastAsia="zh-CN" w:bidi="ar-SA"/>
        </w:rPr>
        <w:t>6、</w:t>
      </w:r>
      <w:r>
        <w:rPr>
          <w:rFonts w:hint="eastAsia" w:ascii="宋体" w:hAnsi="宋体" w:eastAsia="仿宋体" w:cs="宋体"/>
          <w:b w:val="0"/>
          <w:bCs/>
          <w:color w:val="000000"/>
          <w:sz w:val="28"/>
          <w:szCs w:val="28"/>
          <w:lang w:val="en-US" w:eastAsia="zh-Hans" w:bidi="ar-SA"/>
        </w:rPr>
        <w:t>“</w:t>
      </w:r>
      <w:r>
        <w:rPr>
          <w:rFonts w:hint="eastAsia" w:ascii="宋体" w:hAnsi="宋体" w:eastAsia="仿宋体" w:cs="宋体"/>
          <w:b w:val="0"/>
          <w:bCs/>
          <w:color w:val="000000"/>
          <w:sz w:val="28"/>
          <w:szCs w:val="28"/>
          <w:lang w:val="en-US" w:eastAsia="zh-CN" w:bidi="ar-SA"/>
        </w:rPr>
        <w:t>★</w:t>
      </w:r>
      <w:r>
        <w:rPr>
          <w:rFonts w:hint="eastAsia" w:ascii="宋体" w:hAnsi="宋体" w:eastAsia="仿宋体" w:cs="宋体"/>
          <w:b w:val="0"/>
          <w:bCs/>
          <w:color w:val="000000"/>
          <w:sz w:val="28"/>
          <w:szCs w:val="28"/>
          <w:lang w:val="en-US" w:eastAsia="zh-Hans" w:bidi="ar-SA"/>
        </w:rPr>
        <w:t>”条款为关键参数，需响应并提供系统对应的功能截图</w:t>
      </w:r>
      <w:r>
        <w:rPr>
          <w:rFonts w:hint="eastAsia" w:ascii="宋体" w:hAnsi="宋体" w:eastAsia="仿宋体" w:cs="宋体"/>
          <w:b w:val="0"/>
          <w:bCs/>
          <w:color w:val="000000"/>
          <w:sz w:val="28"/>
          <w:szCs w:val="28"/>
          <w:lang w:val="en-US" w:eastAsia="zh-CN" w:bidi="ar-SA"/>
        </w:rPr>
        <w:t>。“</w:t>
      </w:r>
      <w:r>
        <w:rPr>
          <w:rFonts w:hint="eastAsia" w:ascii="宋体" w:hAnsi="宋体"/>
          <w:szCs w:val="28"/>
          <w:lang w:val="en-US" w:eastAsia="zh-CN"/>
        </w:rPr>
        <w:t>*</w:t>
      </w:r>
      <w:r>
        <w:rPr>
          <w:rFonts w:hint="eastAsia" w:ascii="宋体" w:hAnsi="宋体" w:eastAsia="仿宋体" w:cs="宋体"/>
          <w:b w:val="0"/>
          <w:bCs/>
          <w:color w:val="000000"/>
          <w:sz w:val="28"/>
          <w:szCs w:val="28"/>
          <w:lang w:val="en-US" w:eastAsia="zh-CN" w:bidi="ar-SA"/>
        </w:rPr>
        <w:t>”条款</w:t>
      </w:r>
      <w:r>
        <w:rPr>
          <w:rFonts w:hint="eastAsia" w:ascii="宋体" w:hAnsi="宋体" w:eastAsia="仿宋体" w:cs="宋体"/>
          <w:b w:val="0"/>
          <w:bCs/>
          <w:color w:val="000000"/>
          <w:sz w:val="28"/>
          <w:szCs w:val="28"/>
          <w:lang w:val="en-US" w:eastAsia="zh-Hans" w:bidi="ar-SA"/>
        </w:rPr>
        <w:t>为</w:t>
      </w:r>
      <w:r>
        <w:rPr>
          <w:rFonts w:hint="eastAsia" w:ascii="宋体" w:hAnsi="宋体" w:eastAsia="仿宋体" w:cs="宋体"/>
          <w:b w:val="0"/>
          <w:bCs/>
          <w:color w:val="000000"/>
          <w:sz w:val="28"/>
          <w:szCs w:val="28"/>
          <w:lang w:val="en-US" w:eastAsia="zh-CN" w:bidi="ar-SA"/>
        </w:rPr>
        <w:t>关键</w:t>
      </w:r>
      <w:r>
        <w:rPr>
          <w:rFonts w:hint="eastAsia" w:ascii="宋体" w:hAnsi="宋体" w:eastAsia="仿宋体" w:cs="宋体"/>
          <w:b w:val="0"/>
          <w:bCs/>
          <w:color w:val="000000"/>
          <w:sz w:val="28"/>
          <w:szCs w:val="28"/>
          <w:lang w:val="en-US" w:eastAsia="zh-Hans" w:bidi="ar-SA"/>
        </w:rPr>
        <w:t>参数，</w:t>
      </w:r>
      <w:r>
        <w:rPr>
          <w:rFonts w:hint="eastAsia" w:ascii="宋体" w:hAnsi="宋体" w:eastAsia="仿宋体" w:cs="宋体"/>
          <w:b w:val="0"/>
          <w:bCs/>
          <w:color w:val="000000"/>
          <w:sz w:val="28"/>
          <w:szCs w:val="28"/>
          <w:lang w:val="en-US" w:eastAsia="zh-CN" w:bidi="ar-SA"/>
        </w:rPr>
        <w:t>需响应但不需要提供截图。</w:t>
      </w:r>
    </w:p>
    <w:p>
      <w:pPr>
        <w:spacing w:line="520" w:lineRule="exact"/>
        <w:ind w:firstLine="640" w:firstLineChars="200"/>
        <w:jc w:val="left"/>
        <w:rPr>
          <w:rFonts w:hint="eastAsia"/>
        </w:rPr>
      </w:pPr>
      <w:r>
        <w:rPr>
          <w:rFonts w:hint="eastAsia"/>
        </w:rPr>
        <w:t>（四）商务要求：</w:t>
      </w:r>
    </w:p>
    <w:p>
      <w:pPr>
        <w:ind w:firstLine="640" w:firstLineChars="200"/>
        <w:rPr>
          <w:rFonts w:hint="eastAsia"/>
        </w:rPr>
      </w:pPr>
      <w:r>
        <w:rPr>
          <w:rFonts w:hint="eastAsia"/>
        </w:rPr>
        <w:t>1.交货日期:自合同签订之日起</w:t>
      </w:r>
      <w:r>
        <w:rPr>
          <w:rFonts w:hint="eastAsia"/>
          <w:lang w:val="en-US" w:eastAsia="zh-CN"/>
        </w:rPr>
        <w:t>30</w:t>
      </w:r>
      <w:r>
        <w:rPr>
          <w:rFonts w:hint="eastAsia"/>
        </w:rPr>
        <w:t>个</w:t>
      </w:r>
      <w:r>
        <w:rPr>
          <w:rFonts w:hint="eastAsia"/>
          <w:lang w:val="en-US" w:eastAsia="zh-CN"/>
        </w:rPr>
        <w:t>工作日</w:t>
      </w:r>
      <w:r>
        <w:rPr>
          <w:rFonts w:hint="eastAsia"/>
        </w:rPr>
        <w:t>内完成项目建设。</w:t>
      </w:r>
    </w:p>
    <w:p>
      <w:pPr>
        <w:ind w:firstLine="640" w:firstLineChars="200"/>
        <w:rPr>
          <w:rFonts w:hint="default"/>
          <w:lang w:val="en-US" w:eastAsia="zh-CN"/>
        </w:rPr>
      </w:pPr>
      <w:r>
        <w:rPr>
          <w:rFonts w:hint="eastAsia"/>
        </w:rPr>
        <w:t>2.交货地点:</w:t>
      </w:r>
      <w:r>
        <w:rPr>
          <w:rFonts w:hint="eastAsia"/>
          <w:lang w:val="en-US" w:eastAsia="zh-CN"/>
        </w:rPr>
        <w:t>枝江市人民医院</w:t>
      </w:r>
    </w:p>
    <w:p>
      <w:pPr>
        <w:ind w:firstLine="640" w:firstLineChars="200"/>
        <w:rPr>
          <w:rFonts w:hint="eastAsia"/>
        </w:rPr>
      </w:pPr>
      <w:r>
        <w:rPr>
          <w:rFonts w:hint="eastAsia"/>
        </w:rPr>
        <w:t>3.付款方式:</w:t>
      </w:r>
      <w:r>
        <w:rPr>
          <w:rFonts w:hint="eastAsia"/>
          <w:lang w:val="en-US" w:eastAsia="zh-CN"/>
        </w:rPr>
        <w:t>验收合格后一个月为试运行阶段，试运行正常满7个工作日内支付合同金额的60%，余款验收合格满一年后的7个工作日内支付。</w:t>
      </w:r>
    </w:p>
    <w:p>
      <w:pPr>
        <w:ind w:firstLine="640" w:firstLineChars="200"/>
        <w:rPr>
          <w:rFonts w:hint="default"/>
          <w:lang w:val="en-US"/>
        </w:rPr>
      </w:pPr>
      <w:r>
        <w:rPr>
          <w:rFonts w:hint="eastAsia"/>
        </w:rPr>
        <w:t>4.免费质保期:</w:t>
      </w:r>
      <w:r>
        <w:rPr>
          <w:rFonts w:hint="eastAsia"/>
          <w:lang w:val="en-US" w:eastAsia="zh-CN"/>
        </w:rPr>
        <w:t>验收合格后1年。</w:t>
      </w:r>
    </w:p>
    <w:p>
      <w:pPr>
        <w:ind w:firstLine="640" w:firstLineChars="200"/>
        <w:rPr>
          <w:rFonts w:hint="eastAsia"/>
        </w:rPr>
      </w:pPr>
      <w:r>
        <w:rPr>
          <w:rFonts w:hint="eastAsia"/>
          <w:lang w:val="en-US" w:eastAsia="zh-CN"/>
        </w:rPr>
        <w:t>5.安装调试要求:本次采购项目中所涉及到的包括系统的安装、调试、人工等费用均由中标人承担，请投标人自行考虑到本次投标报价中。供应商在项目实施过程中要确保不影响医院正常的业务，并确保医院信息安全和其他安全。</w:t>
      </w:r>
    </w:p>
    <w:p>
      <w:pPr>
        <w:spacing w:line="520" w:lineRule="exact"/>
        <w:ind w:firstLine="640" w:firstLineChars="200"/>
        <w:jc w:val="left"/>
        <w:rPr>
          <w:rFonts w:hint="eastAsia"/>
          <w:lang w:val="en-US" w:eastAsia="zh-CN"/>
        </w:rPr>
      </w:pPr>
      <w:r>
        <w:t>6.验收方式</w:t>
      </w:r>
      <w:r>
        <w:rPr>
          <w:rFonts w:hint="eastAsia"/>
          <w:lang w:val="en-US" w:eastAsia="zh-CN"/>
        </w:rPr>
        <w:t>:合同签订后的30</w:t>
      </w:r>
      <w:r>
        <w:rPr>
          <w:rFonts w:hint="eastAsia"/>
        </w:rPr>
        <w:t>个</w:t>
      </w:r>
      <w:r>
        <w:rPr>
          <w:rFonts w:hint="eastAsia"/>
          <w:lang w:val="en-US" w:eastAsia="zh-CN"/>
        </w:rPr>
        <w:t>工作日内完成系统的上线，需稳定运行3个月后方可提出验收申请，采购人接到验收申请后7个工作日内组织验收。</w:t>
      </w:r>
    </w:p>
    <w:p>
      <w:pPr>
        <w:spacing w:line="520" w:lineRule="exact"/>
        <w:ind w:firstLine="640" w:firstLineChars="200"/>
        <w:jc w:val="left"/>
      </w:pPr>
      <w:r>
        <w:t>7.售后服务要求:</w:t>
      </w:r>
    </w:p>
    <w:p>
      <w:pPr>
        <w:spacing w:line="360" w:lineRule="auto"/>
        <w:ind w:firstLine="640" w:firstLineChars="200"/>
        <w:rPr>
          <w:rFonts w:ascii="宋体" w:hAnsi="宋体"/>
          <w:szCs w:val="28"/>
        </w:rPr>
      </w:pPr>
      <w:r>
        <w:rPr>
          <w:rFonts w:hint="eastAsia" w:ascii="宋体" w:hAnsi="宋体"/>
          <w:szCs w:val="28"/>
        </w:rPr>
        <w:t>提供完善的售后服务和技术支持方案，包括但不限于以下内容：</w:t>
      </w:r>
    </w:p>
    <w:p>
      <w:pPr>
        <w:widowControl/>
        <w:snapToGrid w:val="0"/>
        <w:spacing w:line="360" w:lineRule="auto"/>
        <w:ind w:firstLine="640" w:firstLineChars="200"/>
        <w:rPr>
          <w:rFonts w:ascii="宋体" w:hAnsi="宋体"/>
          <w:szCs w:val="28"/>
        </w:rPr>
      </w:pPr>
      <w:r>
        <w:rPr>
          <w:rFonts w:hint="eastAsia" w:ascii="宋体" w:hAnsi="宋体"/>
          <w:szCs w:val="28"/>
          <w:lang w:eastAsia="zh-CN"/>
        </w:rPr>
        <w:t>（</w:t>
      </w:r>
      <w:r>
        <w:rPr>
          <w:rFonts w:hint="eastAsia" w:ascii="宋体" w:hAnsi="宋体"/>
          <w:szCs w:val="28"/>
          <w:lang w:val="en-US" w:eastAsia="zh-CN"/>
        </w:rPr>
        <w:t>1</w:t>
      </w:r>
      <w:r>
        <w:rPr>
          <w:rFonts w:hint="eastAsia" w:ascii="宋体" w:hAnsi="宋体"/>
          <w:szCs w:val="28"/>
          <w:lang w:eastAsia="zh-CN"/>
        </w:rPr>
        <w:t>）</w:t>
      </w:r>
      <w:r>
        <w:rPr>
          <w:rFonts w:hint="eastAsia" w:ascii="宋体" w:hAnsi="宋体"/>
          <w:szCs w:val="28"/>
        </w:rPr>
        <w:t>在系统建设、使用、运维等过程中遇到问题时，都能够得到投标人相应的技术支持与帮助；</w:t>
      </w:r>
    </w:p>
    <w:p>
      <w:pPr>
        <w:widowControl/>
        <w:snapToGrid w:val="0"/>
        <w:spacing w:line="360" w:lineRule="auto"/>
        <w:ind w:firstLine="640" w:firstLineChars="200"/>
        <w:rPr>
          <w:rFonts w:ascii="宋体" w:hAnsi="宋体"/>
          <w:szCs w:val="28"/>
        </w:rPr>
      </w:pPr>
      <w:r>
        <w:rPr>
          <w:rFonts w:hint="eastAsia" w:ascii="宋体" w:hAnsi="宋体"/>
          <w:szCs w:val="28"/>
          <w:lang w:eastAsia="zh-CN"/>
        </w:rPr>
        <w:t>（</w:t>
      </w:r>
      <w:r>
        <w:rPr>
          <w:rFonts w:hint="eastAsia" w:ascii="宋体" w:hAnsi="宋体"/>
          <w:szCs w:val="28"/>
          <w:lang w:val="en-US" w:eastAsia="zh-CN"/>
        </w:rPr>
        <w:t>2</w:t>
      </w:r>
      <w:r>
        <w:rPr>
          <w:rFonts w:hint="eastAsia" w:ascii="宋体" w:hAnsi="宋体"/>
          <w:szCs w:val="28"/>
          <w:lang w:eastAsia="zh-CN"/>
        </w:rPr>
        <w:t>）</w:t>
      </w:r>
      <w:r>
        <w:rPr>
          <w:rFonts w:hint="eastAsia" w:ascii="宋体" w:hAnsi="宋体"/>
          <w:szCs w:val="28"/>
          <w:lang w:val="en-US" w:eastAsia="zh-CN"/>
        </w:rPr>
        <w:t>*</w:t>
      </w:r>
      <w:r>
        <w:rPr>
          <w:rFonts w:hint="eastAsia"/>
          <w:lang w:val="en-US" w:eastAsia="zh-CN"/>
        </w:rPr>
        <w:t>投标人提供售后服务承诺和售后服务方案，</w:t>
      </w:r>
      <w:r>
        <w:rPr>
          <w:rFonts w:hint="eastAsia" w:ascii="宋体" w:hAnsi="宋体"/>
          <w:szCs w:val="28"/>
        </w:rPr>
        <w:t>提供7</w:t>
      </w:r>
      <w:r>
        <w:rPr>
          <w:rFonts w:ascii="宋体" w:hAnsi="宋体"/>
          <w:szCs w:val="28"/>
        </w:rPr>
        <w:t>*</w:t>
      </w:r>
      <w:r>
        <w:rPr>
          <w:rFonts w:hint="eastAsia" w:ascii="宋体" w:hAnsi="宋体"/>
          <w:szCs w:val="28"/>
        </w:rPr>
        <w:t>24级别的技术支持服务，对于系统故障，要求提供快速响应机制，满足医院业务连续性要求</w:t>
      </w:r>
      <w:r>
        <w:rPr>
          <w:rFonts w:hint="eastAsia"/>
          <w:lang w:val="en-US" w:eastAsia="zh-CN"/>
        </w:rPr>
        <w:t>，1小时内到达现场，随时线上服务，验收后1年内免费服务（投标必须承诺）。</w:t>
      </w:r>
      <w:r>
        <w:rPr>
          <w:rFonts w:hint="eastAsia" w:ascii="宋体" w:hAnsi="宋体"/>
          <w:szCs w:val="28"/>
        </w:rPr>
        <w:t>；</w:t>
      </w:r>
    </w:p>
    <w:p>
      <w:pPr>
        <w:widowControl/>
        <w:snapToGrid w:val="0"/>
        <w:spacing w:line="360" w:lineRule="auto"/>
        <w:ind w:firstLine="640" w:firstLineChars="200"/>
        <w:rPr>
          <w:rFonts w:ascii="宋体" w:hAnsi="宋体"/>
          <w:szCs w:val="28"/>
        </w:rPr>
      </w:pPr>
      <w:r>
        <w:rPr>
          <w:rFonts w:hint="eastAsia" w:ascii="宋体" w:hAnsi="宋体"/>
          <w:szCs w:val="28"/>
          <w:lang w:eastAsia="zh-CN"/>
        </w:rPr>
        <w:t>（</w:t>
      </w:r>
      <w:r>
        <w:rPr>
          <w:rFonts w:hint="eastAsia" w:ascii="宋体" w:hAnsi="宋体"/>
          <w:szCs w:val="28"/>
          <w:lang w:val="en-US" w:eastAsia="zh-CN"/>
        </w:rPr>
        <w:t>3</w:t>
      </w:r>
      <w:r>
        <w:rPr>
          <w:rFonts w:hint="eastAsia" w:ascii="宋体" w:hAnsi="宋体"/>
          <w:szCs w:val="28"/>
          <w:lang w:eastAsia="zh-CN"/>
        </w:rPr>
        <w:t>）</w:t>
      </w:r>
      <w:r>
        <w:rPr>
          <w:rFonts w:hint="eastAsia" w:ascii="宋体" w:hAnsi="宋体"/>
          <w:szCs w:val="28"/>
        </w:rPr>
        <w:t>提供全面、灵活的服务支持方式和手段，包括不限于网站服务、热线支持、邮件支持、现场支持等；</w:t>
      </w:r>
    </w:p>
    <w:p>
      <w:pPr>
        <w:ind w:firstLine="640" w:firstLineChars="200"/>
        <w:rPr>
          <w:rFonts w:ascii="宋体" w:hAnsi="宋体"/>
          <w:szCs w:val="28"/>
        </w:rPr>
      </w:pPr>
      <w:r>
        <w:rPr>
          <w:rFonts w:hint="eastAsia" w:ascii="宋体" w:hAnsi="宋体"/>
          <w:szCs w:val="28"/>
          <w:lang w:eastAsia="zh-CN"/>
        </w:rPr>
        <w:t>（</w:t>
      </w:r>
      <w:r>
        <w:rPr>
          <w:rFonts w:hint="eastAsia" w:ascii="宋体" w:hAnsi="宋体"/>
          <w:szCs w:val="28"/>
          <w:lang w:val="en-US" w:eastAsia="zh-CN"/>
        </w:rPr>
        <w:t>4</w:t>
      </w:r>
      <w:r>
        <w:rPr>
          <w:rFonts w:hint="eastAsia" w:ascii="宋体" w:hAnsi="宋体"/>
          <w:szCs w:val="28"/>
          <w:lang w:eastAsia="zh-CN"/>
        </w:rPr>
        <w:t>）</w:t>
      </w:r>
      <w:r>
        <w:rPr>
          <w:rFonts w:hint="eastAsia" w:ascii="宋体" w:hAnsi="宋体"/>
          <w:szCs w:val="28"/>
        </w:rPr>
        <w:t>根据医院的业务特点和用户认知程度不同，提出系统而有效的培训方案。</w:t>
      </w:r>
    </w:p>
    <w:p>
      <w:pPr>
        <w:spacing w:line="520" w:lineRule="exact"/>
        <w:ind w:firstLine="640" w:firstLineChars="200"/>
        <w:jc w:val="left"/>
        <w:rPr>
          <w:rFonts w:hint="default" w:ascii="黑体" w:hAnsi="黑体" w:eastAsia="黑体"/>
          <w:u w:val="single"/>
          <w:lang w:val="en-US" w:eastAsia="zh-CN"/>
        </w:rPr>
      </w:pPr>
      <w:r>
        <w:rPr>
          <w:rFonts w:hint="eastAsia" w:ascii="黑体" w:hAnsi="黑体" w:eastAsia="黑体"/>
        </w:rPr>
        <w:t>四、采购预算:</w:t>
      </w:r>
      <w:r>
        <w:rPr>
          <w:rFonts w:hint="eastAsia" w:ascii="黑体" w:hAnsi="黑体" w:eastAsia="黑体"/>
          <w:lang w:val="en-US" w:eastAsia="zh-CN"/>
        </w:rPr>
        <w:t>40万元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除第一项外，其他几项采购人可根据项目特点自主确定）。</w:t>
      </w:r>
    </w:p>
    <w:p>
      <w:pPr>
        <w:spacing w:line="520" w:lineRule="exact"/>
        <w:ind w:firstLine="640" w:firstLineChars="200"/>
        <w:jc w:val="left"/>
      </w:pPr>
      <w:r>
        <w:rPr>
          <w:rFonts w:hint="eastAsia"/>
        </w:rPr>
        <w:t>2.采购项目的特殊条件要求:</w:t>
      </w:r>
      <w:r>
        <w:rPr>
          <w:rFonts w:hint="eastAsia" w:cs="仿宋_GB2312"/>
          <w:b w:val="0"/>
          <w:kern w:val="40"/>
          <w:sz w:val="32"/>
          <w:szCs w:val="32"/>
          <w:lang w:val="en-US" w:eastAsia="zh-CN" w:bidi="ar-SA"/>
        </w:rPr>
        <w:t>带</w:t>
      </w:r>
      <w:r>
        <w:rPr>
          <w:rFonts w:hint="eastAsia" w:ascii="仿宋_GB2312" w:hAnsi="仿宋_GB2312" w:eastAsia="仿宋_GB2312" w:cs="仿宋_GB2312"/>
          <w:b w:val="0"/>
          <w:kern w:val="40"/>
          <w:sz w:val="32"/>
          <w:szCs w:val="32"/>
          <w:lang w:val="en-US" w:eastAsia="zh-CN" w:bidi="ar-SA"/>
        </w:rPr>
        <w:t>*</w:t>
      </w:r>
      <w:r>
        <w:rPr>
          <w:rFonts w:hint="eastAsia" w:cs="仿宋_GB2312"/>
          <w:b w:val="0"/>
          <w:kern w:val="40"/>
          <w:sz w:val="32"/>
          <w:szCs w:val="32"/>
          <w:lang w:val="en-US" w:eastAsia="zh-CN" w:bidi="ar-SA"/>
        </w:rPr>
        <w:t>的参数不满足为废标</w:t>
      </w:r>
      <w:r>
        <w:rPr>
          <w:rFonts w:hint="eastAsia"/>
        </w:rPr>
        <w:t>。</w:t>
      </w:r>
    </w:p>
    <w:p>
      <w:pPr>
        <w:spacing w:line="520" w:lineRule="exact"/>
        <w:ind w:firstLine="640" w:firstLineChars="200"/>
        <w:jc w:val="left"/>
        <w:rPr>
          <w:rFonts w:hint="eastAsia"/>
          <w:color w:val="333333"/>
          <w:shd w:val="clear" w:color="auto" w:fill="FFFFFF"/>
        </w:rPr>
      </w:pPr>
      <w:r>
        <w:rPr>
          <w:rFonts w:hint="eastAsia"/>
        </w:rPr>
        <w:t>3.</w:t>
      </w:r>
      <w:r>
        <w:rPr>
          <w:rFonts w:hint="eastAsia"/>
          <w:color w:val="333333"/>
          <w:shd w:val="clear" w:color="auto" w:fill="FFFFFF"/>
        </w:rPr>
        <w:t>响应文件递交截止时间</w:t>
      </w:r>
      <w:r>
        <w:rPr>
          <w:rFonts w:hint="eastAsia"/>
          <w:color w:val="333333"/>
          <w:shd w:val="clear" w:color="auto" w:fill="FFFFFF"/>
          <w:lang w:val="en-US" w:eastAsia="zh-CN"/>
        </w:rPr>
        <w:t>前三天内</w:t>
      </w:r>
      <w:r>
        <w:rPr>
          <w:rFonts w:hint="eastAsia"/>
          <w:color w:val="333333"/>
          <w:shd w:val="clear" w:color="auto" w:fill="FFFFFF"/>
        </w:rPr>
        <w:t>，在“信用中国”网站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pStyle w:val="9"/>
        <w:rPr>
          <w:rFonts w:hint="eastAsia" w:cs="Calibri"/>
          <w:b w:val="0"/>
          <w:color w:val="333333"/>
          <w:kern w:val="40"/>
          <w:sz w:val="32"/>
          <w:szCs w:val="32"/>
          <w:shd w:val="clear" w:color="auto" w:fill="FFFFFF"/>
          <w:lang w:val="en-US" w:eastAsia="zh-CN" w:bidi="ar-SA"/>
        </w:rPr>
      </w:pPr>
      <w:r>
        <w:rPr>
          <w:rFonts w:hint="eastAsia" w:ascii="仿宋_GB2312" w:hAnsi="Calibri" w:eastAsia="仿宋_GB2312" w:cs="Calibri"/>
          <w:b w:val="0"/>
          <w:color w:val="333333"/>
          <w:kern w:val="40"/>
          <w:sz w:val="32"/>
          <w:szCs w:val="32"/>
          <w:shd w:val="clear" w:color="auto" w:fill="FFFFFF"/>
          <w:lang w:val="en-US" w:eastAsia="zh-CN" w:bidi="ar-SA"/>
        </w:rPr>
        <w:t>4.</w:t>
      </w:r>
      <w:r>
        <w:rPr>
          <w:rFonts w:hint="eastAsia" w:cs="Calibri"/>
          <w:b w:val="0"/>
          <w:color w:val="333333"/>
          <w:kern w:val="40"/>
          <w:sz w:val="32"/>
          <w:szCs w:val="32"/>
          <w:shd w:val="clear" w:color="auto" w:fill="FFFFFF"/>
          <w:lang w:val="en-US" w:eastAsia="zh-CN" w:bidi="ar-SA"/>
        </w:rPr>
        <w:t>投标人提供驻场工程师的社保证明、学历证明、职称证明、参加类似工作项目证明、其他证明（复印件加盖投标人公章），用以评委判定工程师是否具有相关软件开发经验。</w:t>
      </w:r>
    </w:p>
    <w:p>
      <w:pPr>
        <w:rPr>
          <w:rFonts w:hint="default"/>
          <w:lang w:val="en-US" w:eastAsia="zh-CN"/>
        </w:rPr>
      </w:pPr>
      <w:r>
        <w:rPr>
          <w:rFonts w:hint="eastAsia" w:cs="Calibri"/>
          <w:b w:val="0"/>
          <w:color w:val="333333"/>
          <w:kern w:val="40"/>
          <w:sz w:val="32"/>
          <w:szCs w:val="32"/>
          <w:shd w:val="clear" w:color="auto" w:fill="FFFFFF"/>
          <w:lang w:val="en-US" w:eastAsia="zh-CN" w:bidi="ar-SA"/>
        </w:rPr>
        <w:t xml:space="preserve">    5.投标人营业执照上经营范围必须有与“软件开发”、“信息系统集成”等类似的内容。</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对小微企业报价给予6%-10%的价格扣除，用扣除后的价格作为评审价进行价格排序。（采购人根据实际情况自行确定价格扣除比例）。</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00" w:lineRule="exact"/>
        <w:ind w:firstLine="640" w:firstLineChars="200"/>
        <w:jc w:val="left"/>
        <w:rPr>
          <w:rFonts w:hint="eastAsia"/>
        </w:rPr>
      </w:pPr>
      <w:r>
        <w:rPr>
          <w:rFonts w:hint="eastAsia"/>
        </w:rPr>
        <w:t>1.发放时间：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27日</w:t>
      </w:r>
      <w:r>
        <w:rPr>
          <w:rFonts w:hint="eastAsia"/>
        </w:rPr>
        <w:t>起至</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31</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u w:val="none"/>
          <w:lang w:val="en-US" w:eastAsia="zh-CN"/>
        </w:rPr>
        <w:t>三峡枝江网ht</w:t>
      </w:r>
      <w:r>
        <w:rPr>
          <w:rFonts w:hint="eastAsia"/>
          <w:u w:val="single"/>
          <w:lang w:val="en-US" w:eastAsia="zh-CN"/>
        </w:rPr>
        <w:t>tp://www.zhijiang.gov.cn/)</w:t>
      </w:r>
      <w:r>
        <w:rPr>
          <w:rFonts w:hint="eastAsia"/>
        </w:rPr>
        <w:t>免费领取。</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2" w:firstLineChars="150"/>
        <w:rPr>
          <w:rFonts w:ascii="楷体_GB2312" w:eastAsia="楷体_GB2312"/>
          <w:b/>
          <w:color w:val="333333"/>
          <w:shd w:val="clear" w:color="auto" w:fill="FFFFFF"/>
        </w:rPr>
      </w:pPr>
      <w:r>
        <w:rPr>
          <w:rFonts w:hint="eastAsia" w:ascii="楷体_GB2312" w:eastAsia="楷体_GB2312"/>
          <w:b/>
          <w:color w:val="333333"/>
          <w:shd w:val="clear" w:color="auto" w:fill="FFFFFF"/>
        </w:rPr>
        <w:t>A  货物服务类采购项目</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bookmarkStart w:id="5" w:name="_GoBack"/>
      <w:bookmarkEnd w:id="5"/>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2022</w:t>
      </w:r>
      <w:r>
        <w:rPr>
          <w:rFonts w:hint="eastAsia" w:hAnsi="黑体"/>
        </w:rPr>
        <w:t>年</w:t>
      </w:r>
      <w:r>
        <w:rPr>
          <w:rFonts w:hint="eastAsia" w:hAnsi="黑体"/>
          <w:lang w:val="en-US" w:eastAsia="zh-CN"/>
        </w:rPr>
        <w:t>6</w:t>
      </w:r>
      <w:r>
        <w:rPr>
          <w:rFonts w:hint="eastAsia" w:hAnsi="黑体"/>
        </w:rPr>
        <w:t>月</w:t>
      </w:r>
      <w:r>
        <w:rPr>
          <w:rFonts w:hint="eastAsia" w:hAnsi="黑体"/>
          <w:lang w:val="en-US" w:eastAsia="zh-CN"/>
        </w:rPr>
        <w:t>1</w:t>
      </w:r>
      <w:r>
        <w:rPr>
          <w:rFonts w:hint="eastAsia" w:hAnsi="黑体"/>
        </w:rPr>
        <w:t>日</w:t>
      </w:r>
      <w:r>
        <w:rPr>
          <w:rFonts w:hint="eastAsia" w:hAnsi="黑体"/>
          <w:lang w:val="en-US" w:eastAsia="zh-CN"/>
        </w:rPr>
        <w:t>09</w:t>
      </w:r>
      <w:r>
        <w:rPr>
          <w:rFonts w:hint="eastAsia" w:hAnsi="黑体"/>
        </w:rPr>
        <w:t>时</w:t>
      </w:r>
      <w:r>
        <w:rPr>
          <w:rFonts w:hint="eastAsia" w:hAnsi="黑体"/>
          <w:lang w:val="en-US" w:eastAsia="zh-CN"/>
        </w:rPr>
        <w:t>00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lang w:val="en-US" w:eastAsia="zh-CN"/>
        </w:rPr>
        <w:t>湖北省枝江市友谊大道61号枝江市人民医院小会议室</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pStyle w:val="9"/>
      </w:pPr>
      <w:r>
        <w:rPr>
          <w:rFonts w:hint="eastAsia" w:ascii="仿宋_GB2312" w:hAnsi="黑体" w:eastAsia="仿宋_GB2312" w:cs="仿宋_GB2312"/>
          <w:b w:val="0"/>
          <w:kern w:val="40"/>
          <w:sz w:val="32"/>
          <w:szCs w:val="32"/>
          <w:lang w:val="en-US" w:eastAsia="zh-CN" w:bidi="ar-SA"/>
        </w:rPr>
        <w:t>3</w:t>
      </w:r>
      <w:r>
        <w:rPr>
          <w:rFonts w:hint="eastAsia" w:hAnsi="黑体" w:cs="仿宋_GB2312"/>
          <w:b w:val="0"/>
          <w:kern w:val="40"/>
          <w:sz w:val="32"/>
          <w:szCs w:val="32"/>
          <w:lang w:val="en-US" w:eastAsia="zh-CN" w:bidi="ar-SA"/>
        </w:rPr>
        <w:t>.投标人必须提供48小时内核酸检测阴性报告，否则不能参与投标。</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10"/>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13"/>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val="en-US" w:eastAsia="zh-CN"/>
        </w:rPr>
      </w:pPr>
      <w:r>
        <w:rPr>
          <w:rFonts w:hint="eastAsia" w:hAnsi="黑体"/>
        </w:rPr>
        <w:t>联 系 人：</w:t>
      </w:r>
      <w:r>
        <w:rPr>
          <w:rFonts w:hint="eastAsia" w:hAnsi="黑体"/>
          <w:lang w:val="en-US" w:eastAsia="zh-CN"/>
        </w:rPr>
        <w:t>魏丹</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18871742296</w:t>
      </w:r>
    </w:p>
    <w:p>
      <w:pPr>
        <w:spacing w:line="520" w:lineRule="exact"/>
        <w:ind w:firstLine="640" w:firstLineChars="200"/>
        <w:rPr>
          <w:rFonts w:hAnsi="黑体"/>
          <w:u w:val="single"/>
        </w:rPr>
      </w:pPr>
      <w:r>
        <w:rPr>
          <w:rFonts w:hint="eastAsia" w:hAnsi="黑体"/>
        </w:rPr>
        <w:t>地    址：</w:t>
      </w:r>
      <w:r>
        <w:rPr>
          <w:rFonts w:hint="eastAsia" w:hAnsi="黑体"/>
          <w:lang w:val="en-US" w:eastAsia="zh-CN"/>
        </w:rPr>
        <w:t>湖北省枝江市友谊大道61号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rPr>
          <w:rFonts w:hint="eastAsia" w:hAnsi="黑体"/>
        </w:rPr>
      </w:pPr>
      <w:r>
        <w:rPr>
          <w:rFonts w:hint="eastAsia" w:hAnsi="黑体"/>
        </w:rPr>
        <w:t xml:space="preserve">                             年  月  日</w:t>
      </w:r>
    </w:p>
    <w:p>
      <w:pPr>
        <w:spacing w:line="520" w:lineRule="exact"/>
        <w:jc w:val="both"/>
        <w:rPr>
          <w:rFonts w:ascii="黑体" w:hAnsi="黑体" w:eastAsia="黑体"/>
        </w:rPr>
      </w:pPr>
      <w:r>
        <w:rPr>
          <w:rFonts w:hint="eastAsia" w:hAnsi="黑体"/>
        </w:rPr>
        <w:t xml:space="preserve"> </w:t>
      </w:r>
      <w:r>
        <w:rPr>
          <w:rFonts w:hint="eastAsia" w:ascii="黑体" w:hAnsi="黑体" w:eastAsia="黑体"/>
        </w:rPr>
        <w:t>附</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响应文件格式</w:t>
      </w: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项目</w:t>
      </w:r>
    </w:p>
    <w:p>
      <w:pPr>
        <w:spacing w:line="520" w:lineRule="exact"/>
        <w:jc w:val="center"/>
        <w:rPr>
          <w:rFonts w:ascii="黑体" w:hAnsi="黑体" w:eastAsia="黑体"/>
        </w:rPr>
      </w:pPr>
    </w:p>
    <w:p>
      <w:pPr>
        <w:spacing w:line="600" w:lineRule="exact"/>
        <w:jc w:val="center"/>
        <w:rPr>
          <w:rFonts w:ascii="黑体" w:hAnsi="黑体" w:eastAsia="黑体"/>
        </w:rPr>
      </w:pPr>
    </w:p>
    <w:p>
      <w:pPr>
        <w:spacing w:line="680" w:lineRule="exact"/>
        <w:jc w:val="center"/>
        <w:rPr>
          <w:rFonts w:ascii="黑体" w:hAnsi="黑体" w:eastAsia="黑体"/>
        </w:rPr>
      </w:pPr>
    </w:p>
    <w:p>
      <w:pPr>
        <w:spacing w:line="680" w:lineRule="exact"/>
        <w:jc w:val="center"/>
        <w:rPr>
          <w:rFonts w:ascii="黑体" w:hAnsi="黑体" w:eastAsia="黑体"/>
          <w:sz w:val="52"/>
          <w:szCs w:val="52"/>
        </w:rPr>
      </w:pPr>
      <w:r>
        <w:rPr>
          <w:rFonts w:hint="eastAsia" w:ascii="黑体" w:hAnsi="黑体" w:eastAsia="黑体"/>
          <w:sz w:val="52"/>
          <w:szCs w:val="52"/>
        </w:rPr>
        <w:t>响 应 文 件</w:t>
      </w:r>
    </w:p>
    <w:p>
      <w:pPr>
        <w:spacing w:line="60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u w:val="single"/>
        </w:rPr>
      </w:pPr>
      <w:r>
        <w:rPr>
          <w:rFonts w:hint="eastAsia" w:ascii="黑体" w:hAnsi="黑体" w:eastAsia="黑体"/>
        </w:rPr>
        <w:t>项目编号：</w:t>
      </w:r>
      <w:r>
        <w:rPr>
          <w:rFonts w:hint="eastAsia" w:hAnsi="黑体"/>
          <w:u w:val="single"/>
        </w:rPr>
        <w:t>（如有）</w:t>
      </w:r>
    </w:p>
    <w:p>
      <w:pPr>
        <w:spacing w:line="520" w:lineRule="exact"/>
        <w:jc w:val="left"/>
        <w:rPr>
          <w:rFonts w:ascii="黑体" w:hAnsi="黑体" w:eastAsia="黑体"/>
          <w:u w:val="single"/>
        </w:rPr>
      </w:pPr>
      <w:r>
        <w:rPr>
          <w:rFonts w:hint="eastAsia" w:ascii="黑体" w:hAnsi="黑体" w:eastAsia="黑体"/>
        </w:rPr>
        <w:t xml:space="preserve">                   项目名称：</w:t>
      </w:r>
    </w:p>
    <w:p>
      <w:pPr>
        <w:spacing w:line="520" w:lineRule="exact"/>
        <w:jc w:val="center"/>
        <w:rPr>
          <w:rFonts w:ascii="黑体" w:hAnsi="黑体" w:eastAsia="黑体"/>
          <w:u w:val="single"/>
        </w:rPr>
      </w:pPr>
      <w:r>
        <w:rPr>
          <w:rFonts w:hint="eastAsia" w:ascii="黑体" w:hAnsi="黑体" w:eastAsia="黑体"/>
        </w:rPr>
        <w:t xml:space="preserve"> 供应商名称（盖章）：</w:t>
      </w:r>
    </w:p>
    <w:p>
      <w:pPr>
        <w:spacing w:line="520" w:lineRule="exact"/>
        <w:jc w:val="left"/>
        <w:rPr>
          <w:rFonts w:ascii="黑体" w:hAnsi="黑体" w:eastAsia="黑体"/>
        </w:rPr>
      </w:pPr>
      <w:r>
        <w:rPr>
          <w:rFonts w:hint="eastAsia" w:ascii="黑体" w:hAnsi="黑体" w:eastAsia="黑体"/>
        </w:rPr>
        <w:t xml:space="preserve">                   日   期：  年  月  日</w:t>
      </w:r>
    </w:p>
    <w:p>
      <w:pPr>
        <w:widowControl/>
        <w:spacing w:line="520" w:lineRule="exact"/>
        <w:jc w:val="left"/>
        <w:rPr>
          <w:rFonts w:ascii="黑体" w:hAnsi="黑体" w:eastAsia="黑体"/>
        </w:rPr>
      </w:pPr>
      <w:r>
        <w:rPr>
          <w:rFonts w:ascii="黑体" w:hAnsi="黑体" w:eastAsia="黑体"/>
        </w:rPr>
        <w:br w:type="page"/>
      </w:r>
      <w:r>
        <w:rPr>
          <w:rFonts w:hint="eastAsia" w:ascii="黑体" w:hAnsi="黑体" w:eastAsia="黑体"/>
        </w:rPr>
        <w:t xml:space="preserve">          </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响应文件组成（货物服务类）</w:t>
      </w: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目  录</w:t>
      </w:r>
    </w:p>
    <w:p>
      <w:pPr>
        <w:spacing w:line="520" w:lineRule="exact"/>
        <w:jc w:val="center"/>
        <w:rPr>
          <w:rFonts w:ascii="黑体" w:hAnsi="黑体" w:eastAsia="黑体"/>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分项报价表；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（3）</w:t>
      </w:r>
      <w:r>
        <w:rPr>
          <w:rFonts w:ascii="仿宋" w:hAnsi="仿宋" w:eastAsia="仿宋"/>
          <w:color w:val="333333"/>
          <w:shd w:val="clear" w:color="auto" w:fill="FFFFFF"/>
        </w:rPr>
        <w:t>货物及服务清单；</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（4）</w:t>
      </w:r>
      <w:r>
        <w:rPr>
          <w:rFonts w:ascii="仿宋" w:hAnsi="仿宋" w:eastAsia="仿宋"/>
          <w:color w:val="333333"/>
          <w:shd w:val="clear" w:color="auto" w:fill="FFFFFF"/>
        </w:rPr>
        <w:t>技术和服务响应、偏离情况说明表；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（5）</w:t>
      </w:r>
      <w:r>
        <w:rPr>
          <w:rFonts w:ascii="仿宋" w:hAnsi="仿宋" w:eastAsia="仿宋"/>
          <w:color w:val="333333"/>
          <w:shd w:val="clear" w:color="auto" w:fill="FFFFFF"/>
        </w:rPr>
        <w:t>法人（负责人）代表授权书；</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（6）本邀请函“五、供应商资格条件”所列要求的相关证明材料</w:t>
      </w:r>
      <w:r>
        <w:rPr>
          <w:rFonts w:ascii="仿宋" w:hAnsi="仿宋" w:eastAsia="仿宋"/>
          <w:color w:val="333333"/>
          <w:shd w:val="clear" w:color="auto" w:fill="FFFFFF"/>
        </w:rPr>
        <w:t>；</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w:t>
      </w:r>
      <w:r>
        <w:rPr>
          <w:rFonts w:ascii="仿宋" w:hAnsi="仿宋" w:eastAsia="仿宋"/>
          <w:color w:val="333333"/>
          <w:shd w:val="clear" w:color="auto" w:fill="FFFFFF"/>
        </w:rPr>
        <w:t>《中小企业声明函》（如果有）</w:t>
      </w:r>
      <w:r>
        <w:rPr>
          <w:rFonts w:hint="eastAsia" w:ascii="仿宋" w:hAnsi="仿宋" w:eastAsia="仿宋"/>
          <w:color w:val="333333"/>
          <w:shd w:val="clear" w:color="auto" w:fill="FFFFFF"/>
        </w:rPr>
        <w:t>；</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（8）</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spacing w:line="520" w:lineRule="exact"/>
        <w:jc w:val="center"/>
        <w:rPr>
          <w:rFonts w:ascii="宋体" w:hAnsi="宋体" w:eastAsia="宋体" w:cs="Times New Roman"/>
        </w:rPr>
      </w:pPr>
      <w:r>
        <w:rPr>
          <w:rFonts w:ascii="宋体" w:hAnsi="宋体" w:eastAsia="宋体"/>
        </w:rPr>
        <w:br w:type="page"/>
      </w:r>
      <w:r>
        <w:rPr>
          <w:rFonts w:hint="eastAsia" w:ascii="方正小标宋简体" w:hAnsi="黑体" w:eastAsia="方正小标宋简体"/>
          <w:sz w:val="44"/>
          <w:szCs w:val="44"/>
        </w:rPr>
        <w:t>报价一览表</w:t>
      </w:r>
    </w:p>
    <w:p>
      <w:pPr>
        <w:spacing w:line="520" w:lineRule="exact"/>
        <w:jc w:val="center"/>
        <w:rPr>
          <w:rFonts w:ascii="宋体" w:hAnsi="宋体" w:eastAsia="宋体"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 xml:space="preserve">项目名称: </w:t>
      </w:r>
    </w:p>
    <w:tbl>
      <w:tblPr>
        <w:tblStyle w:val="13"/>
        <w:tblW w:w="90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总报价</w:t>
            </w:r>
          </w:p>
        </w:tc>
        <w:tc>
          <w:tcPr>
            <w:tcW w:w="7195" w:type="dxa"/>
            <w:noWrap w:val="0"/>
            <w:vAlign w:val="top"/>
          </w:tcPr>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大写：</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hint="eastAsia" w:ascii="仿宋" w:hAnsi="仿宋" w:eastAsia="仿宋" w:cs="Times New Roman"/>
                <w:sz w:val="28"/>
                <w:szCs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其他</w:t>
            </w:r>
          </w:p>
        </w:tc>
        <w:tc>
          <w:tcPr>
            <w:tcW w:w="7195" w:type="dxa"/>
            <w:noWrap w:val="0"/>
            <w:vAlign w:val="top"/>
          </w:tcPr>
          <w:p>
            <w:pPr>
              <w:spacing w:line="520" w:lineRule="exact"/>
              <w:rPr>
                <w:rFonts w:ascii="仿宋" w:hAnsi="仿宋" w:eastAsia="仿宋" w:cs="Times New Roman"/>
                <w:sz w:val="28"/>
                <w:szCs w:val="28"/>
              </w:rPr>
            </w:pPr>
          </w:p>
        </w:tc>
      </w:tr>
    </w:tbl>
    <w:p>
      <w:pPr>
        <w:spacing w:line="520" w:lineRule="exact"/>
        <w:ind w:firstLine="560" w:firstLineChars="200"/>
        <w:rPr>
          <w:rFonts w:ascii="仿宋" w:hAnsi="仿宋" w:eastAsia="仿宋" w:cs="Times New Roman"/>
          <w:sz w:val="28"/>
          <w:szCs w:val="28"/>
        </w:rPr>
      </w:pPr>
    </w:p>
    <w:p>
      <w:pPr>
        <w:pStyle w:val="11"/>
        <w:spacing w:line="520" w:lineRule="exact"/>
        <w:rPr>
          <w:rFonts w:ascii="仿宋" w:hAnsi="仿宋" w:eastAsia="仿宋"/>
          <w:sz w:val="28"/>
          <w:szCs w:val="28"/>
        </w:rPr>
      </w:pPr>
    </w:p>
    <w:p>
      <w:pPr>
        <w:pStyle w:val="11"/>
        <w:spacing w:line="520" w:lineRule="exact"/>
        <w:rPr>
          <w:rFonts w:ascii="仿宋" w:hAnsi="仿宋" w:eastAsia="仿宋"/>
          <w:sz w:val="28"/>
          <w:szCs w:val="28"/>
        </w:rPr>
      </w:pPr>
    </w:p>
    <w:p>
      <w:pPr>
        <w:pStyle w:val="11"/>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11"/>
        <w:spacing w:line="520" w:lineRule="exact"/>
        <w:rPr>
          <w:rFonts w:ascii="仿宋" w:hAnsi="仿宋" w:eastAsia="仿宋"/>
          <w:sz w:val="28"/>
          <w:szCs w:val="28"/>
          <w:u w:val="single"/>
        </w:rPr>
      </w:pPr>
      <w:r>
        <w:rPr>
          <w:rFonts w:hint="eastAsia" w:ascii="仿宋" w:hAnsi="仿宋" w:eastAsia="仿宋"/>
          <w:sz w:val="28"/>
          <w:szCs w:val="28"/>
        </w:rPr>
        <w:t>授权代表（签字）:</w:t>
      </w:r>
    </w:p>
    <w:p>
      <w:pPr>
        <w:pStyle w:val="11"/>
        <w:spacing w:line="520" w:lineRule="exact"/>
        <w:rPr>
          <w:rFonts w:ascii="仿宋" w:hAnsi="仿宋" w:eastAsia="仿宋"/>
          <w:sz w:val="28"/>
          <w:szCs w:val="28"/>
        </w:rPr>
      </w:pPr>
      <w:r>
        <w:rPr>
          <w:rFonts w:hint="eastAsia" w:ascii="仿宋" w:hAnsi="仿宋" w:eastAsia="仿宋"/>
          <w:sz w:val="28"/>
          <w:szCs w:val="28"/>
        </w:rPr>
        <w:t>日  期：年 月 日</w:t>
      </w:r>
    </w:p>
    <w:p>
      <w:pPr>
        <w:widowControl/>
        <w:spacing w:line="520" w:lineRule="exact"/>
        <w:jc w:val="center"/>
        <w:rPr>
          <w:rFonts w:ascii="宋体" w:hAnsi="宋体" w:eastAsia="宋体" w:cs="Times New Roman"/>
        </w:rPr>
      </w:pPr>
      <w:r>
        <w:rPr>
          <w:rFonts w:ascii="宋体" w:hAnsi="宋体" w:eastAsia="宋体" w:cs="Times New Roman"/>
          <w:sz w:val="28"/>
          <w:szCs w:val="28"/>
        </w:rPr>
        <w:br w:type="page"/>
      </w:r>
      <w:r>
        <w:rPr>
          <w:rFonts w:hint="eastAsia" w:ascii="方正小标宋简体" w:hAnsi="黑体" w:eastAsia="方正小标宋简体"/>
          <w:sz w:val="44"/>
          <w:szCs w:val="44"/>
        </w:rPr>
        <w:t>报价组成情况表</w:t>
      </w:r>
    </w:p>
    <w:p>
      <w:pPr>
        <w:spacing w:line="520" w:lineRule="exact"/>
        <w:rPr>
          <w:rFonts w:ascii="仿宋" w:hAnsi="仿宋" w:eastAsia="仿宋"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项目名称：</w:t>
      </w:r>
    </w:p>
    <w:tbl>
      <w:tblPr>
        <w:tblStyle w:val="13"/>
        <w:tblW w:w="873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704"/>
        <w:gridCol w:w="1416"/>
        <w:gridCol w:w="1146"/>
        <w:gridCol w:w="536"/>
        <w:gridCol w:w="1242"/>
        <w:gridCol w:w="961"/>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名称（服务）</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规格型号</w:t>
            </w: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制造商名称</w:t>
            </w: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单位</w:t>
            </w: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单价</w:t>
            </w: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bottom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1</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top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2</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3</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4</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5</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6</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其它</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580" w:type="dxa"/>
            <w:gridSpan w:val="6"/>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总计</w:t>
            </w:r>
          </w:p>
        </w:tc>
        <w:tc>
          <w:tcPr>
            <w:tcW w:w="2152" w:type="dxa"/>
            <w:gridSpan w:val="2"/>
            <w:noWrap w:val="0"/>
            <w:vAlign w:val="center"/>
          </w:tcPr>
          <w:p>
            <w:pPr>
              <w:adjustRightInd w:val="0"/>
              <w:snapToGrid w:val="0"/>
              <w:spacing w:line="520" w:lineRule="exact"/>
              <w:jc w:val="center"/>
              <w:rPr>
                <w:rFonts w:ascii="仿宋" w:hAnsi="仿宋" w:eastAsia="仿宋" w:cs="Times New Roman"/>
                <w:sz w:val="28"/>
                <w:szCs w:val="28"/>
              </w:rPr>
            </w:pP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说明：1.所有价格均用人民币表示，单位为元。</w:t>
      </w:r>
    </w:p>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 xml:space="preserve">      2.分项报价总计价格必须与《报价一览表》报价一致。</w:t>
      </w:r>
    </w:p>
    <w:p>
      <w:pPr>
        <w:spacing w:line="520" w:lineRule="exact"/>
        <w:ind w:firstLine="420" w:firstLineChars="150"/>
        <w:rPr>
          <w:rFonts w:ascii="仿宋" w:hAnsi="仿宋" w:eastAsia="仿宋" w:cs="Times New Roman"/>
          <w:sz w:val="28"/>
          <w:szCs w:val="28"/>
        </w:rPr>
      </w:pPr>
    </w:p>
    <w:p>
      <w:pPr>
        <w:pStyle w:val="11"/>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11"/>
        <w:spacing w:line="520" w:lineRule="exact"/>
        <w:rPr>
          <w:rFonts w:ascii="仿宋" w:hAnsi="仿宋" w:eastAsia="仿宋"/>
          <w:sz w:val="28"/>
          <w:szCs w:val="28"/>
          <w:u w:val="single"/>
        </w:rPr>
      </w:pPr>
      <w:r>
        <w:rPr>
          <w:rFonts w:hint="eastAsia" w:ascii="仿宋" w:hAnsi="仿宋" w:eastAsia="仿宋"/>
          <w:sz w:val="28"/>
          <w:szCs w:val="28"/>
        </w:rPr>
        <w:t>授权代表（签字）:</w:t>
      </w:r>
    </w:p>
    <w:p>
      <w:pPr>
        <w:spacing w:line="520" w:lineRule="exact"/>
        <w:rPr>
          <w:rFonts w:ascii="仿宋" w:hAnsi="仿宋" w:eastAsia="仿宋" w:cs="Times New Roman"/>
          <w:sz w:val="28"/>
          <w:szCs w:val="28"/>
        </w:rPr>
      </w:pPr>
      <w:r>
        <w:rPr>
          <w:rFonts w:hint="eastAsia" w:ascii="仿宋" w:hAnsi="仿宋" w:eastAsia="仿宋" w:cs="Times New Roman"/>
          <w:sz w:val="28"/>
          <w:szCs w:val="28"/>
        </w:rPr>
        <w:t>时间：年 月 日</w:t>
      </w:r>
    </w:p>
    <w:p>
      <w:pPr>
        <w:pStyle w:val="11"/>
        <w:spacing w:line="520" w:lineRule="exact"/>
        <w:ind w:firstLine="840"/>
        <w:rPr>
          <w:rFonts w:ascii="仿宋" w:hAnsi="仿宋" w:eastAsia="仿宋"/>
          <w:sz w:val="28"/>
          <w:szCs w:val="28"/>
        </w:rPr>
      </w:pPr>
    </w:p>
    <w:p>
      <w:pPr>
        <w:widowControl/>
        <w:spacing w:line="520" w:lineRule="exact"/>
        <w:jc w:val="left"/>
        <w:rPr>
          <w:rFonts w:ascii="仿宋" w:hAnsi="仿宋" w:eastAsia="仿宋" w:cs="Times New Roman"/>
          <w:sz w:val="28"/>
          <w:szCs w:val="28"/>
          <w:u w:val="single"/>
        </w:rPr>
      </w:pPr>
      <w:r>
        <w:rPr>
          <w:rFonts w:ascii="仿宋" w:hAnsi="仿宋" w:eastAsia="仿宋"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货物、服务清单</w:t>
      </w:r>
    </w:p>
    <w:p>
      <w:pPr>
        <w:pStyle w:val="17"/>
        <w:adjustRightInd w:val="0"/>
        <w:snapToGrid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17"/>
        <w:adjustRightInd w:val="0"/>
        <w:snapToGrid w:val="0"/>
        <w:spacing w:line="520" w:lineRule="exact"/>
        <w:rPr>
          <w:rFonts w:ascii="仿宋" w:hAnsi="仿宋" w:eastAsia="仿宋"/>
          <w:szCs w:val="28"/>
          <w:u w:val="single"/>
        </w:rPr>
      </w:pPr>
      <w:r>
        <w:rPr>
          <w:rFonts w:hint="eastAsia" w:ascii="仿宋" w:hAnsi="仿宋" w:eastAsia="仿宋"/>
          <w:szCs w:val="28"/>
        </w:rPr>
        <w:t>项目名称：</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3"/>
        <w:gridCol w:w="420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序号</w:t>
            </w:r>
          </w:p>
        </w:tc>
        <w:tc>
          <w:tcPr>
            <w:tcW w:w="2163" w:type="dxa"/>
            <w:tcBorders>
              <w:top w:val="single" w:color="auto" w:sz="4"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货物/服务名称</w:t>
            </w:r>
          </w:p>
        </w:tc>
        <w:tc>
          <w:tcPr>
            <w:tcW w:w="4205" w:type="dxa"/>
            <w:tcBorders>
              <w:top w:val="single" w:color="auto" w:sz="4"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主要规格、技术参数</w:t>
            </w:r>
          </w:p>
        </w:tc>
        <w:tc>
          <w:tcPr>
            <w:tcW w:w="1658" w:type="dxa"/>
            <w:tcBorders>
              <w:top w:val="single" w:color="auto" w:sz="4" w:space="0"/>
              <w:left w:val="single" w:color="auto" w:sz="6" w:space="0"/>
              <w:bottom w:val="single" w:color="auto" w:sz="6" w:space="0"/>
              <w:right w:val="single" w:color="auto" w:sz="4" w:space="0"/>
            </w:tcBorders>
            <w:noWrap w:val="0"/>
            <w:vAlign w:val="center"/>
          </w:tcPr>
          <w:p>
            <w:pPr>
              <w:pStyle w:val="17"/>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1</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2</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3</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4</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5</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6</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7</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8</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w:t>
            </w:r>
          </w:p>
        </w:tc>
        <w:tc>
          <w:tcPr>
            <w:tcW w:w="2163" w:type="dxa"/>
            <w:tcBorders>
              <w:top w:val="single" w:color="auto" w:sz="6" w:space="0"/>
              <w:left w:val="single" w:color="auto" w:sz="6" w:space="0"/>
              <w:bottom w:val="single" w:color="auto" w:sz="4"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4" w:space="0"/>
              <w:right w:val="single" w:color="auto" w:sz="6"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4" w:space="0"/>
              <w:right w:val="single" w:color="auto" w:sz="4" w:space="0"/>
            </w:tcBorders>
            <w:noWrap w:val="0"/>
            <w:vAlign w:val="center"/>
          </w:tcPr>
          <w:p>
            <w:pPr>
              <w:pStyle w:val="17"/>
              <w:widowControl w:val="0"/>
              <w:adjustRightInd w:val="0"/>
              <w:snapToGrid w:val="0"/>
              <w:spacing w:before="0" w:after="0" w:line="520" w:lineRule="exact"/>
              <w:ind w:left="0" w:firstLine="0"/>
              <w:jc w:val="left"/>
              <w:rPr>
                <w:rFonts w:ascii="仿宋" w:hAnsi="仿宋" w:eastAsia="仿宋"/>
                <w:szCs w:val="28"/>
              </w:rPr>
            </w:pPr>
          </w:p>
        </w:tc>
      </w:tr>
    </w:tbl>
    <w:p>
      <w:pPr>
        <w:pStyle w:val="17"/>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说明：按技术参数要求，提供所投货物详细的技术规格、参数及要求。</w:t>
      </w:r>
    </w:p>
    <w:p>
      <w:pPr>
        <w:pStyle w:val="17"/>
        <w:adjustRightInd w:val="0"/>
        <w:snapToGrid w:val="0"/>
        <w:spacing w:line="520" w:lineRule="exact"/>
        <w:ind w:left="1260" w:hanging="1260" w:hangingChars="450"/>
        <w:rPr>
          <w:rFonts w:ascii="宋体" w:hAnsi="宋体"/>
          <w:szCs w:val="28"/>
        </w:rPr>
      </w:pPr>
    </w:p>
    <w:p>
      <w:pPr>
        <w:pStyle w:val="17"/>
        <w:adjustRightInd w:val="0"/>
        <w:snapToGrid w:val="0"/>
        <w:spacing w:line="520" w:lineRule="exact"/>
        <w:ind w:left="1260" w:hanging="1260" w:hangingChars="450"/>
        <w:rPr>
          <w:rFonts w:ascii="宋体" w:hAnsi="宋体"/>
          <w:szCs w:val="28"/>
        </w:rPr>
      </w:pPr>
    </w:p>
    <w:p>
      <w:pPr>
        <w:pStyle w:val="17"/>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供应商名称（签章）：</w:t>
      </w:r>
    </w:p>
    <w:p>
      <w:pPr>
        <w:pStyle w:val="17"/>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供应商法定代表人（签章）：</w:t>
      </w:r>
    </w:p>
    <w:p>
      <w:pPr>
        <w:pStyle w:val="17"/>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日期：年 月 日</w:t>
      </w:r>
    </w:p>
    <w:p>
      <w:pPr>
        <w:widowControl/>
        <w:spacing w:line="520" w:lineRule="exact"/>
        <w:jc w:val="left"/>
        <w:rPr>
          <w:rFonts w:ascii="宋体" w:hAnsi="宋体" w:eastAsia="宋体" w:cs="Times New Roman"/>
          <w:sz w:val="28"/>
          <w:szCs w:val="28"/>
          <w:u w:val="single"/>
        </w:rPr>
      </w:pPr>
      <w:r>
        <w:rPr>
          <w:rFonts w:ascii="宋体" w:hAnsi="宋体" w:eastAsia="宋体"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bookmarkStart w:id="0" w:name="_Toc41059952"/>
      <w:bookmarkStart w:id="1" w:name="_Toc41315829"/>
      <w:r>
        <w:rPr>
          <w:rFonts w:hint="eastAsia" w:ascii="方正小标宋简体" w:hAnsi="黑体" w:eastAsia="方正小标宋简体"/>
          <w:sz w:val="44"/>
          <w:szCs w:val="44"/>
        </w:rPr>
        <w:t>技术和商务条款响应、偏离说明表</w:t>
      </w:r>
      <w:bookmarkEnd w:id="0"/>
      <w:bookmarkEnd w:id="1"/>
    </w:p>
    <w:p>
      <w:pPr>
        <w:pStyle w:val="18"/>
        <w:spacing w:line="520" w:lineRule="exact"/>
        <w:rPr>
          <w:rFonts w:ascii="宋体" w:hAnsi="宋体"/>
          <w:sz w:val="28"/>
          <w:szCs w:val="28"/>
        </w:rPr>
      </w:pPr>
    </w:p>
    <w:p>
      <w:pPr>
        <w:pStyle w:val="18"/>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8"/>
        <w:adjustRightInd w:val="0"/>
        <w:snapToGrid w:val="0"/>
        <w:spacing w:line="520" w:lineRule="exact"/>
        <w:jc w:val="left"/>
        <w:rPr>
          <w:rFonts w:ascii="仿宋" w:hAnsi="仿宋" w:eastAsia="仿宋"/>
          <w:sz w:val="28"/>
          <w:szCs w:val="28"/>
          <w:u w:val="single"/>
        </w:rPr>
      </w:pPr>
      <w:r>
        <w:rPr>
          <w:rFonts w:hint="eastAsia" w:ascii="仿宋" w:hAnsi="仿宋" w:eastAsia="仿宋"/>
          <w:sz w:val="28"/>
          <w:szCs w:val="28"/>
        </w:rPr>
        <w:t>项目名称：</w:t>
      </w:r>
    </w:p>
    <w:tbl>
      <w:tblPr>
        <w:tblStyle w:val="13"/>
        <w:tblW w:w="9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55"/>
        <w:gridCol w:w="2155"/>
        <w:gridCol w:w="1526"/>
        <w:gridCol w:w="99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邀请函要求</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响应文件具体响应内容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响应/偏离</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说明</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r>
              <w:rPr>
                <w:rFonts w:hint="eastAsia" w:ascii="宋体" w:hAnsi="宋体" w:cs="仿宋_GB2312"/>
                <w:sz w:val="28"/>
                <w:szCs w:val="28"/>
              </w:rPr>
              <w:t>…</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8"/>
              <w:spacing w:line="520" w:lineRule="exact"/>
              <w:jc w:val="center"/>
              <w:rPr>
                <w:rFonts w:ascii="宋体" w:hAnsi="宋体" w:cs="仿宋_GB2312"/>
                <w:sz w:val="28"/>
                <w:szCs w:val="28"/>
              </w:rPr>
            </w:pPr>
          </w:p>
        </w:tc>
      </w:tr>
    </w:tbl>
    <w:p>
      <w:pPr>
        <w:pStyle w:val="18"/>
        <w:tabs>
          <w:tab w:val="left" w:pos="426"/>
        </w:tabs>
        <w:spacing w:line="520" w:lineRule="exact"/>
        <w:rPr>
          <w:rFonts w:ascii="仿宋" w:hAnsi="仿宋" w:eastAsia="仿宋"/>
          <w:sz w:val="28"/>
          <w:szCs w:val="28"/>
        </w:rPr>
      </w:pPr>
      <w:r>
        <w:rPr>
          <w:rFonts w:hint="eastAsia" w:ascii="仿宋" w:hAnsi="仿宋" w:eastAsia="仿宋" w:cs="Corbel"/>
          <w:sz w:val="28"/>
          <w:szCs w:val="28"/>
        </w:rPr>
        <w:t>注：1.供应商须对照邀请函</w:t>
      </w:r>
      <w:r>
        <w:rPr>
          <w:rFonts w:hint="eastAsia" w:ascii="仿宋" w:hAnsi="仿宋" w:eastAsia="仿宋"/>
          <w:sz w:val="28"/>
          <w:szCs w:val="28"/>
        </w:rPr>
        <w:t>“ 三、采购内容”要求，进行逐条说明是否满足要求，并申明与技术规格条款的响应和偏离。</w:t>
      </w:r>
    </w:p>
    <w:p>
      <w:pPr>
        <w:pStyle w:val="18"/>
        <w:tabs>
          <w:tab w:val="left" w:pos="426"/>
        </w:tabs>
        <w:spacing w:line="520" w:lineRule="exact"/>
        <w:ind w:firstLine="560"/>
        <w:rPr>
          <w:rFonts w:ascii="仿宋" w:hAnsi="仿宋" w:eastAsia="仿宋"/>
          <w:sz w:val="28"/>
          <w:szCs w:val="28"/>
        </w:rPr>
      </w:pPr>
      <w:r>
        <w:rPr>
          <w:rFonts w:hint="eastAsia" w:ascii="仿宋" w:hAnsi="仿宋" w:eastAsia="仿宋"/>
          <w:sz w:val="28"/>
          <w:szCs w:val="28"/>
        </w:rPr>
        <w:t>2.技术参数中带“★”参数要求必须满足，均不得负偏离，否则为无效响应。</w:t>
      </w:r>
    </w:p>
    <w:p>
      <w:pPr>
        <w:widowControl/>
        <w:spacing w:line="520" w:lineRule="exact"/>
        <w:jc w:val="center"/>
        <w:rPr>
          <w:rFonts w:hint="eastAsia" w:ascii="黑体" w:hAnsi="黑体" w:eastAsia="黑体"/>
        </w:rPr>
      </w:pPr>
      <w:r>
        <w:rPr>
          <w:rFonts w:hint="eastAsia" w:ascii="宋体" w:hAnsi="宋体" w:eastAsia="宋体" w:cs="Times New Roman"/>
          <w:sz w:val="28"/>
          <w:szCs w:val="28"/>
          <w:u w:val="single"/>
        </w:rPr>
        <w:br w:type="page"/>
      </w:r>
      <w:r>
        <w:rPr>
          <w:rFonts w:hint="eastAsia" w:ascii="方正小标宋简体" w:hAnsi="黑体" w:eastAsia="方正小标宋简体"/>
          <w:sz w:val="44"/>
          <w:szCs w:val="44"/>
        </w:rPr>
        <w:t>法人代表授权书</w:t>
      </w:r>
    </w:p>
    <w:p>
      <w:pPr>
        <w:pStyle w:val="17"/>
        <w:spacing w:before="0" w:after="0" w:line="520" w:lineRule="exact"/>
        <w:rPr>
          <w:rFonts w:hint="eastAsia" w:ascii="仿宋" w:hAnsi="仿宋" w:eastAsia="仿宋"/>
          <w:szCs w:val="28"/>
          <w:u w:val="single"/>
        </w:rPr>
      </w:pPr>
    </w:p>
    <w:p>
      <w:pPr>
        <w:pStyle w:val="17"/>
        <w:spacing w:before="0" w:after="0"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17"/>
        <w:spacing w:line="520" w:lineRule="exact"/>
        <w:ind w:left="0" w:firstLine="560" w:firstLineChars="200"/>
        <w:rPr>
          <w:rFonts w:ascii="仿宋" w:hAnsi="仿宋" w:eastAsia="仿宋"/>
          <w:szCs w:val="28"/>
        </w:rPr>
      </w:pPr>
      <w:r>
        <w:rPr>
          <w:rFonts w:hint="eastAsia" w:ascii="仿宋" w:hAnsi="仿宋" w:eastAsia="仿宋"/>
          <w:szCs w:val="28"/>
        </w:rPr>
        <w:t>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17"/>
        <w:spacing w:line="520" w:lineRule="exact"/>
        <w:rPr>
          <w:rFonts w:hint="eastAsia" w:ascii="仿宋" w:hAnsi="仿宋" w:eastAsia="仿宋"/>
          <w:szCs w:val="28"/>
        </w:rPr>
      </w:pPr>
    </w:p>
    <w:p>
      <w:pPr>
        <w:pStyle w:val="17"/>
        <w:spacing w:line="520" w:lineRule="exact"/>
        <w:rPr>
          <w:rFonts w:ascii="仿宋" w:hAnsi="仿宋" w:eastAsia="仿宋"/>
          <w:szCs w:val="28"/>
        </w:rPr>
      </w:pPr>
      <w:r>
        <w:rPr>
          <w:rFonts w:hint="eastAsia" w:ascii="仿宋" w:hAnsi="仿宋" w:eastAsia="仿宋"/>
          <w:szCs w:val="28"/>
        </w:rPr>
        <w:t>供应商名称（签章）：</w:t>
      </w:r>
    </w:p>
    <w:p>
      <w:pPr>
        <w:pStyle w:val="17"/>
        <w:spacing w:line="520" w:lineRule="exact"/>
        <w:rPr>
          <w:rFonts w:ascii="仿宋" w:hAnsi="仿宋" w:eastAsia="仿宋"/>
          <w:szCs w:val="28"/>
        </w:rPr>
      </w:pPr>
      <w:r>
        <w:rPr>
          <w:rFonts w:hint="eastAsia" w:ascii="仿宋" w:hAnsi="仿宋" w:eastAsia="仿宋"/>
          <w:szCs w:val="28"/>
        </w:rPr>
        <w:t>签发日期：年 月 日</w:t>
      </w:r>
    </w:p>
    <w:p>
      <w:pPr>
        <w:pStyle w:val="17"/>
        <w:spacing w:line="520" w:lineRule="exact"/>
        <w:rPr>
          <w:rFonts w:ascii="仿宋" w:hAnsi="仿宋" w:eastAsia="仿宋"/>
          <w:szCs w:val="28"/>
        </w:rPr>
      </w:pPr>
      <w:r>
        <w:rPr>
          <w:rFonts w:hint="eastAsia" w:ascii="仿宋" w:hAnsi="仿宋" w:eastAsia="仿宋"/>
          <w:szCs w:val="28"/>
        </w:rPr>
        <w:t>附：</w:t>
      </w:r>
    </w:p>
    <w:p>
      <w:pPr>
        <w:pStyle w:val="17"/>
        <w:spacing w:line="520" w:lineRule="exact"/>
        <w:rPr>
          <w:rFonts w:ascii="仿宋" w:hAnsi="仿宋" w:eastAsia="仿宋"/>
          <w:szCs w:val="28"/>
        </w:rPr>
      </w:pPr>
      <w:r>
        <w:rPr>
          <w:rFonts w:hint="eastAsia" w:ascii="仿宋" w:hAnsi="仿宋" w:eastAsia="仿宋"/>
          <w:szCs w:val="28"/>
        </w:rPr>
        <w:t>代理人工作单位：</w:t>
      </w:r>
    </w:p>
    <w:p>
      <w:pPr>
        <w:pStyle w:val="17"/>
        <w:spacing w:line="520" w:lineRule="exact"/>
        <w:rPr>
          <w:rFonts w:ascii="仿宋" w:hAnsi="仿宋" w:eastAsia="仿宋"/>
          <w:szCs w:val="28"/>
          <w:u w:val="single"/>
        </w:rPr>
      </w:pPr>
      <w:r>
        <w:rPr>
          <w:rFonts w:hint="eastAsia" w:ascii="仿宋" w:hAnsi="仿宋" w:eastAsia="仿宋"/>
          <w:szCs w:val="28"/>
        </w:rPr>
        <w:t>联系电话（手机）：</w:t>
      </w:r>
    </w:p>
    <w:p>
      <w:pPr>
        <w:pStyle w:val="17"/>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17"/>
        <w:adjustRightInd w:val="0"/>
        <w:snapToGrid w:val="0"/>
        <w:spacing w:line="520" w:lineRule="exact"/>
        <w:ind w:left="-134" w:leftChars="-42" w:firstLine="700" w:firstLineChars="250"/>
        <w:rPr>
          <w:rFonts w:ascii="仿宋" w:hAnsi="仿宋" w:eastAsia="仿宋"/>
          <w:szCs w:val="28"/>
          <w:u w:val="single"/>
        </w:rPr>
      </w:pPr>
    </w:p>
    <w:tbl>
      <w:tblPr>
        <w:tblStyle w:val="13"/>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17"/>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17"/>
        <w:autoSpaceDE w:val="0"/>
        <w:autoSpaceDN w:val="0"/>
        <w:spacing w:line="520" w:lineRule="exact"/>
        <w:ind w:left="0" w:firstLine="0"/>
        <w:rPr>
          <w:rFonts w:ascii="宋体" w:hAnsi="宋体"/>
          <w:szCs w:val="28"/>
        </w:rPr>
      </w:pPr>
    </w:p>
    <w:p>
      <w:pPr>
        <w:spacing w:line="480" w:lineRule="exact"/>
        <w:jc w:val="center"/>
        <w:rPr>
          <w:rFonts w:hint="eastAsia" w:ascii="黑体" w:hAnsi="黑体" w:eastAsia="黑体"/>
        </w:rPr>
      </w:pPr>
      <w:r>
        <w:rPr>
          <w:rFonts w:ascii="宋体" w:hAnsi="宋体" w:eastAsia="宋体"/>
          <w:szCs w:val="28"/>
        </w:rPr>
        <w:br w:type="page"/>
      </w:r>
      <w:bookmarkStart w:id="2" w:name="_Toc52098417"/>
      <w:r>
        <w:rPr>
          <w:rFonts w:hint="eastAsia" w:ascii="方正小标宋简体" w:hAnsi="黑体" w:eastAsia="方正小标宋简体"/>
          <w:sz w:val="44"/>
          <w:szCs w:val="44"/>
        </w:rPr>
        <w:t>制造商中小企业声明函</w:t>
      </w:r>
      <w:bookmarkEnd w:id="2"/>
    </w:p>
    <w:p>
      <w:pPr>
        <w:pStyle w:val="19"/>
        <w:spacing w:line="480" w:lineRule="exact"/>
        <w:jc w:val="center"/>
        <w:rPr>
          <w:rFonts w:hint="eastAsia" w:ascii="仿宋" w:hAnsi="仿宋" w:eastAsia="仿宋" w:cs="仿宋"/>
          <w:sz w:val="24"/>
          <w:szCs w:val="24"/>
        </w:rPr>
      </w:pPr>
      <w:r>
        <w:rPr>
          <w:rFonts w:hint="eastAsia" w:ascii="仿宋" w:hAnsi="仿宋" w:eastAsia="仿宋" w:cs="仿宋"/>
          <w:sz w:val="24"/>
          <w:szCs w:val="24"/>
        </w:rPr>
        <w:t>（适用于货物类项目）</w:t>
      </w:r>
    </w:p>
    <w:p>
      <w:pPr>
        <w:pStyle w:val="19"/>
        <w:spacing w:line="48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9"/>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9"/>
        <w:spacing w:line="48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9"/>
        <w:spacing w:line="480" w:lineRule="exact"/>
        <w:ind w:firstLine="554" w:firstLineChars="198"/>
        <w:jc w:val="left"/>
        <w:rPr>
          <w:rFonts w:ascii="仿宋" w:hAnsi="仿宋" w:eastAsia="仿宋"/>
          <w:sz w:val="28"/>
          <w:szCs w:val="28"/>
        </w:rPr>
      </w:pPr>
      <w:r>
        <w:rPr>
          <w:rFonts w:hint="eastAsia" w:ascii="仿宋" w:hAnsi="仿宋" w:eastAsia="仿宋"/>
          <w:sz w:val="28"/>
          <w:szCs w:val="28"/>
        </w:rPr>
        <w:t>2.本公司授权</w:t>
      </w:r>
      <w:r>
        <w:rPr>
          <w:rFonts w:hint="eastAsia" w:ascii="仿宋" w:hAnsi="仿宋" w:eastAsia="仿宋"/>
          <w:sz w:val="28"/>
          <w:szCs w:val="28"/>
          <w:u w:val="single"/>
        </w:rPr>
        <w:t xml:space="preserve">  （供应商）  </w:t>
      </w:r>
      <w:r>
        <w:rPr>
          <w:rFonts w:hint="eastAsia" w:ascii="仿宋" w:hAnsi="仿宋" w:eastAsia="仿宋"/>
          <w:sz w:val="28"/>
          <w:szCs w:val="28"/>
        </w:rPr>
        <w:t>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项目（项目编号：_____）采购活动提供本企业制造的货物。本条所称货物不包括使用大型企业注册商标的货物。</w:t>
      </w:r>
    </w:p>
    <w:p>
      <w:pPr>
        <w:pStyle w:val="19"/>
        <w:spacing w:line="480" w:lineRule="exact"/>
        <w:ind w:firstLine="560" w:firstLineChars="200"/>
        <w:rPr>
          <w:rFonts w:ascii="仿宋" w:hAnsi="仿宋" w:eastAsia="仿宋"/>
          <w:bCs/>
          <w:sz w:val="28"/>
          <w:szCs w:val="28"/>
        </w:rPr>
      </w:pPr>
      <w:r>
        <w:rPr>
          <w:rFonts w:hint="eastAsia" w:ascii="仿宋" w:hAnsi="仿宋" w:eastAsia="仿宋"/>
          <w:bCs/>
          <w:sz w:val="28"/>
          <w:szCs w:val="28"/>
        </w:rPr>
        <w:t>3.由本公司制造的货物清单见下表：</w:t>
      </w:r>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8"/>
        <w:gridCol w:w="1236"/>
        <w:gridCol w:w="917"/>
        <w:gridCol w:w="1289"/>
        <w:gridCol w:w="186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8" w:type="dxa"/>
            <w:noWrap w:val="0"/>
            <w:vAlign w:val="center"/>
          </w:tcPr>
          <w:p>
            <w:pPr>
              <w:pStyle w:val="19"/>
              <w:spacing w:line="300" w:lineRule="exact"/>
              <w:ind w:left="-35" w:leftChars="-11" w:right="-99" w:rightChars="-31"/>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2438"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名称</w:t>
            </w:r>
          </w:p>
        </w:tc>
        <w:tc>
          <w:tcPr>
            <w:tcW w:w="1236"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品牌规格型号</w:t>
            </w:r>
          </w:p>
        </w:tc>
        <w:tc>
          <w:tcPr>
            <w:tcW w:w="917"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数量</w:t>
            </w:r>
          </w:p>
        </w:tc>
        <w:tc>
          <w:tcPr>
            <w:tcW w:w="1289"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单价(元)</w:t>
            </w:r>
          </w:p>
        </w:tc>
        <w:tc>
          <w:tcPr>
            <w:tcW w:w="1862"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分项合计(元)</w:t>
            </w:r>
          </w:p>
        </w:tc>
        <w:tc>
          <w:tcPr>
            <w:tcW w:w="1240"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9"/>
              <w:numPr>
                <w:ilvl w:val="0"/>
                <w:numId w:val="3"/>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9"/>
              <w:spacing w:line="300" w:lineRule="exact"/>
              <w:ind w:left="-74" w:leftChars="-23" w:right="-74" w:rightChars="-23"/>
              <w:jc w:val="center"/>
              <w:rPr>
                <w:rFonts w:ascii="仿宋" w:hAnsi="仿宋" w:eastAsia="仿宋" w:cs="宋体"/>
                <w:kern w:val="0"/>
                <w:sz w:val="28"/>
                <w:szCs w:val="28"/>
              </w:rPr>
            </w:pPr>
          </w:p>
        </w:tc>
        <w:tc>
          <w:tcPr>
            <w:tcW w:w="1289"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9"/>
              <w:numPr>
                <w:ilvl w:val="0"/>
                <w:numId w:val="3"/>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9"/>
              <w:tabs>
                <w:tab w:val="left" w:pos="82"/>
              </w:tabs>
              <w:adjustRightInd w:val="0"/>
              <w:snapToGrid w:val="0"/>
              <w:spacing w:line="300" w:lineRule="exact"/>
              <w:jc w:val="center"/>
              <w:rPr>
                <w:rFonts w:ascii="仿宋" w:hAnsi="仿宋" w:eastAsia="仿宋"/>
                <w:sz w:val="28"/>
                <w:szCs w:val="28"/>
              </w:rPr>
            </w:pPr>
            <w:r>
              <w:rPr>
                <w:rFonts w:hint="eastAsia" w:ascii="仿宋" w:hAnsi="仿宋" w:eastAsia="仿宋"/>
                <w:sz w:val="28"/>
                <w:szCs w:val="28"/>
              </w:rPr>
              <w:t>…</w:t>
            </w:r>
          </w:p>
        </w:tc>
        <w:tc>
          <w:tcPr>
            <w:tcW w:w="2438"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38" w:type="dxa"/>
            <w:gridSpan w:val="5"/>
            <w:noWrap w:val="0"/>
            <w:vAlign w:val="center"/>
          </w:tcPr>
          <w:p>
            <w:pPr>
              <w:pStyle w:val="1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3102" w:type="dxa"/>
            <w:gridSpan w:val="2"/>
            <w:noWrap w:val="0"/>
            <w:vAlign w:val="center"/>
          </w:tcPr>
          <w:p>
            <w:pPr>
              <w:pStyle w:val="19"/>
              <w:spacing w:line="300" w:lineRule="exact"/>
              <w:ind w:left="-74" w:leftChars="-23" w:right="-99" w:rightChars="-31"/>
              <w:jc w:val="center"/>
              <w:rPr>
                <w:rFonts w:ascii="仿宋" w:hAnsi="仿宋" w:eastAsia="仿宋" w:cs="宋体"/>
                <w:kern w:val="0"/>
                <w:sz w:val="28"/>
                <w:szCs w:val="28"/>
              </w:rPr>
            </w:pPr>
          </w:p>
        </w:tc>
      </w:tr>
    </w:tbl>
    <w:p>
      <w:pPr>
        <w:pStyle w:val="19"/>
        <w:spacing w:before="223" w:beforeLines="50" w:line="480" w:lineRule="exact"/>
        <w:ind w:firstLine="560" w:firstLineChars="200"/>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20"/>
        <w:spacing w:line="480" w:lineRule="exact"/>
        <w:ind w:left="1119" w:leftChars="-100" w:hanging="1439" w:hangingChars="514"/>
        <w:rPr>
          <w:rFonts w:ascii="仿宋" w:hAnsi="仿宋" w:eastAsia="仿宋" w:cs="Corbel"/>
          <w:sz w:val="28"/>
          <w:szCs w:val="28"/>
        </w:rPr>
      </w:pPr>
      <w:r>
        <w:rPr>
          <w:rFonts w:hint="eastAsia" w:ascii="仿宋" w:hAnsi="仿宋" w:eastAsia="仿宋"/>
          <w:bCs/>
          <w:sz w:val="28"/>
          <w:szCs w:val="28"/>
        </w:rPr>
        <w:t>说明：</w:t>
      </w:r>
      <w:r>
        <w:rPr>
          <w:rFonts w:hint="eastAsia" w:ascii="仿宋" w:hAnsi="仿宋" w:eastAsia="仿宋" w:cs="Corbel"/>
          <w:sz w:val="28"/>
          <w:szCs w:val="28"/>
        </w:rPr>
        <w:t>1、供应商所投货物为自己制造的，也应按本声明函格式填写。</w:t>
      </w:r>
    </w:p>
    <w:p>
      <w:pPr>
        <w:pStyle w:val="20"/>
        <w:spacing w:line="480" w:lineRule="exact"/>
        <w:ind w:left="976" w:leftChars="-100" w:hanging="1296" w:hangingChars="463"/>
        <w:rPr>
          <w:rFonts w:ascii="仿宋" w:hAnsi="仿宋" w:eastAsia="仿宋"/>
          <w:sz w:val="28"/>
          <w:szCs w:val="28"/>
        </w:rPr>
      </w:pPr>
      <w:r>
        <w:rPr>
          <w:rFonts w:hint="eastAsia" w:ascii="仿宋" w:hAnsi="仿宋" w:eastAsia="仿宋"/>
          <w:sz w:val="28"/>
          <w:szCs w:val="28"/>
        </w:rPr>
        <w:t xml:space="preserve">      2、组成联合体的大中型企业和其他自然人、法人或者其他组织，与小型、微型企业之间不得存在投资关系。</w:t>
      </w:r>
    </w:p>
    <w:p>
      <w:pPr>
        <w:pStyle w:val="20"/>
        <w:spacing w:line="480" w:lineRule="exact"/>
        <w:ind w:left="1119" w:leftChars="-100" w:hanging="1439" w:hangingChars="514"/>
        <w:rPr>
          <w:rFonts w:ascii="仿宋" w:hAnsi="仿宋" w:eastAsia="仿宋"/>
          <w:sz w:val="28"/>
          <w:szCs w:val="28"/>
        </w:rPr>
      </w:pPr>
      <w:r>
        <w:rPr>
          <w:rFonts w:hint="eastAsia" w:ascii="仿宋" w:hAnsi="仿宋" w:eastAsia="仿宋"/>
          <w:sz w:val="28"/>
          <w:szCs w:val="28"/>
        </w:rPr>
        <w:t xml:space="preserve">     3、以联合体方式参与项目投标的供应商，则应由联合体双方签字盖章。</w:t>
      </w:r>
    </w:p>
    <w:p>
      <w:pPr>
        <w:pStyle w:val="19"/>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制造商（公章）：</w:t>
      </w:r>
    </w:p>
    <w:p>
      <w:pPr>
        <w:pStyle w:val="19"/>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制造商法定代表人（签字或盖章）：</w:t>
      </w:r>
    </w:p>
    <w:p>
      <w:pPr>
        <w:pStyle w:val="19"/>
        <w:spacing w:line="480" w:lineRule="exact"/>
        <w:ind w:firstLine="3869" w:firstLineChars="1382"/>
        <w:rPr>
          <w:rFonts w:ascii="仿宋" w:hAnsi="仿宋" w:eastAsia="仿宋"/>
          <w:b/>
          <w:sz w:val="24"/>
          <w:szCs w:val="24"/>
        </w:rPr>
      </w:pPr>
      <w:r>
        <w:rPr>
          <w:rFonts w:hint="eastAsia" w:ascii="仿宋" w:hAnsi="仿宋" w:eastAsia="仿宋"/>
          <w:sz w:val="28"/>
          <w:szCs w:val="28"/>
        </w:rPr>
        <w:t>日期： 年 月 日</w:t>
      </w:r>
      <w:r>
        <w:rPr>
          <w:rFonts w:hint="eastAsia" w:ascii="仿宋" w:hAnsi="仿宋" w:eastAsia="仿宋"/>
          <w:b/>
          <w:sz w:val="28"/>
          <w:szCs w:val="28"/>
        </w:rPr>
        <w:t xml:space="preserve">        </w:t>
      </w:r>
    </w:p>
    <w:p>
      <w:pPr>
        <w:pStyle w:val="21"/>
        <w:spacing w:line="520" w:lineRule="exact"/>
      </w:pPr>
      <w:r>
        <w:rPr>
          <w:rFonts w:ascii="仿宋" w:hAnsi="仿宋" w:eastAsia="仿宋"/>
        </w:rPr>
        <w:br w:type="page"/>
      </w:r>
      <w:bookmarkStart w:id="3" w:name="_Toc52098418"/>
      <w:bookmarkStart w:id="4" w:name="_Toc494840191"/>
      <w:r>
        <w:rPr>
          <w:rFonts w:hint="eastAsia" w:ascii="方正小标宋简体" w:hAnsi="黑体" w:eastAsia="方正小标宋简体" w:cs="仿宋_GB2312"/>
          <w:b w:val="0"/>
          <w:kern w:val="40"/>
          <w:sz w:val="44"/>
          <w:szCs w:val="44"/>
        </w:rPr>
        <w:t>中小企业声明函</w:t>
      </w:r>
      <w:bookmarkEnd w:id="3"/>
      <w:bookmarkEnd w:id="4"/>
    </w:p>
    <w:p>
      <w:pPr>
        <w:pStyle w:val="19"/>
        <w:adjustRightInd w:val="0"/>
        <w:snapToGrid w:val="0"/>
        <w:spacing w:line="300" w:lineRule="exact"/>
        <w:jc w:val="center"/>
        <w:rPr>
          <w:rFonts w:hint="eastAsia" w:ascii="仿宋" w:hAnsi="仿宋" w:eastAsia="仿宋"/>
          <w:sz w:val="24"/>
          <w:szCs w:val="21"/>
        </w:rPr>
      </w:pPr>
      <w:r>
        <w:rPr>
          <w:rFonts w:hint="eastAsia" w:ascii="仿宋" w:hAnsi="仿宋" w:eastAsia="仿宋"/>
          <w:sz w:val="24"/>
          <w:szCs w:val="21"/>
        </w:rPr>
        <w:t>（适用于服务类项目）</w:t>
      </w:r>
    </w:p>
    <w:p>
      <w:pPr>
        <w:pStyle w:val="19"/>
        <w:adjustRightInd w:val="0"/>
        <w:snapToGrid w:val="0"/>
        <w:spacing w:line="300" w:lineRule="exact"/>
        <w:jc w:val="center"/>
        <w:rPr>
          <w:rFonts w:hint="eastAsia" w:ascii="仿宋" w:hAnsi="仿宋" w:eastAsia="仿宋"/>
          <w:sz w:val="24"/>
          <w:szCs w:val="21"/>
        </w:rPr>
      </w:pPr>
    </w:p>
    <w:p>
      <w:pPr>
        <w:pStyle w:val="19"/>
        <w:spacing w:line="52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9"/>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9"/>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9"/>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9"/>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9"/>
        <w:adjustRightInd w:val="0"/>
        <w:snapToGrid w:val="0"/>
        <w:spacing w:line="520" w:lineRule="exact"/>
        <w:rPr>
          <w:rFonts w:ascii="仿宋" w:hAnsi="仿宋" w:eastAsia="仿宋"/>
          <w:sz w:val="28"/>
          <w:szCs w:val="28"/>
        </w:rPr>
      </w:pPr>
    </w:p>
    <w:p>
      <w:pPr>
        <w:pStyle w:val="19"/>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9"/>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19"/>
        <w:spacing w:after="100" w:afterAutospacing="1" w:line="520" w:lineRule="exact"/>
        <w:ind w:firstLine="3885" w:firstLineChars="1382"/>
        <w:rPr>
          <w:rFonts w:hint="eastAsia" w:ascii="仿宋" w:hAnsi="仿宋" w:eastAsia="仿宋" w:cs="Corbel"/>
          <w:b/>
          <w:sz w:val="28"/>
          <w:szCs w:val="28"/>
        </w:rPr>
      </w:pPr>
    </w:p>
    <w:p>
      <w:pPr>
        <w:pStyle w:val="19"/>
        <w:spacing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（公章）：</w:t>
      </w:r>
    </w:p>
    <w:p>
      <w:pPr>
        <w:pStyle w:val="19"/>
        <w:spacing w:before="100" w:beforeAutospacing="1"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授权代表（签字）：</w:t>
      </w:r>
    </w:p>
    <w:p>
      <w:pPr>
        <w:pStyle w:val="19"/>
        <w:spacing w:before="100" w:beforeAutospacing="1" w:after="100" w:afterAutospacing="1" w:line="520" w:lineRule="exact"/>
        <w:ind w:firstLine="3869" w:firstLineChars="1382"/>
        <w:rPr>
          <w:rFonts w:ascii="仿宋" w:hAnsi="仿宋" w:eastAsia="仿宋"/>
          <w:bCs/>
          <w:sz w:val="28"/>
          <w:szCs w:val="28"/>
        </w:rPr>
      </w:pPr>
      <w:r>
        <w:rPr>
          <w:rFonts w:hint="eastAsia" w:ascii="仿宋" w:hAnsi="仿宋" w:eastAsia="仿宋"/>
          <w:bCs/>
          <w:sz w:val="28"/>
          <w:szCs w:val="28"/>
        </w:rPr>
        <w:t>日期：年 月 日</w:t>
      </w:r>
    </w:p>
    <w:p>
      <w:pPr>
        <w:widowControl/>
        <w:spacing w:line="520" w:lineRule="exact"/>
        <w:jc w:val="left"/>
        <w:rPr>
          <w:rFonts w:ascii="仿宋" w:hAnsi="仿宋" w:eastAsia="仿宋" w:cs="Times New Roman"/>
          <w:b/>
          <w:sz w:val="24"/>
          <w:szCs w:val="24"/>
        </w:rPr>
      </w:pPr>
      <w:r>
        <w:rPr>
          <w:rFonts w:ascii="仿宋" w:hAnsi="仿宋" w:eastAsia="仿宋"/>
          <w:b/>
          <w:sz w:val="24"/>
          <w:szCs w:val="24"/>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响应文件组成（工程类）</w:t>
      </w:r>
    </w:p>
    <w:p>
      <w:pPr>
        <w:spacing w:line="520" w:lineRule="exact"/>
        <w:jc w:val="center"/>
        <w:rPr>
          <w:rFonts w:ascii="仿宋" w:hAnsi="仿宋" w:eastAsia="仿宋"/>
        </w:rPr>
      </w:pPr>
    </w:p>
    <w:p>
      <w:pPr>
        <w:spacing w:line="520" w:lineRule="exact"/>
        <w:jc w:val="center"/>
        <w:rPr>
          <w:rFonts w:ascii="仿宋" w:hAnsi="仿宋" w:eastAsia="仿宋"/>
        </w:rPr>
      </w:pPr>
    </w:p>
    <w:p>
      <w:pPr>
        <w:spacing w:line="520" w:lineRule="exact"/>
        <w:jc w:val="center"/>
        <w:rPr>
          <w:rFonts w:ascii="仿宋" w:hAnsi="仿宋" w:eastAsia="仿宋"/>
        </w:rPr>
      </w:pPr>
      <w:r>
        <w:rPr>
          <w:rFonts w:hint="eastAsia" w:ascii="仿宋" w:hAnsi="仿宋" w:eastAsia="仿宋"/>
        </w:rPr>
        <w:t>目  录</w:t>
      </w:r>
    </w:p>
    <w:p>
      <w:pPr>
        <w:spacing w:line="520" w:lineRule="exact"/>
        <w:jc w:val="center"/>
        <w:rPr>
          <w:rFonts w:ascii="仿宋" w:hAnsi="仿宋" w:eastAsia="仿宋"/>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法人（负责人）代表授权书；</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（3）项目组人员配备情况；</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（4）项目负责人简历表；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（5）项目技术负责人简历表；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（6）中小企业声明函；</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（7）价格文件；</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（8）技术文件；</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（9）</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21"/>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报价一览表</w:t>
      </w:r>
    </w:p>
    <w:p>
      <w:pPr>
        <w:pStyle w:val="18"/>
        <w:spacing w:line="520" w:lineRule="exact"/>
        <w:jc w:val="center"/>
        <w:rPr>
          <w:rFonts w:ascii="宋体" w:hAnsi="宋体"/>
          <w:sz w:val="28"/>
          <w:szCs w:val="28"/>
        </w:rPr>
      </w:pPr>
    </w:p>
    <w:p>
      <w:pPr>
        <w:pStyle w:val="18"/>
        <w:spacing w:line="520" w:lineRule="exac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8"/>
        <w:spacing w:line="520" w:lineRule="exact"/>
        <w:rPr>
          <w:rFonts w:ascii="仿宋" w:hAnsi="仿宋" w:eastAsia="仿宋"/>
          <w:sz w:val="28"/>
          <w:szCs w:val="28"/>
        </w:rPr>
      </w:pPr>
      <w:r>
        <w:rPr>
          <w:rFonts w:hint="eastAsia" w:ascii="仿宋" w:hAnsi="仿宋" w:eastAsia="仿宋"/>
          <w:sz w:val="28"/>
          <w:szCs w:val="28"/>
        </w:rPr>
        <w:t>项目名称:</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8"/>
              <w:spacing w:line="520" w:lineRule="exact"/>
              <w:rPr>
                <w:rFonts w:ascii="仿宋" w:hAnsi="仿宋" w:eastAsia="仿宋"/>
                <w:sz w:val="28"/>
                <w:szCs w:val="28"/>
              </w:rPr>
            </w:pPr>
            <w:r>
              <w:rPr>
                <w:rFonts w:hint="eastAsia" w:ascii="仿宋" w:hAnsi="仿宋" w:eastAsia="仿宋"/>
                <w:sz w:val="28"/>
                <w:szCs w:val="28"/>
              </w:rPr>
              <w:t>总报价（元）</w:t>
            </w:r>
          </w:p>
        </w:tc>
        <w:tc>
          <w:tcPr>
            <w:tcW w:w="4261" w:type="dxa"/>
            <w:noWrap w:val="0"/>
            <w:vAlign w:val="top"/>
          </w:tcPr>
          <w:p>
            <w:pPr>
              <w:pStyle w:val="18"/>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8"/>
              <w:spacing w:line="520" w:lineRule="exact"/>
              <w:rPr>
                <w:rFonts w:ascii="仿宋" w:hAnsi="仿宋" w:eastAsia="仿宋"/>
                <w:sz w:val="28"/>
                <w:szCs w:val="28"/>
              </w:rPr>
            </w:pPr>
            <w:r>
              <w:rPr>
                <w:rFonts w:hint="eastAsia" w:ascii="仿宋" w:hAnsi="仿宋" w:eastAsia="仿宋"/>
                <w:sz w:val="28"/>
                <w:szCs w:val="28"/>
              </w:rPr>
              <w:t>工期（天）</w:t>
            </w:r>
          </w:p>
        </w:tc>
        <w:tc>
          <w:tcPr>
            <w:tcW w:w="4261" w:type="dxa"/>
            <w:noWrap w:val="0"/>
            <w:vAlign w:val="top"/>
          </w:tcPr>
          <w:p>
            <w:pPr>
              <w:pStyle w:val="18"/>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8"/>
              <w:spacing w:line="520" w:lineRule="exact"/>
              <w:rPr>
                <w:rFonts w:ascii="仿宋" w:hAnsi="仿宋" w:eastAsia="仿宋"/>
                <w:sz w:val="28"/>
                <w:szCs w:val="28"/>
              </w:rPr>
            </w:pPr>
            <w:r>
              <w:rPr>
                <w:rFonts w:hint="eastAsia" w:ascii="仿宋" w:hAnsi="仿宋" w:eastAsia="仿宋"/>
                <w:sz w:val="28"/>
                <w:szCs w:val="28"/>
              </w:rPr>
              <w:t>项目负责人</w:t>
            </w:r>
          </w:p>
        </w:tc>
        <w:tc>
          <w:tcPr>
            <w:tcW w:w="4261" w:type="dxa"/>
            <w:noWrap w:val="0"/>
            <w:vAlign w:val="top"/>
          </w:tcPr>
          <w:p>
            <w:pPr>
              <w:pStyle w:val="18"/>
              <w:spacing w:line="520" w:lineRule="exact"/>
              <w:rPr>
                <w:rFonts w:ascii="仿宋" w:hAnsi="仿宋" w:eastAsia="仿宋"/>
                <w:sz w:val="28"/>
                <w:szCs w:val="28"/>
                <w:u w:val="single"/>
              </w:rPr>
            </w:pPr>
          </w:p>
        </w:tc>
      </w:tr>
    </w:tbl>
    <w:p>
      <w:pPr>
        <w:pStyle w:val="18"/>
        <w:spacing w:line="520" w:lineRule="exact"/>
        <w:rPr>
          <w:rFonts w:ascii="仿宋" w:hAnsi="仿宋" w:eastAsia="仿宋"/>
          <w:sz w:val="28"/>
          <w:szCs w:val="28"/>
          <w:u w:val="single"/>
        </w:rPr>
      </w:pPr>
    </w:p>
    <w:p>
      <w:pPr>
        <w:pStyle w:val="18"/>
        <w:spacing w:line="520" w:lineRule="exact"/>
        <w:rPr>
          <w:rFonts w:ascii="仿宋" w:hAnsi="仿宋" w:eastAsia="仿宋"/>
          <w:sz w:val="28"/>
          <w:szCs w:val="28"/>
        </w:rPr>
      </w:pPr>
      <w:r>
        <w:rPr>
          <w:rFonts w:hint="eastAsia" w:ascii="仿宋" w:hAnsi="仿宋" w:eastAsia="仿宋"/>
          <w:sz w:val="28"/>
          <w:szCs w:val="28"/>
        </w:rPr>
        <w:t>注：所有价格均用人民币表示，单位为元。</w:t>
      </w:r>
    </w:p>
    <w:p>
      <w:pPr>
        <w:pStyle w:val="22"/>
        <w:spacing w:line="520" w:lineRule="exact"/>
        <w:rPr>
          <w:rFonts w:ascii="仿宋" w:hAnsi="仿宋" w:eastAsia="仿宋"/>
          <w:sz w:val="28"/>
          <w:szCs w:val="28"/>
        </w:rPr>
      </w:pPr>
    </w:p>
    <w:p>
      <w:pPr>
        <w:pStyle w:val="22"/>
        <w:spacing w:line="520" w:lineRule="exact"/>
        <w:rPr>
          <w:rFonts w:ascii="仿宋" w:hAnsi="仿宋" w:eastAsia="仿宋"/>
          <w:sz w:val="28"/>
          <w:szCs w:val="28"/>
        </w:rPr>
      </w:pPr>
    </w:p>
    <w:p>
      <w:pPr>
        <w:pStyle w:val="22"/>
        <w:spacing w:line="520" w:lineRule="exact"/>
        <w:rPr>
          <w:rFonts w:ascii="仿宋" w:hAnsi="仿宋" w:eastAsia="仿宋"/>
          <w:sz w:val="28"/>
          <w:szCs w:val="28"/>
        </w:rPr>
      </w:pPr>
    </w:p>
    <w:p>
      <w:pPr>
        <w:pStyle w:val="22"/>
        <w:spacing w:line="520" w:lineRule="exact"/>
        <w:ind w:firstLine="840"/>
        <w:rPr>
          <w:rFonts w:ascii="仿宋" w:hAnsi="仿宋" w:eastAsia="仿宋"/>
          <w:sz w:val="28"/>
          <w:szCs w:val="28"/>
          <w:u w:val="single"/>
        </w:rPr>
      </w:pPr>
      <w:r>
        <w:rPr>
          <w:rFonts w:hint="eastAsia" w:ascii="仿宋" w:hAnsi="仿宋" w:eastAsia="仿宋"/>
          <w:sz w:val="28"/>
          <w:szCs w:val="28"/>
        </w:rPr>
        <w:t>供应商名称（签章）：</w:t>
      </w:r>
    </w:p>
    <w:p>
      <w:pPr>
        <w:pStyle w:val="22"/>
        <w:spacing w:line="520" w:lineRule="exact"/>
        <w:ind w:firstLine="840"/>
        <w:rPr>
          <w:rFonts w:ascii="仿宋" w:hAnsi="仿宋" w:eastAsia="仿宋"/>
          <w:sz w:val="28"/>
          <w:szCs w:val="28"/>
          <w:u w:val="single"/>
        </w:rPr>
      </w:pPr>
      <w:r>
        <w:rPr>
          <w:rFonts w:hint="eastAsia" w:ascii="仿宋" w:hAnsi="仿宋" w:eastAsia="仿宋"/>
          <w:sz w:val="28"/>
          <w:szCs w:val="28"/>
        </w:rPr>
        <w:t>供应商法定代表人（签章）：</w:t>
      </w:r>
    </w:p>
    <w:p>
      <w:pPr>
        <w:pStyle w:val="22"/>
        <w:spacing w:line="520" w:lineRule="exact"/>
        <w:ind w:firstLine="840"/>
        <w:rPr>
          <w:rFonts w:ascii="仿宋" w:hAnsi="仿宋" w:eastAsia="仿宋"/>
          <w:sz w:val="28"/>
          <w:szCs w:val="28"/>
          <w:u w:val="single"/>
        </w:rPr>
      </w:pPr>
      <w:r>
        <w:rPr>
          <w:rFonts w:hint="eastAsia" w:ascii="仿宋" w:hAnsi="仿宋" w:eastAsia="仿宋"/>
          <w:sz w:val="28"/>
          <w:szCs w:val="28"/>
        </w:rPr>
        <w:t>日期：年 月 日</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21"/>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法人代表授权书</w:t>
      </w:r>
    </w:p>
    <w:p>
      <w:pPr>
        <w:pStyle w:val="17"/>
        <w:spacing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17"/>
        <w:spacing w:line="520" w:lineRule="exact"/>
        <w:ind w:left="2" w:firstLine="0"/>
        <w:jc w:val="left"/>
        <w:rPr>
          <w:rFonts w:ascii="仿宋" w:hAnsi="仿宋" w:eastAsia="仿宋"/>
          <w:szCs w:val="28"/>
        </w:rPr>
      </w:pPr>
      <w:r>
        <w:rPr>
          <w:rFonts w:hint="eastAsia" w:ascii="仿宋" w:hAnsi="仿宋" w:eastAsia="仿宋"/>
          <w:szCs w:val="28"/>
        </w:rPr>
        <w:t xml:space="preserve">    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17"/>
        <w:spacing w:line="520" w:lineRule="exact"/>
        <w:rPr>
          <w:rFonts w:hint="eastAsia" w:ascii="仿宋" w:hAnsi="仿宋" w:eastAsia="仿宋"/>
          <w:szCs w:val="28"/>
        </w:rPr>
      </w:pPr>
    </w:p>
    <w:p>
      <w:pPr>
        <w:pStyle w:val="17"/>
        <w:spacing w:line="520" w:lineRule="exact"/>
        <w:rPr>
          <w:rFonts w:ascii="仿宋" w:hAnsi="仿宋" w:eastAsia="仿宋"/>
          <w:szCs w:val="28"/>
        </w:rPr>
      </w:pPr>
      <w:r>
        <w:rPr>
          <w:rFonts w:hint="eastAsia" w:ascii="仿宋" w:hAnsi="仿宋" w:eastAsia="仿宋"/>
          <w:szCs w:val="28"/>
        </w:rPr>
        <w:t>供应商名称（签章）：</w:t>
      </w:r>
    </w:p>
    <w:p>
      <w:pPr>
        <w:pStyle w:val="17"/>
        <w:spacing w:line="520" w:lineRule="exact"/>
        <w:rPr>
          <w:rFonts w:ascii="仿宋" w:hAnsi="仿宋" w:eastAsia="仿宋"/>
          <w:szCs w:val="28"/>
        </w:rPr>
      </w:pPr>
      <w:r>
        <w:rPr>
          <w:rFonts w:hint="eastAsia" w:ascii="仿宋" w:hAnsi="仿宋" w:eastAsia="仿宋"/>
          <w:szCs w:val="28"/>
        </w:rPr>
        <w:t>签发日期：年 月 日</w:t>
      </w:r>
    </w:p>
    <w:p>
      <w:pPr>
        <w:pStyle w:val="17"/>
        <w:spacing w:line="520" w:lineRule="exact"/>
        <w:rPr>
          <w:rFonts w:ascii="仿宋" w:hAnsi="仿宋" w:eastAsia="仿宋"/>
          <w:szCs w:val="28"/>
        </w:rPr>
      </w:pPr>
      <w:r>
        <w:rPr>
          <w:rFonts w:hint="eastAsia" w:ascii="仿宋" w:hAnsi="仿宋" w:eastAsia="仿宋"/>
          <w:szCs w:val="28"/>
        </w:rPr>
        <w:t>附：</w:t>
      </w:r>
    </w:p>
    <w:p>
      <w:pPr>
        <w:pStyle w:val="17"/>
        <w:spacing w:line="520" w:lineRule="exact"/>
        <w:rPr>
          <w:rFonts w:ascii="仿宋" w:hAnsi="仿宋" w:eastAsia="仿宋"/>
          <w:szCs w:val="28"/>
        </w:rPr>
      </w:pPr>
      <w:r>
        <w:rPr>
          <w:rFonts w:hint="eastAsia" w:ascii="仿宋" w:hAnsi="仿宋" w:eastAsia="仿宋"/>
          <w:szCs w:val="28"/>
        </w:rPr>
        <w:t>代理人工作单位：</w:t>
      </w:r>
    </w:p>
    <w:p>
      <w:pPr>
        <w:pStyle w:val="17"/>
        <w:spacing w:line="520" w:lineRule="exact"/>
        <w:rPr>
          <w:rFonts w:ascii="仿宋" w:hAnsi="仿宋" w:eastAsia="仿宋"/>
          <w:szCs w:val="28"/>
          <w:u w:val="single"/>
        </w:rPr>
      </w:pPr>
      <w:r>
        <w:rPr>
          <w:rFonts w:hint="eastAsia" w:ascii="仿宋" w:hAnsi="仿宋" w:eastAsia="仿宋"/>
          <w:szCs w:val="28"/>
        </w:rPr>
        <w:t>联系电话（手机）：</w:t>
      </w:r>
    </w:p>
    <w:p>
      <w:pPr>
        <w:pStyle w:val="17"/>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17"/>
        <w:adjustRightInd w:val="0"/>
        <w:snapToGrid w:val="0"/>
        <w:spacing w:line="520" w:lineRule="exact"/>
        <w:ind w:left="-134" w:leftChars="-42" w:firstLine="700" w:firstLineChars="250"/>
        <w:rPr>
          <w:rFonts w:ascii="仿宋" w:hAnsi="仿宋" w:eastAsia="仿宋"/>
          <w:szCs w:val="28"/>
          <w:u w:val="single"/>
        </w:rPr>
      </w:pPr>
    </w:p>
    <w:tbl>
      <w:tblPr>
        <w:tblStyle w:val="13"/>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17"/>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17"/>
        <w:spacing w:line="520" w:lineRule="exact"/>
        <w:jc w:val="center"/>
        <w:rPr>
          <w:rFonts w:ascii="宋体" w:hAnsi="宋体"/>
          <w:b/>
          <w:bCs/>
          <w:kern w:val="0"/>
          <w:szCs w:val="28"/>
        </w:rPr>
      </w:pPr>
    </w:p>
    <w:p>
      <w:pPr>
        <w:widowControl/>
        <w:spacing w:line="520" w:lineRule="exact"/>
        <w:jc w:val="center"/>
      </w:pPr>
      <w:r>
        <w:rPr>
          <w:rFonts w:ascii="宋体" w:hAnsi="宋体"/>
          <w:szCs w:val="28"/>
        </w:rPr>
        <w:br w:type="page"/>
      </w:r>
      <w:r>
        <w:rPr>
          <w:rFonts w:hint="eastAsia" w:ascii="方正小标宋简体" w:hAnsi="黑体" w:eastAsia="方正小标宋简体"/>
          <w:sz w:val="44"/>
          <w:szCs w:val="44"/>
        </w:rPr>
        <w:t>项目组人员配备情况表</w:t>
      </w:r>
    </w:p>
    <w:p>
      <w:pPr>
        <w:pStyle w:val="17"/>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17"/>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13"/>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1000"/>
        <w:gridCol w:w="1000"/>
        <w:gridCol w:w="1000"/>
        <w:gridCol w:w="1001"/>
        <w:gridCol w:w="1001"/>
        <w:gridCol w:w="100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00" w:type="dxa"/>
            <w:vMerge w:val="restart"/>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职务</w:t>
            </w:r>
          </w:p>
        </w:tc>
        <w:tc>
          <w:tcPr>
            <w:tcW w:w="1000" w:type="dxa"/>
            <w:vMerge w:val="restart"/>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姓名</w:t>
            </w:r>
          </w:p>
        </w:tc>
        <w:tc>
          <w:tcPr>
            <w:tcW w:w="1000" w:type="dxa"/>
            <w:vMerge w:val="restart"/>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职称</w:t>
            </w:r>
          </w:p>
        </w:tc>
        <w:tc>
          <w:tcPr>
            <w:tcW w:w="4002" w:type="dxa"/>
            <w:gridSpan w:val="4"/>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执业或职业资格证明</w:t>
            </w:r>
          </w:p>
        </w:tc>
        <w:tc>
          <w:tcPr>
            <w:tcW w:w="2378" w:type="dxa"/>
            <w:gridSpan w:val="2"/>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0" w:type="dxa"/>
            <w:vMerge w:val="continue"/>
            <w:noWrap w:val="0"/>
            <w:vAlign w:val="center"/>
          </w:tcPr>
          <w:p>
            <w:pPr>
              <w:pStyle w:val="17"/>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17"/>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17"/>
              <w:autoSpaceDE w:val="0"/>
              <w:autoSpaceDN w:val="0"/>
              <w:spacing w:line="300" w:lineRule="exact"/>
              <w:jc w:val="center"/>
              <w:rPr>
                <w:rFonts w:ascii="仿宋" w:hAnsi="仿宋" w:eastAsia="仿宋"/>
                <w:sz w:val="24"/>
                <w:szCs w:val="24"/>
              </w:rPr>
            </w:pPr>
          </w:p>
        </w:tc>
        <w:tc>
          <w:tcPr>
            <w:tcW w:w="1000" w:type="dxa"/>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证书</w:t>
            </w:r>
          </w:p>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名称</w:t>
            </w:r>
          </w:p>
        </w:tc>
        <w:tc>
          <w:tcPr>
            <w:tcW w:w="1000" w:type="dxa"/>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级别</w:t>
            </w:r>
          </w:p>
        </w:tc>
        <w:tc>
          <w:tcPr>
            <w:tcW w:w="1001" w:type="dxa"/>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证号</w:t>
            </w:r>
          </w:p>
        </w:tc>
        <w:tc>
          <w:tcPr>
            <w:tcW w:w="1001" w:type="dxa"/>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专业</w:t>
            </w:r>
          </w:p>
        </w:tc>
        <w:tc>
          <w:tcPr>
            <w:tcW w:w="1001" w:type="dxa"/>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项目</w:t>
            </w:r>
          </w:p>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数</w:t>
            </w:r>
          </w:p>
        </w:tc>
        <w:tc>
          <w:tcPr>
            <w:tcW w:w="1377" w:type="dxa"/>
            <w:noWrap w:val="0"/>
            <w:vAlign w:val="center"/>
          </w:tcPr>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主要项目</w:t>
            </w:r>
          </w:p>
          <w:p>
            <w:pPr>
              <w:pStyle w:val="1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377" w:type="dxa"/>
            <w:noWrap w:val="0"/>
            <w:vAlign w:val="top"/>
          </w:tcPr>
          <w:p>
            <w:pPr>
              <w:pStyle w:val="1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377" w:type="dxa"/>
            <w:noWrap w:val="0"/>
            <w:vAlign w:val="top"/>
          </w:tcPr>
          <w:p>
            <w:pPr>
              <w:pStyle w:val="1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377" w:type="dxa"/>
            <w:noWrap w:val="0"/>
            <w:vAlign w:val="top"/>
          </w:tcPr>
          <w:p>
            <w:pPr>
              <w:pStyle w:val="1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377" w:type="dxa"/>
            <w:noWrap w:val="0"/>
            <w:vAlign w:val="top"/>
          </w:tcPr>
          <w:p>
            <w:pPr>
              <w:pStyle w:val="1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377" w:type="dxa"/>
            <w:noWrap w:val="0"/>
            <w:vAlign w:val="top"/>
          </w:tcPr>
          <w:p>
            <w:pPr>
              <w:pStyle w:val="1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377" w:type="dxa"/>
            <w:noWrap w:val="0"/>
            <w:vAlign w:val="top"/>
          </w:tcPr>
          <w:p>
            <w:pPr>
              <w:pStyle w:val="1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377" w:type="dxa"/>
            <w:noWrap w:val="0"/>
            <w:vAlign w:val="top"/>
          </w:tcPr>
          <w:p>
            <w:pPr>
              <w:pStyle w:val="1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0"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001" w:type="dxa"/>
            <w:noWrap w:val="0"/>
            <w:vAlign w:val="top"/>
          </w:tcPr>
          <w:p>
            <w:pPr>
              <w:pStyle w:val="17"/>
              <w:autoSpaceDE w:val="0"/>
              <w:autoSpaceDN w:val="0"/>
              <w:spacing w:line="520" w:lineRule="exact"/>
              <w:rPr>
                <w:rFonts w:ascii="仿宋" w:hAnsi="仿宋" w:eastAsia="仿宋"/>
                <w:szCs w:val="28"/>
              </w:rPr>
            </w:pPr>
          </w:p>
        </w:tc>
        <w:tc>
          <w:tcPr>
            <w:tcW w:w="1377" w:type="dxa"/>
            <w:noWrap w:val="0"/>
            <w:vAlign w:val="top"/>
          </w:tcPr>
          <w:p>
            <w:pPr>
              <w:pStyle w:val="1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380" w:type="dxa"/>
            <w:gridSpan w:val="9"/>
            <w:noWrap w:val="0"/>
            <w:vAlign w:val="top"/>
          </w:tcPr>
          <w:p>
            <w:pPr>
              <w:pStyle w:val="17"/>
              <w:autoSpaceDE w:val="0"/>
              <w:autoSpaceDN w:val="0"/>
              <w:spacing w:line="520" w:lineRule="exact"/>
              <w:ind w:left="60" w:firstLine="0"/>
              <w:rPr>
                <w:rFonts w:ascii="仿宋" w:hAnsi="仿宋" w:eastAsia="仿宋"/>
                <w:szCs w:val="28"/>
              </w:rPr>
            </w:pPr>
            <w:r>
              <w:rPr>
                <w:rFonts w:hint="eastAsia" w:ascii="仿宋" w:hAnsi="仿宋" w:eastAsia="仿宋"/>
                <w:szCs w:val="28"/>
              </w:rPr>
              <w:t>一旦我单位成交，将实行项目经理负责制，并配备上述项目管理机构。我方保证上述填报内容真实，若不真实，愿按有关规定接受处理。项目管理班子</w:t>
            </w:r>
          </w:p>
          <w:p>
            <w:pPr>
              <w:pStyle w:val="17"/>
              <w:autoSpaceDE w:val="0"/>
              <w:autoSpaceDN w:val="0"/>
              <w:spacing w:line="520" w:lineRule="exact"/>
              <w:rPr>
                <w:rFonts w:hint="eastAsia" w:ascii="仿宋" w:hAnsi="仿宋" w:eastAsia="仿宋"/>
                <w:szCs w:val="28"/>
              </w:rPr>
            </w:pPr>
            <w:r>
              <w:rPr>
                <w:rFonts w:hint="eastAsia" w:ascii="仿宋" w:hAnsi="仿宋" w:eastAsia="仿宋"/>
                <w:szCs w:val="28"/>
              </w:rPr>
              <w:t>机构设置、职责分工等情况另附资料说明。</w:t>
            </w:r>
          </w:p>
        </w:tc>
      </w:tr>
    </w:tbl>
    <w:p>
      <w:pPr>
        <w:pStyle w:val="17"/>
        <w:autoSpaceDE w:val="0"/>
        <w:autoSpaceDN w:val="0"/>
        <w:spacing w:line="520" w:lineRule="exact"/>
        <w:rPr>
          <w:rFonts w:ascii="仿宋" w:hAnsi="仿宋" w:eastAsia="仿宋"/>
          <w:szCs w:val="28"/>
        </w:rPr>
      </w:pPr>
      <w:r>
        <w:rPr>
          <w:rFonts w:hint="eastAsia" w:ascii="仿宋" w:hAnsi="仿宋" w:eastAsia="仿宋"/>
          <w:szCs w:val="28"/>
        </w:rPr>
        <w:t>说明：要求持证上岗的专业技术人员需提供资格证书清晰扫描件。</w:t>
      </w:r>
    </w:p>
    <w:p>
      <w:pPr>
        <w:pStyle w:val="17"/>
        <w:autoSpaceDE w:val="0"/>
        <w:autoSpaceDN w:val="0"/>
        <w:spacing w:line="520" w:lineRule="exact"/>
        <w:rPr>
          <w:rFonts w:ascii="仿宋" w:hAnsi="仿宋" w:eastAsia="仿宋"/>
          <w:szCs w:val="28"/>
        </w:rPr>
      </w:pPr>
    </w:p>
    <w:p>
      <w:pPr>
        <w:pStyle w:val="21"/>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项目负责人简历表</w:t>
      </w:r>
    </w:p>
    <w:p>
      <w:pPr>
        <w:pStyle w:val="17"/>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17"/>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6"/>
        <w:gridCol w:w="908"/>
        <w:gridCol w:w="711"/>
        <w:gridCol w:w="1422"/>
        <w:gridCol w:w="1518"/>
        <w:gridCol w:w="13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695" w:type="dxa"/>
            <w:gridSpan w:val="3"/>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51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422"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695" w:type="dxa"/>
            <w:gridSpan w:val="3"/>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51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422"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1" w:type="dxa"/>
            <w:gridSpan w:val="3"/>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133"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2843"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422"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9" w:type="dxa"/>
            <w:gridSpan w:val="8"/>
            <w:noWrap w:val="0"/>
            <w:vAlign w:val="top"/>
          </w:tcPr>
          <w:p>
            <w:pPr>
              <w:pStyle w:val="17"/>
              <w:autoSpaceDE w:val="0"/>
              <w:autoSpaceDN w:val="0"/>
              <w:adjustRightInd w:val="0"/>
              <w:snapToGrid w:val="0"/>
              <w:spacing w:before="0" w:after="0" w:line="52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223" w:type="dxa"/>
            <w:gridSpan w:val="2"/>
            <w:noWrap w:val="0"/>
            <w:tcMar>
              <w:top w:w="0" w:type="dxa"/>
              <w:left w:w="0" w:type="dxa"/>
              <w:bottom w:w="0" w:type="dxa"/>
              <w:right w:w="0" w:type="dxa"/>
            </w:tcMar>
            <w:vAlign w:val="center"/>
          </w:tcPr>
          <w:p>
            <w:pPr>
              <w:pStyle w:val="17"/>
              <w:autoSpaceDE w:val="0"/>
              <w:autoSpaceDN w:val="0"/>
              <w:spacing w:line="520" w:lineRule="exact"/>
              <w:jc w:val="center"/>
              <w:rPr>
                <w:rFonts w:ascii="仿宋" w:hAnsi="仿宋" w:eastAsia="仿宋"/>
                <w:szCs w:val="28"/>
              </w:rPr>
            </w:pPr>
            <w:r>
              <w:rPr>
                <w:rFonts w:hint="eastAsia" w:ascii="仿宋" w:hAnsi="仿宋" w:eastAsia="仿宋"/>
                <w:szCs w:val="28"/>
              </w:rPr>
              <w:t>建设单位</w:t>
            </w:r>
          </w:p>
        </w:tc>
        <w:tc>
          <w:tcPr>
            <w:tcW w:w="1619" w:type="dxa"/>
            <w:gridSpan w:val="2"/>
            <w:noWrap w:val="0"/>
            <w:vAlign w:val="center"/>
          </w:tcPr>
          <w:p>
            <w:pPr>
              <w:pStyle w:val="17"/>
              <w:autoSpaceDE w:val="0"/>
              <w:autoSpaceDN w:val="0"/>
              <w:spacing w:line="520" w:lineRule="exact"/>
              <w:jc w:val="center"/>
              <w:rPr>
                <w:rFonts w:ascii="仿宋" w:hAnsi="仿宋" w:eastAsia="仿宋"/>
                <w:szCs w:val="28"/>
              </w:rPr>
            </w:pPr>
            <w:r>
              <w:rPr>
                <w:rFonts w:hint="eastAsia" w:ascii="仿宋" w:hAnsi="仿宋" w:eastAsia="仿宋"/>
                <w:szCs w:val="28"/>
              </w:rPr>
              <w:t>项目名称</w:t>
            </w:r>
          </w:p>
        </w:tc>
        <w:tc>
          <w:tcPr>
            <w:tcW w:w="1422" w:type="dxa"/>
            <w:noWrap w:val="0"/>
            <w:vAlign w:val="center"/>
          </w:tcPr>
          <w:p>
            <w:pPr>
              <w:pStyle w:val="17"/>
              <w:autoSpaceDE w:val="0"/>
              <w:autoSpaceDN w:val="0"/>
              <w:spacing w:line="520" w:lineRule="exact"/>
              <w:jc w:val="center"/>
              <w:rPr>
                <w:rFonts w:ascii="仿宋" w:hAnsi="仿宋" w:eastAsia="仿宋"/>
                <w:szCs w:val="28"/>
              </w:rPr>
            </w:pPr>
            <w:r>
              <w:rPr>
                <w:rFonts w:hint="eastAsia" w:ascii="仿宋" w:hAnsi="仿宋" w:eastAsia="仿宋"/>
                <w:szCs w:val="28"/>
              </w:rPr>
              <w:t>建设规模</w:t>
            </w:r>
          </w:p>
        </w:tc>
        <w:tc>
          <w:tcPr>
            <w:tcW w:w="1518" w:type="dxa"/>
            <w:noWrap w:val="0"/>
            <w:vAlign w:val="center"/>
          </w:tcPr>
          <w:p>
            <w:pPr>
              <w:pStyle w:val="17"/>
              <w:autoSpaceDE w:val="0"/>
              <w:autoSpaceDN w:val="0"/>
              <w:spacing w:line="320" w:lineRule="exact"/>
              <w:jc w:val="center"/>
              <w:rPr>
                <w:rFonts w:hint="eastAsia" w:ascii="仿宋" w:hAnsi="仿宋" w:eastAsia="仿宋"/>
                <w:szCs w:val="28"/>
              </w:rPr>
            </w:pPr>
            <w:r>
              <w:rPr>
                <w:rFonts w:hint="eastAsia" w:ascii="仿宋" w:hAnsi="仿宋" w:eastAsia="仿宋"/>
                <w:szCs w:val="28"/>
              </w:rPr>
              <w:t>开、竣工</w:t>
            </w:r>
          </w:p>
          <w:p>
            <w:pPr>
              <w:pStyle w:val="17"/>
              <w:autoSpaceDE w:val="0"/>
              <w:autoSpaceDN w:val="0"/>
              <w:spacing w:line="320" w:lineRule="exact"/>
              <w:jc w:val="center"/>
              <w:rPr>
                <w:rFonts w:ascii="仿宋" w:hAnsi="仿宋" w:eastAsia="仿宋"/>
                <w:szCs w:val="28"/>
              </w:rPr>
            </w:pPr>
            <w:r>
              <w:rPr>
                <w:rFonts w:hint="eastAsia" w:ascii="仿宋" w:hAnsi="仿宋" w:eastAsia="仿宋"/>
                <w:szCs w:val="28"/>
              </w:rPr>
              <w:t>日期</w:t>
            </w:r>
          </w:p>
        </w:tc>
        <w:tc>
          <w:tcPr>
            <w:tcW w:w="1325" w:type="dxa"/>
            <w:noWrap w:val="0"/>
            <w:vAlign w:val="center"/>
          </w:tcPr>
          <w:p>
            <w:pPr>
              <w:pStyle w:val="17"/>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在建或</w:t>
            </w:r>
          </w:p>
          <w:p>
            <w:pPr>
              <w:pStyle w:val="17"/>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已完</w:t>
            </w:r>
          </w:p>
        </w:tc>
        <w:tc>
          <w:tcPr>
            <w:tcW w:w="1422" w:type="dxa"/>
            <w:noWrap w:val="0"/>
            <w:vAlign w:val="center"/>
          </w:tcPr>
          <w:p>
            <w:pPr>
              <w:pStyle w:val="17"/>
              <w:autoSpaceDE w:val="0"/>
              <w:autoSpaceDN w:val="0"/>
              <w:spacing w:line="52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7"/>
              <w:autoSpaceDE w:val="0"/>
              <w:autoSpaceDN w:val="0"/>
              <w:spacing w:line="520" w:lineRule="exact"/>
              <w:jc w:val="center"/>
              <w:rPr>
                <w:rFonts w:ascii="仿宋" w:hAnsi="仿宋" w:eastAsia="仿宋"/>
                <w:szCs w:val="28"/>
              </w:rPr>
            </w:pPr>
          </w:p>
        </w:tc>
        <w:tc>
          <w:tcPr>
            <w:tcW w:w="1619" w:type="dxa"/>
            <w:gridSpan w:val="2"/>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c>
          <w:tcPr>
            <w:tcW w:w="1518" w:type="dxa"/>
            <w:noWrap w:val="0"/>
            <w:vAlign w:val="top"/>
          </w:tcPr>
          <w:p>
            <w:pPr>
              <w:pStyle w:val="17"/>
              <w:autoSpaceDE w:val="0"/>
              <w:autoSpaceDN w:val="0"/>
              <w:spacing w:line="520" w:lineRule="exact"/>
              <w:jc w:val="center"/>
              <w:rPr>
                <w:rFonts w:ascii="仿宋" w:hAnsi="仿宋" w:eastAsia="仿宋"/>
                <w:szCs w:val="28"/>
              </w:rPr>
            </w:pPr>
          </w:p>
        </w:tc>
        <w:tc>
          <w:tcPr>
            <w:tcW w:w="1325" w:type="dxa"/>
            <w:noWrap w:val="0"/>
            <w:vAlign w:val="top"/>
          </w:tcPr>
          <w:p>
            <w:pPr>
              <w:pStyle w:val="17"/>
              <w:autoSpaceDE w:val="0"/>
              <w:autoSpaceDN w:val="0"/>
              <w:spacing w:line="520" w:lineRule="exact"/>
              <w:jc w:val="center"/>
              <w:rPr>
                <w:rFonts w:ascii="仿宋" w:hAnsi="仿宋" w:eastAsia="仿宋"/>
                <w:szCs w:val="28"/>
              </w:rPr>
            </w:pPr>
          </w:p>
        </w:tc>
        <w:tc>
          <w:tcPr>
            <w:tcW w:w="1422" w:type="dxa"/>
            <w:noWrap w:val="0"/>
            <w:vAlign w:val="top"/>
          </w:tcPr>
          <w:p>
            <w:pPr>
              <w:pStyle w:val="17"/>
              <w:autoSpaceDE w:val="0"/>
              <w:autoSpaceDN w:val="0"/>
              <w:spacing w:line="520" w:lineRule="exact"/>
              <w:jc w:val="center"/>
              <w:rPr>
                <w:rFonts w:ascii="仿宋" w:hAnsi="仿宋" w:eastAsia="仿宋"/>
                <w:szCs w:val="28"/>
              </w:rPr>
            </w:pPr>
          </w:p>
        </w:tc>
      </w:tr>
    </w:tbl>
    <w:p>
      <w:pPr>
        <w:pStyle w:val="17"/>
        <w:autoSpaceDE w:val="0"/>
        <w:autoSpaceDN w:val="0"/>
        <w:spacing w:line="520" w:lineRule="exact"/>
        <w:jc w:val="left"/>
        <w:rPr>
          <w:rFonts w:ascii="仿宋" w:hAnsi="仿宋" w:eastAsia="仿宋"/>
          <w:szCs w:val="28"/>
        </w:rPr>
      </w:pPr>
      <w:r>
        <w:rPr>
          <w:rFonts w:hint="eastAsia" w:ascii="仿宋" w:hAnsi="仿宋" w:eastAsia="仿宋"/>
          <w:szCs w:val="28"/>
        </w:rPr>
        <w:t xml:space="preserve">  注：表后应附有关证明材料。</w:t>
      </w:r>
    </w:p>
    <w:p>
      <w:pPr>
        <w:pStyle w:val="21"/>
        <w:spacing w:line="520" w:lineRule="exact"/>
        <w:rPr>
          <w:rFonts w:ascii="仿宋" w:hAnsi="仿宋" w:eastAsia="仿宋"/>
        </w:rPr>
      </w:pPr>
      <w:r>
        <w:rPr>
          <w:rFonts w:ascii="仿宋" w:hAnsi="仿宋" w:eastAsia="仿宋"/>
        </w:rPr>
        <w:br w:type="page"/>
      </w:r>
      <w:r>
        <w:rPr>
          <w:rFonts w:hint="eastAsia" w:ascii="方正小标宋简体" w:hAnsi="黑体" w:eastAsia="方正小标宋简体" w:cs="仿宋_GB2312"/>
          <w:b w:val="0"/>
          <w:kern w:val="40"/>
          <w:sz w:val="44"/>
          <w:szCs w:val="44"/>
        </w:rPr>
        <w:t>项目技术负责人简历表</w:t>
      </w:r>
    </w:p>
    <w:p>
      <w:pPr>
        <w:pStyle w:val="17"/>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17"/>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13"/>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811"/>
        <w:gridCol w:w="757"/>
        <w:gridCol w:w="1568"/>
        <w:gridCol w:w="1315"/>
        <w:gridCol w:w="286"/>
        <w:gridCol w:w="113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315"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315"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9"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325"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2732" w:type="dxa"/>
            <w:gridSpan w:val="3"/>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4" w:type="dxa"/>
            <w:gridSpan w:val="8"/>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建设单位</w:t>
            </w: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项目名称</w:t>
            </w: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建设规模</w:t>
            </w:r>
          </w:p>
        </w:tc>
        <w:tc>
          <w:tcPr>
            <w:tcW w:w="1601" w:type="dxa"/>
            <w:gridSpan w:val="2"/>
            <w:noWrap w:val="0"/>
            <w:vAlign w:val="center"/>
          </w:tcPr>
          <w:p>
            <w:pPr>
              <w:pStyle w:val="17"/>
              <w:autoSpaceDE w:val="0"/>
              <w:autoSpaceDN w:val="0"/>
              <w:snapToGrid w:val="0"/>
              <w:spacing w:before="0" w:after="0" w:line="300" w:lineRule="exact"/>
              <w:ind w:left="177" w:firstLine="0"/>
              <w:jc w:val="center"/>
              <w:rPr>
                <w:rFonts w:ascii="仿宋" w:hAnsi="仿宋" w:eastAsia="仿宋"/>
                <w:szCs w:val="28"/>
              </w:rPr>
            </w:pPr>
            <w:r>
              <w:rPr>
                <w:rFonts w:hint="eastAsia" w:ascii="仿宋" w:hAnsi="仿宋" w:eastAsia="仿宋"/>
                <w:szCs w:val="28"/>
              </w:rPr>
              <w:t>开、竣工日期期</w:t>
            </w: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在建或</w:t>
            </w:r>
          </w:p>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已完</w:t>
            </w: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7"/>
              <w:autoSpaceDE w:val="0"/>
              <w:autoSpaceDN w:val="0"/>
              <w:snapToGrid w:val="0"/>
              <w:spacing w:before="0" w:after="0" w:line="300" w:lineRule="exact"/>
              <w:jc w:val="center"/>
              <w:rPr>
                <w:rFonts w:ascii="仿宋" w:hAnsi="仿宋" w:eastAsia="仿宋"/>
                <w:szCs w:val="28"/>
              </w:rPr>
            </w:pPr>
          </w:p>
        </w:tc>
      </w:tr>
    </w:tbl>
    <w:p>
      <w:pPr>
        <w:pStyle w:val="11"/>
        <w:spacing w:line="520" w:lineRule="exact"/>
        <w:rPr>
          <w:rFonts w:ascii="仿宋" w:hAnsi="仿宋" w:eastAsia="仿宋"/>
          <w:sz w:val="32"/>
          <w:szCs w:val="32"/>
          <w:u w:val="single"/>
        </w:rPr>
      </w:pPr>
      <w:r>
        <w:rPr>
          <w:rFonts w:hint="eastAsia" w:ascii="仿宋" w:hAnsi="仿宋" w:eastAsia="仿宋"/>
          <w:sz w:val="32"/>
          <w:szCs w:val="32"/>
        </w:rPr>
        <w:t>说明：表后应附有关证明材料。</w:t>
      </w:r>
    </w:p>
    <w:p>
      <w:pPr>
        <w:widowControl/>
        <w:spacing w:line="520" w:lineRule="exact"/>
        <w:jc w:val="center"/>
        <w:rPr>
          <w:rFonts w:hint="eastAsia" w:ascii="黑体" w:hAnsi="黑体" w:eastAsia="黑体" w:cs="黑体"/>
          <w:bCs/>
        </w:rPr>
      </w:pPr>
      <w:r>
        <w:rPr>
          <w:rFonts w:ascii="黑体" w:hAnsi="黑体" w:eastAsia="黑体"/>
        </w:rPr>
        <w:br w:type="page"/>
      </w:r>
      <w:r>
        <w:rPr>
          <w:rFonts w:hint="eastAsia" w:ascii="方正小标宋简体" w:hAnsi="黑体" w:eastAsia="方正小标宋简体"/>
          <w:sz w:val="44"/>
          <w:szCs w:val="44"/>
        </w:rPr>
        <w:t>中小企业声明函</w:t>
      </w:r>
    </w:p>
    <w:p>
      <w:pPr>
        <w:pStyle w:val="17"/>
        <w:adjustRightInd w:val="0"/>
        <w:snapToGrid w:val="0"/>
        <w:spacing w:before="223" w:beforeLines="50" w:after="223" w:afterLines="50" w:line="520" w:lineRule="exact"/>
        <w:jc w:val="center"/>
        <w:rPr>
          <w:rFonts w:ascii="仿宋" w:hAnsi="仿宋" w:eastAsia="仿宋"/>
          <w:szCs w:val="28"/>
        </w:rPr>
      </w:pPr>
      <w:r>
        <w:rPr>
          <w:rFonts w:hint="eastAsia" w:ascii="仿宋" w:hAnsi="仿宋" w:eastAsia="仿宋"/>
          <w:szCs w:val="28"/>
        </w:rPr>
        <w:t>（适用于工程类项目）</w:t>
      </w:r>
    </w:p>
    <w:p>
      <w:pPr>
        <w:pStyle w:val="17"/>
        <w:spacing w:line="520" w:lineRule="exact"/>
        <w:rPr>
          <w:rFonts w:ascii="仿宋" w:hAnsi="仿宋" w:eastAsia="仿宋"/>
          <w:szCs w:val="28"/>
        </w:rPr>
      </w:pPr>
      <w:r>
        <w:rPr>
          <w:rFonts w:hint="eastAsia" w:ascii="仿宋" w:hAnsi="仿宋" w:eastAsia="仿宋"/>
          <w:szCs w:val="28"/>
          <w:u w:val="single"/>
        </w:rPr>
        <w:t>（采购</w:t>
      </w:r>
      <w:r>
        <w:rPr>
          <w:rFonts w:hint="eastAsia" w:ascii="仿宋" w:hAnsi="仿宋" w:eastAsia="仿宋"/>
          <w:szCs w:val="28"/>
          <w:u w:val="single"/>
          <w:lang w:eastAsia="zh-CN"/>
        </w:rPr>
        <w:t>人名称</w:t>
      </w:r>
      <w:r>
        <w:rPr>
          <w:rFonts w:hint="eastAsia" w:ascii="仿宋" w:hAnsi="仿宋" w:eastAsia="仿宋"/>
          <w:szCs w:val="28"/>
          <w:u w:val="single"/>
        </w:rPr>
        <w:t>）</w:t>
      </w:r>
      <w:r>
        <w:rPr>
          <w:rFonts w:hint="eastAsia" w:ascii="仿宋" w:hAnsi="仿宋" w:eastAsia="仿宋"/>
          <w:szCs w:val="28"/>
        </w:rPr>
        <w:t>：</w:t>
      </w:r>
    </w:p>
    <w:p>
      <w:pPr>
        <w:pStyle w:val="23"/>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23"/>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23"/>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23"/>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23"/>
        <w:adjustRightInd w:val="0"/>
        <w:snapToGrid w:val="0"/>
        <w:spacing w:line="520" w:lineRule="exact"/>
        <w:rPr>
          <w:rFonts w:ascii="仿宋" w:hAnsi="仿宋" w:eastAsia="仿宋"/>
          <w:sz w:val="28"/>
          <w:szCs w:val="28"/>
        </w:rPr>
      </w:pPr>
    </w:p>
    <w:p>
      <w:pPr>
        <w:pStyle w:val="23"/>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23"/>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17"/>
        <w:spacing w:before="100" w:beforeAutospacing="1" w:after="100" w:afterAutospacing="1" w:line="520" w:lineRule="exact"/>
        <w:ind w:firstLine="3869" w:firstLineChars="1382"/>
        <w:rPr>
          <w:rFonts w:ascii="仿宋" w:hAnsi="仿宋" w:eastAsia="仿宋"/>
          <w:szCs w:val="28"/>
          <w:u w:val="single"/>
        </w:rPr>
      </w:pPr>
      <w:r>
        <w:rPr>
          <w:rFonts w:hint="eastAsia" w:ascii="仿宋" w:hAnsi="仿宋" w:eastAsia="仿宋"/>
          <w:szCs w:val="28"/>
        </w:rPr>
        <w:t>供应商（公章）：</w:t>
      </w:r>
    </w:p>
    <w:p>
      <w:pPr>
        <w:pStyle w:val="17"/>
        <w:spacing w:before="100" w:beforeAutospacing="1" w:after="100" w:afterAutospacing="1" w:line="520" w:lineRule="exact"/>
        <w:ind w:firstLine="3869" w:firstLineChars="1382"/>
        <w:rPr>
          <w:rFonts w:hint="eastAsia" w:ascii="仿宋" w:hAnsi="仿宋" w:eastAsia="仿宋" w:cs="仿宋"/>
          <w:szCs w:val="28"/>
          <w:u w:val="single"/>
        </w:rPr>
      </w:pPr>
      <w:r>
        <w:rPr>
          <w:rFonts w:hint="eastAsia" w:ascii="仿宋" w:hAnsi="仿宋" w:eastAsia="仿宋" w:cs="仿宋"/>
          <w:szCs w:val="28"/>
        </w:rPr>
        <w:t>供应商授权代表（签字）：</w:t>
      </w:r>
    </w:p>
    <w:p>
      <w:pPr>
        <w:pStyle w:val="17"/>
        <w:spacing w:before="100" w:beforeAutospacing="1" w:after="100" w:afterAutospacing="1" w:line="520" w:lineRule="exact"/>
        <w:ind w:firstLine="3869" w:firstLineChars="1382"/>
        <w:rPr>
          <w:rFonts w:hint="eastAsia" w:ascii="仿宋" w:hAnsi="仿宋" w:eastAsia="仿宋" w:cs="仿宋"/>
          <w:b/>
          <w:bCs/>
          <w:sz w:val="24"/>
          <w:szCs w:val="21"/>
        </w:rPr>
      </w:pPr>
      <w:r>
        <w:rPr>
          <w:rFonts w:hint="eastAsia" w:ascii="仿宋" w:hAnsi="仿宋" w:eastAsia="仿宋" w:cs="仿宋"/>
          <w:szCs w:val="28"/>
        </w:rPr>
        <w:t xml:space="preserve">   日  期：年  月  日</w:t>
      </w:r>
      <w:r>
        <w:rPr>
          <w:rFonts w:hint="eastAsia" w:ascii="仿宋" w:hAnsi="仿宋" w:eastAsia="仿宋" w:cs="仿宋"/>
          <w:b/>
          <w:bCs/>
          <w:sz w:val="24"/>
          <w:szCs w:val="21"/>
        </w:rPr>
        <w:t xml:space="preserve"> </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体">
    <w:altName w:val="仿宋"/>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11679"/>
    <w:multiLevelType w:val="singleLevel"/>
    <w:tmpl w:val="32011679"/>
    <w:lvl w:ilvl="0" w:tentative="0">
      <w:start w:val="1"/>
      <w:numFmt w:val="chineseCounting"/>
      <w:suff w:val="nothing"/>
      <w:lvlText w:val="%1、"/>
      <w:lvlJc w:val="left"/>
      <w:rPr>
        <w:rFonts w:hint="eastAsia"/>
      </w:rPr>
    </w:lvl>
  </w:abstractNum>
  <w:abstractNum w:abstractNumId="1">
    <w:nsid w:val="4AA60A91"/>
    <w:multiLevelType w:val="multilevel"/>
    <w:tmpl w:val="4AA60A91"/>
    <w:lvl w:ilvl="0" w:tentative="0">
      <w:start w:val="1"/>
      <w:numFmt w:val="decimal"/>
      <w:pStyle w:val="8"/>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910620F"/>
    <w:multiLevelType w:val="multilevel"/>
    <w:tmpl w:val="5910620F"/>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GE4MTZkYTVlMmZiOGM0YTkwMmQ1NjhiMGI5ZjgifQ=="/>
  </w:docVars>
  <w:rsids>
    <w:rsidRoot w:val="00000000"/>
    <w:rsid w:val="00B15E5E"/>
    <w:rsid w:val="01942DC4"/>
    <w:rsid w:val="0A095810"/>
    <w:rsid w:val="0F1978C4"/>
    <w:rsid w:val="152628C2"/>
    <w:rsid w:val="1575571A"/>
    <w:rsid w:val="160A5F53"/>
    <w:rsid w:val="184E2897"/>
    <w:rsid w:val="18B8721D"/>
    <w:rsid w:val="1F4778B9"/>
    <w:rsid w:val="218C6E16"/>
    <w:rsid w:val="24DE1ECD"/>
    <w:rsid w:val="276C244F"/>
    <w:rsid w:val="2F870E42"/>
    <w:rsid w:val="379A7C5A"/>
    <w:rsid w:val="44E53F2A"/>
    <w:rsid w:val="456073CE"/>
    <w:rsid w:val="45FE193A"/>
    <w:rsid w:val="54134442"/>
    <w:rsid w:val="55C33B8C"/>
    <w:rsid w:val="5A9A5DB4"/>
    <w:rsid w:val="5B8D4D90"/>
    <w:rsid w:val="5F9369FB"/>
    <w:rsid w:val="60BD13EA"/>
    <w:rsid w:val="66011B10"/>
    <w:rsid w:val="686D2D9C"/>
    <w:rsid w:val="69AF3CD0"/>
    <w:rsid w:val="721373E3"/>
    <w:rsid w:val="7AA3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8">
    <w:name w:val="heading 1"/>
    <w:basedOn w:val="1"/>
    <w:next w:val="1"/>
    <w:qFormat/>
    <w:uiPriority w:val="9"/>
    <w:pPr>
      <w:keepNext/>
      <w:keepLines/>
      <w:numPr>
        <w:ilvl w:val="0"/>
        <w:numId w:val="1"/>
      </w:numPr>
      <w:spacing w:before="240" w:after="64" w:line="320" w:lineRule="auto"/>
      <w:outlineLvl w:val="0"/>
    </w:pPr>
    <w:rPr>
      <w:rFonts w:asciiTheme="majorHAnsi" w:hAnsiTheme="majorHAnsi" w:cstheme="majorBidi"/>
      <w:b/>
      <w:sz w:val="36"/>
      <w:szCs w:val="24"/>
    </w:rPr>
  </w:style>
  <w:style w:type="paragraph" w:styleId="9">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60"/>
    </w:pPr>
    <w:rPr>
      <w:rFonts w:ascii="仿宋体" w:hAnsi="Calibri" w:eastAsia="仿宋体"/>
      <w:szCs w:val="24"/>
      <w:lang w:eastAsia="en-US"/>
    </w:rPr>
  </w:style>
  <w:style w:type="paragraph" w:customStyle="1" w:styleId="4">
    <w:name w:val="正文_3"/>
    <w:next w:val="5"/>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styleId="5">
    <w:name w:val="Body Text First Indent 2"/>
    <w:basedOn w:val="6"/>
    <w:qFormat/>
    <w:uiPriority w:val="0"/>
    <w:pPr>
      <w:ind w:firstLine="420"/>
    </w:pPr>
  </w:style>
  <w:style w:type="paragraph" w:customStyle="1" w:styleId="6">
    <w:name w:val="正文文本缩进_0"/>
    <w:basedOn w:val="4"/>
    <w:next w:val="7"/>
    <w:unhideWhenUsed/>
    <w:qFormat/>
    <w:uiPriority w:val="99"/>
    <w:pPr>
      <w:spacing w:after="120"/>
      <w:ind w:left="420" w:leftChars="200"/>
    </w:pPr>
  </w:style>
  <w:style w:type="paragraph" w:styleId="7">
    <w:name w:val="envelope return"/>
    <w:basedOn w:val="4"/>
    <w:qFormat/>
    <w:uiPriority w:val="0"/>
    <w:pPr>
      <w:snapToGrid w:val="0"/>
    </w:pPr>
    <w:rPr>
      <w:rFonts w:ascii="Arial" w:hAnsi="Arial"/>
    </w:rPr>
  </w:style>
  <w:style w:type="paragraph" w:styleId="10">
    <w:name w:val="Normal Indent"/>
    <w:basedOn w:val="1"/>
    <w:unhideWhenUsed/>
    <w:qFormat/>
    <w:uiPriority w:val="0"/>
    <w:pPr>
      <w:ind w:firstLine="420" w:firstLineChars="200"/>
    </w:pPr>
    <w:rPr>
      <w:rFonts w:ascii="Calibri" w:hAnsi="Calibri" w:eastAsia="宋体" w:cs="Times New Roman"/>
    </w:rPr>
  </w:style>
  <w:style w:type="paragraph" w:styleId="11">
    <w:name w:val="Plain Text"/>
    <w:basedOn w:val="1"/>
    <w:qFormat/>
    <w:uiPriority w:val="99"/>
    <w:rPr>
      <w:rFonts w:ascii="宋体" w:hAnsi="Times New Roman" w:eastAsia="宋体" w:cs="Times New Roman"/>
      <w:kern w:val="2"/>
      <w:sz w:val="21"/>
      <w:szCs w:val="21"/>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rFonts w:cs="Times New Roman"/>
      <w:color w:val="0000FF"/>
      <w:u w:val="single"/>
    </w:rPr>
  </w:style>
  <w:style w:type="paragraph" w:customStyle="1" w:styleId="17">
    <w:name w:val="正文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纯文本_0"/>
    <w:basedOn w:val="19"/>
    <w:qFormat/>
    <w:uiPriority w:val="0"/>
    <w:rPr>
      <w:rFonts w:ascii="宋体" w:hAnsi="Courier New"/>
      <w:szCs w:val="21"/>
    </w:rPr>
  </w:style>
  <w:style w:type="paragraph" w:customStyle="1" w:styleId="21">
    <w:name w:val="标题 3_0"/>
    <w:basedOn w:val="17"/>
    <w:next w:val="17"/>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22">
    <w:name w:val="纯文本_0_0"/>
    <w:basedOn w:val="18"/>
    <w:qFormat/>
    <w:uiPriority w:val="0"/>
    <w:rPr>
      <w:rFonts w:ascii="宋体" w:hAnsi="Courier New"/>
      <w:kern w:val="0"/>
      <w:sz w:val="20"/>
      <w:szCs w:val="21"/>
    </w:rPr>
  </w:style>
  <w:style w:type="paragraph" w:customStyle="1" w:styleId="23">
    <w:name w:val="正文_0_0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13251</Words>
  <Characters>13653</Characters>
  <Lines>0</Lines>
  <Paragraphs>0</Paragraphs>
  <TotalTime>28</TotalTime>
  <ScaleCrop>false</ScaleCrop>
  <LinksUpToDate>false</LinksUpToDate>
  <CharactersWithSpaces>13936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H、J</cp:lastModifiedBy>
  <cp:lastPrinted>2022-05-17T00:14:00Z</cp:lastPrinted>
  <dcterms:modified xsi:type="dcterms:W3CDTF">2022-05-26T02:13:29Z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439CFCC778224AE6AC055B69E776DC2E</vt:lpwstr>
  </property>
</Properties>
</file>