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ind w:firstLine="640" w:firstLineChars="200"/>
        <w:jc w:val="left"/>
        <w:rPr>
          <w:rFonts w:hint="eastAsia"/>
        </w:rPr>
      </w:pPr>
      <w:bookmarkStart w:id="0" w:name="_GoBack"/>
      <w:bookmarkEnd w:id="0"/>
      <w:r>
        <w:rPr>
          <w:rFonts w:hint="eastAsia"/>
          <w:u w:val="single"/>
          <w:lang w:eastAsia="zh-CN"/>
        </w:rPr>
        <w:t>枝江市人民医院</w:t>
      </w:r>
      <w:r>
        <w:rPr>
          <w:rFonts w:hint="eastAsia"/>
        </w:rPr>
        <w:t>就</w:t>
      </w:r>
      <w:r>
        <w:rPr>
          <w:rFonts w:hint="eastAsia"/>
          <w:u w:val="single"/>
          <w:lang w:eastAsia="zh-CN"/>
        </w:rPr>
        <w:t>困难气道推车及组件</w:t>
      </w:r>
      <w:r>
        <w:rPr>
          <w:rFonts w:hint="eastAsia"/>
        </w:rPr>
        <w:t>项目进行比价采购，现邀请你公司前来参与报价。</w:t>
      </w:r>
    </w:p>
    <w:p>
      <w:pPr>
        <w:spacing w:line="520" w:lineRule="exact"/>
        <w:ind w:firstLine="640"/>
        <w:jc w:val="left"/>
      </w:pPr>
      <w:r>
        <w:rPr>
          <w:rFonts w:hint="eastAsia"/>
        </w:rPr>
        <w:t>本项目为专门面向中小微企业采购的项目，供应商须提供中小微企业声明函</w:t>
      </w:r>
      <w:r>
        <w:rPr>
          <w:rFonts w:hint="eastAsia"/>
          <w:lang w:eastAsia="zh-CN"/>
        </w:rPr>
        <w:t>。</w:t>
      </w:r>
      <w:r>
        <w:rPr>
          <w:rFonts w:hint="eastAsia"/>
        </w:rPr>
        <w:t>不提供则按废标处理。注：投标截止 时间后不得更改声明函内容，以响应文件中小微声明函为准。</w:t>
      </w:r>
    </w:p>
    <w:p>
      <w:pPr>
        <w:spacing w:line="520" w:lineRule="exact"/>
        <w:ind w:firstLine="640" w:firstLineChars="200"/>
        <w:jc w:val="left"/>
        <w:rPr>
          <w:rFonts w:ascii="黑体" w:hAnsi="黑体" w:eastAsia="黑体"/>
          <w:u w:val="single"/>
        </w:rPr>
      </w:pPr>
      <w:r>
        <w:rPr>
          <w:rFonts w:hint="eastAsia" w:ascii="黑体" w:hAnsi="黑体" w:eastAsia="黑体"/>
        </w:rPr>
        <w:t>一、项目编号:</w:t>
      </w:r>
    </w:p>
    <w:p>
      <w:pPr>
        <w:spacing w:line="520" w:lineRule="exact"/>
        <w:ind w:firstLine="640" w:firstLineChars="200"/>
        <w:jc w:val="left"/>
        <w:rPr>
          <w:rFonts w:hint="eastAsia" w:ascii="黑体" w:hAnsi="黑体" w:eastAsia="黑体"/>
          <w:u w:val="single"/>
          <w:lang w:eastAsia="zh-CN"/>
        </w:rPr>
      </w:pPr>
      <w:r>
        <w:rPr>
          <w:rFonts w:hint="eastAsia" w:ascii="黑体" w:hAnsi="黑体" w:eastAsia="黑体"/>
        </w:rPr>
        <w:t>二、项目名称:</w:t>
      </w:r>
      <w:r>
        <w:rPr>
          <w:rFonts w:hint="eastAsia" w:ascii="黑体" w:hAnsi="黑体" w:eastAsia="黑体"/>
          <w:lang w:eastAsia="zh-CN"/>
        </w:rPr>
        <w:t>困难气道推车及组件</w:t>
      </w:r>
    </w:p>
    <w:p>
      <w:pPr>
        <w:spacing w:line="520" w:lineRule="exact"/>
        <w:ind w:firstLine="640" w:firstLineChars="200"/>
        <w:jc w:val="left"/>
        <w:rPr>
          <w:rFonts w:hint="eastAsia" w:ascii="楷体_GB2312" w:hAnsi="黑体" w:eastAsia="黑体"/>
          <w:b/>
          <w:u w:val="single"/>
          <w:lang w:eastAsia="zh-CN"/>
        </w:rPr>
      </w:pPr>
      <w:r>
        <w:rPr>
          <w:rFonts w:hint="eastAsia" w:ascii="黑体" w:hAnsi="黑体" w:eastAsia="黑体"/>
        </w:rPr>
        <w:t>三、采购内容：</w:t>
      </w:r>
    </w:p>
    <w:p>
      <w:pPr>
        <w:numPr>
          <w:ilvl w:val="0"/>
          <w:numId w:val="1"/>
        </w:numPr>
        <w:spacing w:line="520" w:lineRule="exact"/>
        <w:ind w:firstLine="640" w:firstLineChars="200"/>
        <w:jc w:val="left"/>
        <w:rPr>
          <w:rFonts w:hint="eastAsia" w:eastAsia="仿宋_GB2312"/>
          <w:lang w:eastAsia="zh-CN"/>
        </w:rPr>
      </w:pPr>
      <w:r>
        <w:rPr>
          <w:rFonts w:hint="eastAsia"/>
        </w:rPr>
        <w:t>项目概况</w:t>
      </w:r>
      <w:r>
        <w:rPr>
          <w:rFonts w:hint="eastAsia"/>
          <w:lang w:eastAsia="zh-CN"/>
        </w:rPr>
        <w:t>：困难气道推车及组件</w:t>
      </w:r>
    </w:p>
    <w:p>
      <w:pPr>
        <w:numPr>
          <w:ilvl w:val="0"/>
          <w:numId w:val="1"/>
        </w:numPr>
        <w:spacing w:line="520" w:lineRule="exact"/>
        <w:ind w:left="0" w:leftChars="0" w:firstLine="640" w:firstLineChars="200"/>
        <w:jc w:val="left"/>
        <w:rPr>
          <w:rFonts w:hint="eastAsia"/>
          <w:lang w:eastAsia="zh-CN"/>
        </w:rPr>
      </w:pPr>
      <w:r>
        <w:rPr>
          <w:rFonts w:hint="eastAsia"/>
        </w:rPr>
        <w:t>采购需求一览表</w:t>
      </w:r>
      <w:r>
        <w:rPr>
          <w:rFonts w:hint="eastAsia"/>
          <w:lang w:eastAsia="zh-CN"/>
        </w:rPr>
        <w:t>：困难气道推车及组件</w:t>
      </w:r>
    </w:p>
    <w:p>
      <w:pPr>
        <w:numPr>
          <w:ilvl w:val="0"/>
          <w:numId w:val="0"/>
        </w:numPr>
        <w:spacing w:line="520" w:lineRule="exact"/>
        <w:ind w:leftChars="200"/>
        <w:jc w:val="left"/>
        <w:rPr>
          <w:rFonts w:hint="eastAsia"/>
          <w:lang w:eastAsia="zh-CN"/>
        </w:rPr>
      </w:pPr>
      <w:r>
        <w:rPr>
          <w:rFonts w:hint="eastAsia"/>
        </w:rPr>
        <w:t>（三）项目技术规格及参数要求</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困难气道工作站工作站配置：</w:t>
      </w:r>
    </w:p>
    <w:p>
      <w:pPr>
        <w:keepNext w:val="0"/>
        <w:keepLines w:val="0"/>
        <w:pageBreakBefore w:val="0"/>
        <w:widowControl/>
        <w:kinsoku/>
        <w:wordWrap/>
        <w:overflowPunct/>
        <w:topLinePunct w:val="0"/>
        <w:autoSpaceDE/>
        <w:autoSpaceDN/>
        <w:bidi w:val="0"/>
        <w:adjustRightInd/>
        <w:snapToGrid/>
        <w:spacing w:line="240" w:lineRule="auto"/>
        <w:ind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困难气道处理急救车1</w:t>
      </w:r>
      <w:r>
        <w:rPr>
          <w:rFonts w:hint="eastAsia" w:ascii="仿宋_GB2312" w:hAnsi="仿宋_GB2312" w:eastAsia="仿宋_GB2312" w:cs="仿宋_GB2312"/>
          <w:sz w:val="24"/>
          <w:szCs w:val="24"/>
          <w:lang w:val="en-US" w:eastAsia="zh-CN"/>
        </w:rPr>
        <w:t>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电子纤维支气管镜</w:t>
      </w:r>
      <w:r>
        <w:rPr>
          <w:rFonts w:hint="eastAsia" w:ascii="仿宋_GB2312" w:hAnsi="仿宋_GB2312" w:eastAsia="仿宋_GB2312" w:cs="仿宋_GB2312"/>
          <w:sz w:val="24"/>
          <w:szCs w:val="24"/>
        </w:rPr>
        <w:t>软镜 1套、</w:t>
      </w:r>
      <w:r>
        <w:rPr>
          <w:rFonts w:hint="eastAsia" w:ascii="仿宋_GB2312" w:hAnsi="仿宋_GB2312" w:eastAsia="仿宋_GB2312" w:cs="仿宋_GB2312"/>
          <w:sz w:val="24"/>
          <w:szCs w:val="24"/>
          <w:lang w:val="en-US" w:eastAsia="zh-CN"/>
        </w:rPr>
        <w:t>电子纤维支气管镜</w:t>
      </w:r>
      <w:r>
        <w:rPr>
          <w:rFonts w:hint="eastAsia" w:ascii="仿宋_GB2312" w:hAnsi="仿宋_GB2312" w:eastAsia="仿宋_GB2312" w:cs="仿宋_GB2312"/>
          <w:sz w:val="24"/>
          <w:szCs w:val="24"/>
        </w:rPr>
        <w:t>硬镜1套、可视喉镜1套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2个操作部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环甲膜穿刺套件1套、可折弯咽喉镜1套、鼻咽通气道和口咽通气道（包含婴幼儿到成人各种型号）、换管导丝（探条）3支（3种型号）</w:t>
      </w:r>
      <w:r>
        <w:rPr>
          <w:rFonts w:hint="eastAsia" w:ascii="仿宋_GB2312" w:hAnsi="仿宋_GB2312" w:eastAsia="仿宋_GB2312" w:cs="仿宋_GB2312"/>
          <w:sz w:val="24"/>
          <w:szCs w:val="24"/>
        </w:rPr>
        <w:t>。</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困难气道处理急救车</w:t>
      </w:r>
      <w:r>
        <w:rPr>
          <w:rFonts w:hint="eastAsia" w:ascii="仿宋_GB2312" w:hAnsi="仿宋_GB2312" w:eastAsia="仿宋_GB2312" w:cs="仿宋_GB2312"/>
          <w:b/>
          <w:bCs/>
          <w:sz w:val="24"/>
          <w:szCs w:val="24"/>
          <w:lang w:val="en-US" w:eastAsia="zh-CN"/>
        </w:rPr>
        <w:t>参数</w:t>
      </w:r>
      <w:r>
        <w:rPr>
          <w:rFonts w:hint="eastAsia" w:ascii="仿宋_GB2312" w:hAnsi="仿宋_GB2312" w:eastAsia="仿宋_GB2312" w:cs="仿宋_GB2312"/>
          <w:b/>
          <w:bCs/>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规格：</w:t>
      </w:r>
      <w:r>
        <w:rPr>
          <w:rFonts w:hint="eastAsia" w:ascii="仿宋_GB2312" w:hAnsi="仿宋_GB2312" w:eastAsia="仿宋_GB2312" w:cs="仿宋_GB2312"/>
          <w:sz w:val="24"/>
          <w:szCs w:val="24"/>
          <w:lang w:val="en-US" w:eastAsia="zh-CN"/>
        </w:rPr>
        <w:t>车体主要由塑、钢结构组成，长宽高</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750</w:t>
      </w:r>
      <w:r>
        <w:rPr>
          <w:rFonts w:hint="eastAsia" w:ascii="仿宋_GB2312" w:hAnsi="仿宋_GB2312" w:eastAsia="仿宋_GB2312" w:cs="仿宋_GB2312"/>
          <w:sz w:val="24"/>
          <w:szCs w:val="24"/>
        </w:rPr>
        <w:t>x</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0x1200mm</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配备抽屉≥</w:t>
      </w:r>
      <w:r>
        <w:rPr>
          <w:rFonts w:hint="eastAsia" w:ascii="仿宋_GB2312" w:hAnsi="仿宋_GB2312" w:eastAsia="仿宋_GB2312" w:cs="仿宋_GB2312"/>
          <w:sz w:val="24"/>
          <w:szCs w:val="24"/>
          <w:lang w:val="en-US" w:eastAsia="zh-CN"/>
        </w:rPr>
        <w:t>6层，结实耐用，适合各种放置困难气道处理工具和急救用物</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抽屉承重≥50KG</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抽提选用进口静音滑轨≥三节，</w:t>
      </w:r>
      <w:r>
        <w:rPr>
          <w:rFonts w:hint="eastAsia" w:ascii="仿宋_GB2312" w:hAnsi="仿宋_GB2312" w:eastAsia="仿宋_GB2312" w:cs="仿宋_GB2312"/>
          <w:sz w:val="24"/>
          <w:szCs w:val="24"/>
          <w:lang w:val="en-US" w:eastAsia="zh-CN"/>
        </w:rPr>
        <w:t>推拉</w:t>
      </w:r>
      <w:r>
        <w:rPr>
          <w:rFonts w:hint="eastAsia" w:ascii="仿宋_GB2312" w:hAnsi="仿宋_GB2312" w:eastAsia="仿宋_GB2312" w:cs="仿宋_GB2312"/>
          <w:sz w:val="24"/>
          <w:szCs w:val="24"/>
        </w:rPr>
        <w:t>顺畅安静，带自锁功能</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侧面有纤支镜或</w:t>
      </w:r>
      <w:r>
        <w:rPr>
          <w:rFonts w:hint="eastAsia" w:ascii="仿宋_GB2312" w:hAnsi="仿宋_GB2312" w:eastAsia="仿宋_GB2312" w:cs="仿宋_GB2312"/>
          <w:sz w:val="24"/>
          <w:szCs w:val="24"/>
          <w:lang w:val="en-US" w:eastAsia="zh-CN"/>
        </w:rPr>
        <w:t>内窥镜</w:t>
      </w:r>
      <w:r>
        <w:rPr>
          <w:rFonts w:hint="eastAsia" w:ascii="仿宋_GB2312" w:hAnsi="仿宋_GB2312" w:eastAsia="仿宋_GB2312" w:cs="仿宋_GB2312"/>
          <w:sz w:val="24"/>
          <w:szCs w:val="24"/>
        </w:rPr>
        <w:t>悬挂柜，可以悬挂</w:t>
      </w:r>
      <w:r>
        <w:rPr>
          <w:rFonts w:hint="eastAsia" w:ascii="仿宋_GB2312" w:hAnsi="仿宋_GB2312" w:eastAsia="仿宋_GB2312" w:cs="仿宋_GB2312"/>
          <w:sz w:val="24"/>
          <w:szCs w:val="24"/>
          <w:lang w:val="en-US" w:eastAsia="zh-CN"/>
        </w:rPr>
        <w:t>内窥镜数量</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条</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不锈钢板镶面及磨具成型台面，</w:t>
      </w:r>
      <w:r>
        <w:rPr>
          <w:rFonts w:hint="eastAsia" w:ascii="仿宋_GB2312" w:hAnsi="仿宋_GB2312" w:eastAsia="仿宋_GB2312" w:cs="仿宋_GB2312"/>
          <w:sz w:val="24"/>
          <w:szCs w:val="24"/>
          <w:lang w:val="en-US" w:eastAsia="zh-CN"/>
        </w:rPr>
        <w:t>台面平整光滑，不易起毛边和毛刺</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台面安装围栏，安全置物</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侧板背板均选用铝塑板</w:t>
      </w:r>
      <w:r>
        <w:rPr>
          <w:rFonts w:hint="eastAsia" w:ascii="仿宋_GB2312" w:hAnsi="仿宋_GB2312" w:eastAsia="仿宋_GB2312" w:cs="仿宋_GB2312"/>
          <w:sz w:val="24"/>
          <w:szCs w:val="24"/>
          <w:lang w:val="en-US" w:eastAsia="zh-CN"/>
        </w:rPr>
        <w:t>或工程塑料</w:t>
      </w:r>
      <w:r>
        <w:rPr>
          <w:rFonts w:hint="eastAsia" w:ascii="仿宋_GB2312" w:hAnsi="仿宋_GB2312" w:eastAsia="仿宋_GB2312" w:cs="仿宋_GB2312"/>
          <w:sz w:val="24"/>
          <w:szCs w:val="24"/>
        </w:rPr>
        <w:t>拼装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结实耐用</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★车体后侧配有笔记本支架</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底部采用静音脚轮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整体承重≥200KG</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脚轮</w:t>
      </w:r>
      <w:r>
        <w:rPr>
          <w:rFonts w:hint="eastAsia" w:ascii="仿宋_GB2312" w:hAnsi="仿宋_GB2312" w:eastAsia="仿宋_GB2312" w:cs="仿宋_GB2312"/>
          <w:sz w:val="24"/>
          <w:szCs w:val="24"/>
          <w:lang w:val="en-US" w:eastAsia="zh-CN"/>
        </w:rPr>
        <w:t>直径 80--110</w:t>
      </w:r>
      <w:r>
        <w:rPr>
          <w:rFonts w:hint="eastAsia" w:ascii="仿宋_GB2312" w:hAnsi="仿宋_GB2312" w:eastAsia="仿宋_GB2312" w:cs="仿宋_GB2312"/>
          <w:sz w:val="24"/>
          <w:szCs w:val="24"/>
        </w:rPr>
        <w:t>mm,带刹车，推行灵活，转向准确</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视频喉镜参数</w:t>
      </w:r>
      <w:r>
        <w:rPr>
          <w:rFonts w:hint="eastAsia" w:ascii="仿宋_GB2312" w:hAnsi="仿宋_GB2312" w:eastAsia="仿宋_GB2312" w:cs="仿宋_GB2312"/>
          <w:b/>
          <w:bCs/>
          <w:sz w:val="24"/>
          <w:szCs w:val="24"/>
          <w:lang w:eastAsia="zh-CN"/>
        </w:rPr>
        <w:t>：</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麻醉视频喉镜配置：显示器1台和</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个操作部</w:t>
      </w:r>
    </w:p>
    <w:p>
      <w:pPr>
        <w:numPr>
          <w:ilvl w:val="0"/>
          <w:numId w:val="2"/>
        </w:numPr>
        <w:spacing w:line="320" w:lineRule="exact"/>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整机   </w:t>
      </w:r>
    </w:p>
    <w:p>
      <w:pPr>
        <w:numPr>
          <w:ilvl w:val="0"/>
          <w:numId w:val="0"/>
        </w:numPr>
        <w:spacing w:line="3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1.1 </w:t>
      </w:r>
      <w:r>
        <w:rPr>
          <w:rFonts w:hint="eastAsia" w:ascii="仿宋_GB2312" w:hAnsi="仿宋_GB2312" w:eastAsia="仿宋_GB2312" w:cs="仿宋_GB2312"/>
          <w:sz w:val="24"/>
          <w:szCs w:val="24"/>
        </w:rPr>
        <w:t>整机由显示器和操作部两部分组成，显示器和操作部可以拆分</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2. </w:t>
      </w:r>
      <w:r>
        <w:rPr>
          <w:rFonts w:hint="eastAsia" w:ascii="仿宋_GB2312" w:hAnsi="仿宋_GB2312" w:eastAsia="仿宋_GB2312" w:cs="仿宋_GB2312"/>
          <w:sz w:val="24"/>
          <w:szCs w:val="24"/>
        </w:rPr>
        <w:t>显示器和操作部可拆分，操作部配置成人</w:t>
      </w:r>
      <w:r>
        <w:rPr>
          <w:rFonts w:hint="eastAsia" w:ascii="仿宋_GB2312" w:hAnsi="仿宋_GB2312" w:eastAsia="仿宋_GB2312" w:cs="仿宋_GB2312"/>
          <w:sz w:val="24"/>
          <w:szCs w:val="24"/>
          <w:lang w:val="en-US" w:eastAsia="zh-CN"/>
        </w:rPr>
        <w:t>大号</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新生儿</w:t>
      </w:r>
      <w:r>
        <w:rPr>
          <w:rFonts w:hint="eastAsia" w:ascii="仿宋_GB2312" w:hAnsi="仿宋_GB2312" w:eastAsia="仿宋_GB2312" w:cs="仿宋_GB2312"/>
          <w:sz w:val="24"/>
          <w:szCs w:val="24"/>
        </w:rPr>
        <w:t>相适应的</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种不同类型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可以</w:t>
      </w:r>
      <w:r>
        <w:rPr>
          <w:rFonts w:hint="eastAsia" w:ascii="仿宋_GB2312" w:hAnsi="仿宋_GB2312" w:eastAsia="仿宋_GB2312" w:cs="仿宋_GB2312"/>
          <w:sz w:val="24"/>
          <w:szCs w:val="24"/>
        </w:rPr>
        <w:t>重复使用型操作部</w:t>
      </w:r>
      <w:r>
        <w:rPr>
          <w:rFonts w:hint="eastAsia" w:ascii="仿宋_GB2312" w:hAnsi="仿宋_GB2312" w:eastAsia="仿宋_GB2312" w:cs="仿宋_GB2312"/>
          <w:sz w:val="24"/>
          <w:szCs w:val="24"/>
          <w:lang w:eastAsia="zh-CN"/>
        </w:rPr>
        <w:t>。</w:t>
      </w:r>
    </w:p>
    <w:p>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lang w:eastAsia="zh-CN"/>
        </w:rPr>
        <w:t>选配</w:t>
      </w:r>
      <w:r>
        <w:rPr>
          <w:rFonts w:hint="eastAsia" w:ascii="仿宋_GB2312" w:hAnsi="仿宋_GB2312" w:eastAsia="仿宋_GB2312" w:cs="仿宋_GB2312"/>
          <w:sz w:val="24"/>
          <w:szCs w:val="24"/>
        </w:rPr>
        <w:t>一次性使用喉镜片型操作部</w:t>
      </w:r>
      <w:r>
        <w:rPr>
          <w:rFonts w:hint="eastAsia" w:ascii="仿宋_GB2312" w:hAnsi="仿宋_GB2312" w:eastAsia="仿宋_GB2312" w:cs="仿宋_GB2312"/>
          <w:sz w:val="24"/>
          <w:szCs w:val="24"/>
          <w:lang w:val="en-US" w:eastAsia="zh-CN"/>
        </w:rPr>
        <w:t>仅限于成人型号</w:t>
      </w:r>
      <w:r>
        <w:rPr>
          <w:rFonts w:hint="eastAsia" w:ascii="仿宋_GB2312" w:hAnsi="仿宋_GB2312" w:eastAsia="仿宋_GB2312" w:cs="仿宋_GB2312"/>
          <w:sz w:val="24"/>
          <w:szCs w:val="24"/>
        </w:rPr>
        <w:t>。</w:t>
      </w:r>
    </w:p>
    <w:p>
      <w:pPr>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 操作简单，傻瓜式操作</w:t>
      </w:r>
    </w:p>
    <w:p>
      <w:pPr>
        <w:spacing w:line="32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2、显示器</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2.1、显示屏：≥</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英寸TFT彩色液晶屏，高清显示，插管容易。</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2.2、分辨率：≥</w:t>
      </w:r>
      <w:r>
        <w:rPr>
          <w:rFonts w:hint="eastAsia" w:ascii="仿宋_GB2312" w:hAnsi="仿宋_GB2312" w:eastAsia="仿宋_GB2312" w:cs="仿宋_GB2312"/>
          <w:sz w:val="24"/>
          <w:szCs w:val="24"/>
          <w:lang w:val="en-US" w:eastAsia="zh-CN"/>
        </w:rPr>
        <w:t>720*480</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2.3、显示器可以上下转动角度：0°~1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2.4、显示器可以左右转动角度：0°~270°</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2.5、同一显示器兼容重复使用型手柄和一次性喉镜片型手柄，支持互换使用.</w:t>
      </w:r>
    </w:p>
    <w:p>
      <w:pPr>
        <w:spacing w:line="32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4、操作部</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4.1、数字高清超微摄像头</w:t>
      </w:r>
      <w:r>
        <w:rPr>
          <w:rFonts w:hint="eastAsia" w:ascii="仿宋_GB2312" w:hAnsi="仿宋_GB2312" w:eastAsia="仿宋_GB2312" w:cs="仿宋_GB2312"/>
          <w:sz w:val="24"/>
          <w:szCs w:val="24"/>
          <w:lang w:val="en-US" w:eastAsia="zh-CN"/>
        </w:rPr>
        <w:t xml:space="preserve">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4.2、摄像头分辨率：≥100万像素</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4.3、电子即时除雾功能：时间＜4s</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无需预热开机即用</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4.4、自动对焦、自动白平衡</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4.5、人体工程学：手柄带握手凹槽，使用方便顺手</w:t>
      </w:r>
    </w:p>
    <w:p>
      <w:pPr>
        <w:spacing w:line="32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4.6、配置重复使用型手柄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一次性喉镜片型手柄，支持互换使用</w:t>
      </w:r>
      <w:r>
        <w:rPr>
          <w:rFonts w:hint="eastAsia" w:ascii="仿宋_GB2312" w:hAnsi="仿宋_GB2312" w:eastAsia="仿宋_GB2312" w:cs="仿宋_GB2312"/>
          <w:sz w:val="24"/>
          <w:szCs w:val="24"/>
          <w:lang w:eastAsia="zh-CN"/>
        </w:rPr>
        <w:t>。</w:t>
      </w:r>
    </w:p>
    <w:p>
      <w:pPr>
        <w:spacing w:line="32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4.7  镜片</w:t>
      </w:r>
      <w:r>
        <w:rPr>
          <w:rFonts w:hint="eastAsia" w:ascii="仿宋_GB2312" w:hAnsi="仿宋_GB2312" w:eastAsia="仿宋_GB2312" w:cs="仿宋_GB2312"/>
          <w:sz w:val="24"/>
          <w:szCs w:val="24"/>
        </w:rPr>
        <w:t>角</w:t>
      </w:r>
      <w:r>
        <w:rPr>
          <w:rFonts w:hint="eastAsia" w:ascii="仿宋_GB2312" w:hAnsi="仿宋_GB2312" w:eastAsia="仿宋_GB2312" w:cs="仿宋_GB2312"/>
          <w:sz w:val="24"/>
          <w:szCs w:val="24"/>
          <w:lang w:val="en-US" w:eastAsia="zh-CN"/>
        </w:rPr>
        <w:t>度45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5°（成人型号）</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视场角60±15°，</w:t>
      </w:r>
      <w:r>
        <w:rPr>
          <w:rFonts w:hint="eastAsia" w:ascii="仿宋_GB2312" w:hAnsi="仿宋_GB2312" w:eastAsia="仿宋_GB2312" w:cs="仿宋_GB2312"/>
          <w:sz w:val="24"/>
          <w:szCs w:val="24"/>
        </w:rPr>
        <w:t>视野更宽</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4.8  </w:t>
      </w:r>
      <w:r>
        <w:rPr>
          <w:rFonts w:hint="eastAsia" w:ascii="仿宋_GB2312" w:hAnsi="仿宋_GB2312" w:eastAsia="仿宋_GB2312" w:cs="仿宋_GB2312"/>
          <w:sz w:val="24"/>
          <w:szCs w:val="24"/>
        </w:rPr>
        <w:t>景深：</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mm</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4.9  </w:t>
      </w:r>
      <w:r>
        <w:rPr>
          <w:rFonts w:hint="eastAsia" w:ascii="仿宋_GB2312" w:hAnsi="仿宋_GB2312" w:eastAsia="仿宋_GB2312" w:cs="仿宋_GB2312"/>
          <w:sz w:val="24"/>
          <w:szCs w:val="24"/>
        </w:rPr>
        <w:t>操作部镜体</w:t>
      </w:r>
      <w:r>
        <w:rPr>
          <w:rFonts w:hint="eastAsia" w:ascii="仿宋_GB2312" w:hAnsi="仿宋_GB2312" w:eastAsia="仿宋_GB2312" w:cs="仿宋_GB2312"/>
          <w:sz w:val="24"/>
          <w:szCs w:val="24"/>
          <w:lang w:eastAsia="zh-CN"/>
        </w:rPr>
        <w:t>具有防水、耐腐蚀、防震（在</w:t>
      </w:r>
      <w:r>
        <w:rPr>
          <w:rFonts w:hint="eastAsia" w:ascii="仿宋_GB2312" w:hAnsi="仿宋_GB2312" w:eastAsia="仿宋_GB2312" w:cs="仿宋_GB2312"/>
          <w:sz w:val="24"/>
          <w:szCs w:val="24"/>
          <w:lang w:val="en-US" w:eastAsia="zh-CN"/>
        </w:rPr>
        <w:t>1.5米掉落不影响使用）</w:t>
      </w:r>
    </w:p>
    <w:p>
      <w:pPr>
        <w:spacing w:line="32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4.10 镜片材料使用高分子复合材料，耐磨，不易变形，不起毛边</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11成人大号咽喉镜</w:t>
      </w:r>
      <w:r>
        <w:rPr>
          <w:rFonts w:hint="eastAsia" w:ascii="仿宋_GB2312" w:hAnsi="仿宋_GB2312" w:eastAsia="仿宋_GB2312" w:cs="仿宋_GB2312"/>
          <w:sz w:val="24"/>
          <w:szCs w:val="24"/>
        </w:rPr>
        <w:t>可插入部长度≥1</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mm</w:t>
      </w:r>
      <w:r>
        <w:rPr>
          <w:rFonts w:hint="eastAsia" w:ascii="仿宋_GB2312" w:hAnsi="仿宋_GB2312" w:eastAsia="仿宋_GB2312" w:cs="仿宋_GB2312"/>
          <w:sz w:val="24"/>
          <w:szCs w:val="24"/>
          <w:lang w:eastAsia="zh-CN"/>
        </w:rPr>
        <w:t>，弯型镜片</w:t>
      </w:r>
    </w:p>
    <w:p>
      <w:pPr>
        <w:spacing w:line="32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新生儿咽喉镜</w:t>
      </w:r>
      <w:r>
        <w:rPr>
          <w:rFonts w:hint="eastAsia" w:ascii="仿宋_GB2312" w:hAnsi="仿宋_GB2312" w:eastAsia="仿宋_GB2312" w:cs="仿宋_GB2312"/>
          <w:sz w:val="24"/>
          <w:szCs w:val="24"/>
        </w:rPr>
        <w:t>可插入部长度≥</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rPr>
        <w:t>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直型镜片</w:t>
      </w:r>
    </w:p>
    <w:p>
      <w:pPr>
        <w:spacing w:line="32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★4.12若提供使用</w:t>
      </w:r>
      <w:r>
        <w:rPr>
          <w:rFonts w:hint="eastAsia" w:ascii="仿宋_GB2312" w:hAnsi="仿宋_GB2312" w:eastAsia="仿宋_GB2312" w:cs="仿宋_GB2312"/>
          <w:sz w:val="24"/>
          <w:szCs w:val="24"/>
        </w:rPr>
        <w:t>一次性喉镜片型手柄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需要提供一次性镜片单价，以100片一次性咽喉镜片的价格作为参考。</w:t>
      </w:r>
    </w:p>
    <w:p>
      <w:pPr>
        <w:spacing w:line="3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4.13可以重复使用的操作部，需要具有耐腐蚀，可以使用碘伏、75%酒精等擦拭或浸泡消毒；可以使用低温等离子消毒。</w:t>
      </w:r>
    </w:p>
    <w:p>
      <w:pPr>
        <w:spacing w:line="32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5、光源系统</w:t>
      </w:r>
    </w:p>
    <w:p>
      <w:pPr>
        <w:spacing w:line="320" w:lineRule="exact"/>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5.1、LED光源，</w:t>
      </w:r>
      <w:r>
        <w:rPr>
          <w:rFonts w:hint="eastAsia" w:ascii="仿宋_GB2312" w:hAnsi="仿宋_GB2312" w:eastAsia="仿宋_GB2312" w:cs="仿宋_GB2312"/>
          <w:color w:val="auto"/>
          <w:sz w:val="24"/>
          <w:szCs w:val="24"/>
        </w:rPr>
        <w:t>摄像头内置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全密封防水设计</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5.2、照度≥</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LUX</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5.3、可充电长效锂电池</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5.4、电池连续工作使用时间≥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h，</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电量指示报警。</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5.5、低电量续航：保证低电量提示后仍能持续使用</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小时。</w:t>
      </w:r>
    </w:p>
    <w:p>
      <w:pPr>
        <w:numPr>
          <w:ilvl w:val="0"/>
          <w:numId w:val="3"/>
        </w:numPr>
        <w:ind w:firstLine="48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充电器</w:t>
      </w:r>
    </w:p>
    <w:p>
      <w:pPr>
        <w:numPr>
          <w:ilvl w:val="0"/>
          <w:numId w:val="0"/>
        </w:numPr>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6.1输入110--240V，50/60 Hz</w:t>
      </w:r>
    </w:p>
    <w:p>
      <w:pPr>
        <w:numPr>
          <w:ilvl w:val="0"/>
          <w:numId w:val="0"/>
        </w:numPr>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6.2 输出5V 1000--2000 mA</w:t>
      </w:r>
    </w:p>
    <w:p>
      <w:pPr>
        <w:numPr>
          <w:ilvl w:val="0"/>
          <w:numId w:val="0"/>
        </w:numPr>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6.3 可以使用手机充电器（5V 1--2A）替代</w:t>
      </w:r>
    </w:p>
    <w:p>
      <w:pPr>
        <w:numPr>
          <w:ilvl w:val="0"/>
          <w:numId w:val="3"/>
        </w:numPr>
        <w:ind w:firstLine="481"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其他    </w:t>
      </w:r>
    </w:p>
    <w:p>
      <w:pPr>
        <w:numPr>
          <w:ilvl w:val="0"/>
          <w:numId w:val="0"/>
        </w:numPr>
        <w:ind w:firstLine="48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7.1提供常见故障维修和耗材的价格</w:t>
      </w:r>
    </w:p>
    <w:p>
      <w:pPr>
        <w:numPr>
          <w:ilvl w:val="0"/>
          <w:numId w:val="0"/>
        </w:numPr>
        <w:ind w:firstLine="48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7.2 提供三包、故障维修响应时间等承诺</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电子纤维支气管镜（硬镜）参数</w:t>
      </w:r>
      <w:r>
        <w:rPr>
          <w:rFonts w:hint="eastAsia" w:ascii="仿宋_GB2312" w:hAnsi="仿宋_GB2312" w:eastAsia="仿宋_GB2312" w:cs="仿宋_GB2312"/>
          <w:b/>
          <w:bCs/>
          <w:sz w:val="24"/>
          <w:szCs w:val="24"/>
          <w:lang w:eastAsia="zh-CN"/>
        </w:rPr>
        <w:t>：</w:t>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显示器：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显示器尺寸≥</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寸</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显示器分辨率≥</w:t>
      </w:r>
      <w:r>
        <w:rPr>
          <w:rFonts w:hint="eastAsia" w:ascii="仿宋_GB2312" w:hAnsi="仿宋_GB2312" w:eastAsia="仿宋_GB2312" w:cs="仿宋_GB2312"/>
          <w:sz w:val="24"/>
          <w:szCs w:val="24"/>
          <w:lang w:val="en-US" w:eastAsia="zh-CN"/>
        </w:rPr>
        <w:t>320*240</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★显示器</w:t>
      </w:r>
      <w:r>
        <w:rPr>
          <w:rFonts w:hint="eastAsia" w:ascii="仿宋_GB2312" w:hAnsi="仿宋_GB2312" w:eastAsia="仿宋_GB2312" w:cs="仿宋_GB2312"/>
          <w:sz w:val="24"/>
          <w:szCs w:val="24"/>
          <w:lang w:val="en-US" w:eastAsia="zh-CN"/>
        </w:rPr>
        <w:t>可以转动，</w:t>
      </w:r>
      <w:r>
        <w:rPr>
          <w:rFonts w:hint="eastAsia" w:ascii="仿宋_GB2312" w:hAnsi="仿宋_GB2312" w:eastAsia="仿宋_GB2312" w:cs="仿宋_GB2312"/>
          <w:sz w:val="24"/>
          <w:szCs w:val="24"/>
        </w:rPr>
        <w:t>上下0º～1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0º转动，左右0º～270º转动</w:t>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操作部：</w:t>
      </w:r>
    </w:p>
    <w:p>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sz w:val="24"/>
          <w:szCs w:val="24"/>
        </w:rPr>
        <w:t>全密封防水设计高功率LED光源</w:t>
      </w:r>
    </w:p>
    <w:p>
      <w:pPr>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标配吹氧接头</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镜头镀膜防氧化</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有效长度：400mm</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★视场角:80º±15%</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景深：2-30mm</w:t>
      </w:r>
    </w:p>
    <w:p>
      <w:pPr>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手柄使用人体工程学</w:t>
      </w:r>
      <w:r>
        <w:rPr>
          <w:rFonts w:hint="eastAsia" w:ascii="仿宋_GB2312" w:hAnsi="仿宋_GB2312" w:eastAsia="仿宋_GB2312" w:cs="仿宋_GB2312"/>
          <w:sz w:val="24"/>
          <w:szCs w:val="24"/>
        </w:rPr>
        <w:t>设计，握持舒适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方便操作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★操作部外径≤</w:t>
      </w: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 w:val="24"/>
          <w:szCs w:val="24"/>
        </w:rPr>
        <w:t>mm</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前端插入部硬质管芯弯曲弧度角：80＞R＞</w:t>
      </w:r>
      <w:r>
        <w:rPr>
          <w:rFonts w:hint="eastAsia" w:ascii="仿宋_GB2312" w:hAnsi="仿宋_GB2312" w:eastAsia="仿宋_GB2312" w:cs="仿宋_GB2312"/>
          <w:bCs/>
          <w:sz w:val="24"/>
          <w:szCs w:val="24"/>
          <w:lang w:val="en-US" w:eastAsia="zh-CN"/>
        </w:rPr>
        <w:t>50</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rPr>
        <w:t>可以</w:t>
      </w:r>
      <w:r>
        <w:rPr>
          <w:rFonts w:hint="eastAsia" w:ascii="仿宋_GB2312" w:hAnsi="仿宋_GB2312" w:eastAsia="仿宋_GB2312" w:cs="仿宋_GB2312"/>
          <w:sz w:val="24"/>
          <w:szCs w:val="24"/>
          <w:lang w:val="en-US" w:eastAsia="zh-CN"/>
        </w:rPr>
        <w:t>多次折弯</w:t>
      </w:r>
      <w:r>
        <w:rPr>
          <w:rFonts w:hint="eastAsia" w:ascii="仿宋_GB2312" w:hAnsi="仿宋_GB2312" w:eastAsia="仿宋_GB2312" w:cs="仿宋_GB2312"/>
          <w:sz w:val="24"/>
          <w:szCs w:val="24"/>
        </w:rPr>
        <w:t>弯曲</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内置可充电式锂电子聚合物电池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主机电源充电时间≤4小时</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工作时长≥2.5小时</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可</w:t>
      </w:r>
      <w:r>
        <w:rPr>
          <w:rFonts w:hint="eastAsia" w:ascii="仿宋_GB2312" w:hAnsi="仿宋_GB2312" w:eastAsia="仿宋_GB2312" w:cs="仿宋_GB2312"/>
          <w:sz w:val="24"/>
          <w:szCs w:val="24"/>
        </w:rPr>
        <w:t>充电次数：＞300次</w:t>
      </w:r>
    </w:p>
    <w:p>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其他：</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可以进行</w:t>
      </w:r>
      <w:r>
        <w:rPr>
          <w:rFonts w:hint="eastAsia" w:ascii="仿宋_GB2312" w:hAnsi="仿宋_GB2312" w:eastAsia="仿宋_GB2312" w:cs="仿宋_GB2312"/>
          <w:sz w:val="24"/>
          <w:szCs w:val="24"/>
        </w:rPr>
        <w:t>数据输出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具有影像储存拍照、录像功能</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存储容量≥8G </w:t>
      </w:r>
      <w:r>
        <w:rPr>
          <w:rFonts w:hint="eastAsia" w:ascii="仿宋_GB2312" w:hAnsi="仿宋_GB2312" w:eastAsia="仿宋_GB2312" w:cs="仿宋_GB2312"/>
          <w:sz w:val="24"/>
          <w:szCs w:val="24"/>
          <w:lang w:eastAsia="zh-CN"/>
        </w:rPr>
        <w:t>或使用</w:t>
      </w:r>
      <w:r>
        <w:rPr>
          <w:rFonts w:hint="eastAsia" w:ascii="仿宋_GB2312" w:hAnsi="仿宋_GB2312" w:eastAsia="仿宋_GB2312" w:cs="仿宋_GB2312"/>
          <w:sz w:val="24"/>
          <w:szCs w:val="24"/>
          <w:lang w:val="en-US" w:eastAsia="zh-CN"/>
        </w:rPr>
        <w:t>TF</w:t>
      </w:r>
      <w:r>
        <w:rPr>
          <w:rFonts w:hint="eastAsia" w:ascii="仿宋_GB2312" w:hAnsi="仿宋_GB2312" w:eastAsia="仿宋_GB2312" w:cs="仿宋_GB2312"/>
          <w:sz w:val="24"/>
          <w:szCs w:val="24"/>
        </w:rPr>
        <w:t>卡</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整机重量≤350g</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 麻醉用电子纤维支气管镜（软镜）参数</w:t>
      </w:r>
      <w:r>
        <w:rPr>
          <w:rFonts w:hint="eastAsia" w:ascii="仿宋_GB2312" w:hAnsi="仿宋_GB2312" w:eastAsia="仿宋_GB2312" w:cs="仿宋_GB2312"/>
          <w:b/>
          <w:bCs/>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采用电子成像技术，</w:t>
      </w:r>
      <w:r>
        <w:rPr>
          <w:rFonts w:hint="eastAsia" w:ascii="仿宋_GB2312" w:hAnsi="仿宋_GB2312" w:eastAsia="仿宋_GB2312" w:cs="仿宋_GB2312"/>
          <w:sz w:val="24"/>
          <w:szCs w:val="24"/>
          <w:lang w:eastAsia="zh-CN"/>
        </w:rPr>
        <w:t>可以拆分为</w:t>
      </w:r>
      <w:r>
        <w:rPr>
          <w:rFonts w:hint="eastAsia" w:ascii="仿宋_GB2312" w:hAnsi="仿宋_GB2312" w:eastAsia="仿宋_GB2312" w:cs="仿宋_GB2312"/>
          <w:sz w:val="24"/>
          <w:szCs w:val="24"/>
        </w:rPr>
        <w:t>显示器和操作部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显示器和操作部为同一品牌</w:t>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1、操作部：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视场角≥90°</w:t>
      </w:r>
    </w:p>
    <w:p>
      <w:pPr>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lang w:val="en-US" w:eastAsia="zh-CN"/>
        </w:rPr>
        <w:t>★</w:t>
      </w:r>
      <w:r>
        <w:rPr>
          <w:rFonts w:hint="eastAsia" w:ascii="仿宋_GB2312" w:hAnsi="仿宋_GB2312" w:eastAsia="仿宋_GB2312" w:cs="仿宋_GB2312"/>
          <w:sz w:val="24"/>
          <w:szCs w:val="24"/>
        </w:rPr>
        <w:t>景深3～</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mm</w:t>
      </w:r>
    </w:p>
    <w:p>
      <w:pPr>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显示器和操作部</w:t>
      </w:r>
      <w:r>
        <w:rPr>
          <w:rFonts w:hint="eastAsia" w:ascii="仿宋_GB2312" w:hAnsi="仿宋_GB2312" w:eastAsia="仿宋_GB2312" w:cs="仿宋_GB2312"/>
          <w:sz w:val="24"/>
          <w:szCs w:val="24"/>
          <w:lang w:val="en-US" w:eastAsia="zh-CN"/>
        </w:rPr>
        <w:t>都具有防水功能</w:t>
      </w:r>
    </w:p>
    <w:p>
      <w:pPr>
        <w:rPr>
          <w:rFonts w:hint="eastAsia"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lang w:val="en-US" w:eastAsia="zh-CN"/>
        </w:rPr>
        <w:t xml:space="preserve">  </w:t>
      </w:r>
      <w:r>
        <w:rPr>
          <w:rFonts w:hint="eastAsia" w:ascii="仿宋_GB2312" w:hAnsi="仿宋_GB2312" w:eastAsia="仿宋_GB2312" w:cs="仿宋_GB2312"/>
          <w:spacing w:val="20"/>
          <w:sz w:val="24"/>
          <w:szCs w:val="24"/>
        </w:rPr>
        <w:t>操作部可以重复消毒使用</w:t>
      </w:r>
      <w:r>
        <w:rPr>
          <w:rFonts w:hint="eastAsia" w:ascii="仿宋_GB2312" w:hAnsi="仿宋_GB2312" w:eastAsia="仿宋_GB2312" w:cs="仿宋_GB2312"/>
          <w:spacing w:val="20"/>
          <w:sz w:val="24"/>
          <w:szCs w:val="24"/>
          <w:lang w:eastAsia="zh-CN"/>
        </w:rPr>
        <w:t>，</w:t>
      </w:r>
      <w:r>
        <w:rPr>
          <w:rFonts w:hint="eastAsia" w:ascii="仿宋_GB2312" w:hAnsi="仿宋_GB2312" w:eastAsia="仿宋_GB2312" w:cs="仿宋_GB2312"/>
          <w:spacing w:val="20"/>
          <w:sz w:val="24"/>
          <w:szCs w:val="24"/>
          <w:lang w:val="en-US" w:eastAsia="zh-CN"/>
        </w:rPr>
        <w:t>可以使用酒精、碘伏擦拭消毒，可以使用低温等离子消毒</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20"/>
          <w:sz w:val="24"/>
          <w:szCs w:val="24"/>
          <w:lang w:val="en-US" w:eastAsia="zh-CN"/>
        </w:rPr>
        <w:t>★</w:t>
      </w:r>
      <w:r>
        <w:rPr>
          <w:rFonts w:hint="eastAsia" w:ascii="仿宋_GB2312" w:hAnsi="仿宋_GB2312" w:eastAsia="仿宋_GB2312" w:cs="仿宋_GB2312"/>
          <w:sz w:val="24"/>
          <w:szCs w:val="24"/>
        </w:rPr>
        <w:t>操作部</w:t>
      </w:r>
      <w:r>
        <w:rPr>
          <w:rFonts w:hint="eastAsia" w:ascii="仿宋_GB2312" w:hAnsi="仿宋_GB2312" w:eastAsia="仿宋_GB2312" w:cs="仿宋_GB2312"/>
          <w:sz w:val="24"/>
          <w:szCs w:val="24"/>
          <w:lang w:val="en-US" w:eastAsia="zh-CN"/>
        </w:rPr>
        <w:t>为可插入</w:t>
      </w:r>
      <w:r>
        <w:rPr>
          <w:rFonts w:hint="eastAsia" w:ascii="仿宋_GB2312" w:hAnsi="仿宋_GB2312" w:eastAsia="仿宋_GB2312" w:cs="仿宋_GB2312"/>
          <w:sz w:val="24"/>
          <w:szCs w:val="24"/>
        </w:rPr>
        <w:t>软性工作管：</w:t>
      </w:r>
      <w:r>
        <w:rPr>
          <w:rFonts w:hint="eastAsia" w:ascii="仿宋_GB2312" w:hAnsi="仿宋_GB2312" w:eastAsia="仿宋_GB2312" w:cs="仿宋_GB2312"/>
          <w:b/>
          <w:bCs/>
          <w:sz w:val="24"/>
          <w:szCs w:val="24"/>
        </w:rPr>
        <w:t>外径：≤3.8 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可以使用于内径4.5mm气管导管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工作管有效长度≥600mm</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★操作部前端弯曲角度：向上≥180°，向下≥120°</w:t>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2、显示器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显示器：采用</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sz w:val="24"/>
          <w:szCs w:val="24"/>
        </w:rPr>
        <w:t>.0"全视角高清液晶触摸屏显示屏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显示器可以上下倾斜</w:t>
      </w:r>
      <w:r>
        <w:rPr>
          <w:rFonts w:hint="eastAsia" w:ascii="仿宋_GB2312" w:hAnsi="仿宋_GB2312" w:eastAsia="仿宋_GB2312" w:cs="仿宋_GB2312"/>
          <w:sz w:val="24"/>
          <w:szCs w:val="24"/>
          <w:lang w:val="en-US" w:eastAsia="zh-CN"/>
        </w:rPr>
        <w:t>0--180</w:t>
      </w:r>
      <w:r>
        <w:rPr>
          <w:rFonts w:hint="eastAsia" w:ascii="仿宋_GB2312" w:hAnsi="仿宋_GB2312" w:eastAsia="仿宋_GB2312" w:cs="仿宋_GB2312"/>
          <w:sz w:val="24"/>
          <w:szCs w:val="24"/>
        </w:rPr>
        <w:t>°,左右旋转</w:t>
      </w:r>
      <w:r>
        <w:rPr>
          <w:rFonts w:hint="eastAsia" w:ascii="仿宋_GB2312" w:hAnsi="仿宋_GB2312" w:eastAsia="仿宋_GB2312" w:cs="仿宋_GB2312"/>
          <w:sz w:val="24"/>
          <w:szCs w:val="24"/>
          <w:lang w:val="en-US" w:eastAsia="zh-CN"/>
        </w:rPr>
        <w:t>0--180°</w:t>
      </w: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★高清成像，</w:t>
      </w:r>
      <w:r>
        <w:rPr>
          <w:rFonts w:hint="eastAsia" w:ascii="仿宋_GB2312" w:hAnsi="仿宋_GB2312" w:eastAsia="仿宋_GB2312" w:cs="仿宋_GB2312"/>
          <w:sz w:val="24"/>
          <w:szCs w:val="24"/>
        </w:rPr>
        <w:t>显示分辨率≥</w:t>
      </w:r>
      <w:r>
        <w:rPr>
          <w:rFonts w:hint="eastAsia" w:ascii="仿宋_GB2312" w:hAnsi="仿宋_GB2312" w:eastAsia="仿宋_GB2312" w:cs="仿宋_GB2312"/>
          <w:sz w:val="24"/>
          <w:szCs w:val="24"/>
          <w:lang w:val="en-US" w:eastAsia="zh-CN"/>
        </w:rPr>
        <w:t>1920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480</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图像真实性：应无明显几何失真</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具备拍照、录像、图像冻结功能</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标配</w:t>
      </w:r>
      <w:r>
        <w:rPr>
          <w:rFonts w:hint="eastAsia" w:ascii="仿宋_GB2312" w:hAnsi="仿宋_GB2312" w:eastAsia="仿宋_GB2312" w:cs="仿宋_GB2312"/>
          <w:sz w:val="24"/>
          <w:szCs w:val="24"/>
        </w:rPr>
        <w:t>配备便携式显示器，</w:t>
      </w:r>
      <w:r>
        <w:rPr>
          <w:rFonts w:hint="eastAsia" w:ascii="仿宋_GB2312" w:hAnsi="仿宋_GB2312" w:eastAsia="仿宋_GB2312" w:cs="仿宋_GB2312"/>
          <w:sz w:val="24"/>
          <w:szCs w:val="24"/>
          <w:lang w:eastAsia="zh-CN"/>
        </w:rPr>
        <w:t>可以</w:t>
      </w:r>
      <w:r>
        <w:rPr>
          <w:rFonts w:hint="eastAsia" w:ascii="仿宋_GB2312" w:hAnsi="仿宋_GB2312" w:eastAsia="仿宋_GB2312" w:cs="仿宋_GB2312"/>
          <w:sz w:val="24"/>
          <w:szCs w:val="24"/>
        </w:rPr>
        <w:t>单独或配合外接监视器均可使用</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显示屏与操作部</w:t>
      </w:r>
      <w:r>
        <w:rPr>
          <w:rFonts w:hint="eastAsia" w:ascii="仿宋_GB2312" w:hAnsi="仿宋_GB2312" w:eastAsia="仿宋_GB2312" w:cs="仿宋_GB2312"/>
          <w:sz w:val="24"/>
          <w:szCs w:val="24"/>
          <w:lang w:val="en-US" w:eastAsia="zh-CN"/>
        </w:rPr>
        <w:t>可以拆卸，旋转卡扣式设计，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照明采用LED白光，其最低照明≥80</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lx</w:t>
      </w:r>
    </w:p>
    <w:p>
      <w:pPr>
        <w:numPr>
          <w:ilvl w:val="0"/>
          <w:numId w:val="4"/>
        </w:num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电源</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充电器：输入220V  50Hz交流电，可以使用普通手机充电器替代</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内置</w:t>
      </w:r>
      <w:r>
        <w:rPr>
          <w:rFonts w:hint="eastAsia" w:ascii="仿宋_GB2312" w:hAnsi="仿宋_GB2312" w:eastAsia="仿宋_GB2312" w:cs="仿宋_GB2312"/>
          <w:sz w:val="24"/>
          <w:szCs w:val="24"/>
        </w:rPr>
        <w:t>可充电锂电池，连续工作时间≥</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0分钟</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光源LED照明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rPr>
        <w:t>亮度，优化图像质量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具有电量显示、低电量报警并自动延时关机功能。</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自带光源，具备防雾功能，无需预热</w:t>
      </w:r>
    </w:p>
    <w:p>
      <w:pPr>
        <w:numPr>
          <w:ilvl w:val="0"/>
          <w:numId w:val="4"/>
        </w:num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其他</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具有HDMI</w:t>
      </w:r>
      <w:r>
        <w:rPr>
          <w:rFonts w:hint="eastAsia" w:ascii="仿宋_GB2312" w:hAnsi="仿宋_GB2312" w:eastAsia="仿宋_GB2312" w:cs="仿宋_GB2312"/>
          <w:sz w:val="24"/>
          <w:szCs w:val="24"/>
          <w:lang w:eastAsia="zh-CN"/>
        </w:rPr>
        <w:t>、雷电接口或</w:t>
      </w:r>
      <w:r>
        <w:rPr>
          <w:rFonts w:hint="eastAsia" w:ascii="仿宋_GB2312" w:hAnsi="仿宋_GB2312" w:eastAsia="仿宋_GB2312" w:cs="仿宋_GB2312"/>
          <w:sz w:val="24"/>
          <w:szCs w:val="24"/>
          <w:lang w:val="en-US" w:eastAsia="zh-CN"/>
        </w:rPr>
        <w:t>WIFI连接，具有</w:t>
      </w:r>
      <w:r>
        <w:rPr>
          <w:rFonts w:hint="eastAsia" w:ascii="仿宋_GB2312" w:hAnsi="仿宋_GB2312" w:eastAsia="仿宋_GB2312" w:cs="仿宋_GB2312"/>
          <w:sz w:val="24"/>
          <w:szCs w:val="24"/>
        </w:rPr>
        <w:t>高画质视频同步输出，可以外接</w:t>
      </w:r>
      <w:r>
        <w:rPr>
          <w:rFonts w:hint="eastAsia" w:ascii="仿宋_GB2312" w:hAnsi="仿宋_GB2312" w:eastAsia="仿宋_GB2312" w:cs="仿宋_GB2312"/>
          <w:sz w:val="24"/>
          <w:szCs w:val="24"/>
          <w:lang w:eastAsia="zh-CN"/>
        </w:rPr>
        <w:t>大屏</w:t>
      </w:r>
      <w:r>
        <w:rPr>
          <w:rFonts w:hint="eastAsia" w:ascii="仿宋_GB2312" w:hAnsi="仿宋_GB2312" w:eastAsia="仿宋_GB2312" w:cs="仿宋_GB2312"/>
          <w:sz w:val="24"/>
          <w:szCs w:val="24"/>
        </w:rPr>
        <w:t>显示器，方便</w:t>
      </w:r>
      <w:r>
        <w:rPr>
          <w:rFonts w:hint="eastAsia" w:ascii="仿宋_GB2312" w:hAnsi="仿宋_GB2312" w:eastAsia="仿宋_GB2312" w:cs="仿宋_GB2312"/>
          <w:sz w:val="24"/>
          <w:szCs w:val="24"/>
          <w:lang w:val="en-US" w:eastAsia="zh-CN"/>
        </w:rPr>
        <w:t>留取资料或</w:t>
      </w:r>
      <w:r>
        <w:rPr>
          <w:rFonts w:hint="eastAsia" w:ascii="仿宋_GB2312" w:hAnsi="仿宋_GB2312" w:eastAsia="仿宋_GB2312" w:cs="仿宋_GB2312"/>
          <w:sz w:val="24"/>
          <w:szCs w:val="24"/>
        </w:rPr>
        <w:t>教学</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提供终身免费升级服务</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提供三包期外的主要配件、常见故障的维修价格</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光导纤维可折弯喉镜(光纤喉镜)参数</w:t>
      </w:r>
      <w:r>
        <w:rPr>
          <w:rFonts w:hint="eastAsia" w:ascii="仿宋_GB2312" w:hAnsi="仿宋_GB2312" w:eastAsia="仿宋_GB2312" w:cs="仿宋_GB2312"/>
          <w:b/>
          <w:bCs/>
          <w:sz w:val="24"/>
          <w:szCs w:val="24"/>
          <w:lang w:eastAsia="zh-CN"/>
        </w:rPr>
        <w:t>：</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由镜柄和镜片两部分构成,一套光纤喉镜包括:1镜柄、1镜片、包装盒、合格证等</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1、镜柄部分:</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金属结构,防水、耐腐蚀</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表面为网纹结构,防滑设计</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高亮度冷光源</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光源灯泡位于镜柄部,灯泡易更换</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使用2号电池供电,或可充电锂电池供电(需要配置相应的电池、充电装置）</w:t>
      </w:r>
    </w:p>
    <w:p>
      <w:pPr>
        <w:pStyle w:val="2"/>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可以安装可重复使用镜片、一次性镜片,可以安装其他品牌同类镜片(具有通用可互换性)</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2、镜片部:</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弯型可以重复使用镜片,使用于高难度插管,喉镜带光纤导管</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★使用杠杆原理,镜片顶端可活动,可折弯弯度≥60度,便于抬起会厌,用于困难气道处理</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全金属镜片(不包括光导纤维部分),表面光滑,经亚光处理,无毛刺</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★耐高温,可以使用高温(134℃)高压消毒1500次以上</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耐腐蚀,可以使用酒精、碘伏等消毒剂擦拭</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★可插入部长度≥125mm,可折弯部分长度≥20mm,镜片厚度≤25mm</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光导纤维导管直径4±0.5mm</w:t>
      </w:r>
    </w:p>
    <w:p>
      <w:pPr>
        <w:pStyle w:val="2"/>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兼容性强,镜片和手柄可兼容众多厂家的光纤咽喉镜产品</w:t>
      </w:r>
    </w:p>
    <w:p>
      <w:pPr>
        <w:pStyle w:val="2"/>
        <w:rPr>
          <w:rFonts w:hint="eastAsia"/>
          <w:lang w:eastAsia="zh-CN"/>
        </w:rPr>
      </w:pPr>
    </w:p>
    <w:p>
      <w:pPr>
        <w:pStyle w:val="2"/>
        <w:ind w:left="0" w:leftChars="0" w:firstLine="0" w:firstLineChars="0"/>
        <w:rPr>
          <w:rFonts w:hint="eastAsia" w:eastAsia="仿宋_GB2312"/>
          <w:lang w:eastAsia="zh-CN"/>
        </w:rPr>
      </w:pPr>
      <w:r>
        <w:rPr>
          <w:rFonts w:hint="eastAsia"/>
          <w:lang w:eastAsia="zh-CN"/>
        </w:rPr>
        <w:t>注：带</w:t>
      </w:r>
      <w:r>
        <w:rPr>
          <w:rFonts w:hint="eastAsia" w:ascii="宋体" w:hAnsi="宋体"/>
          <w:sz w:val="24"/>
        </w:rPr>
        <w:t>★</w:t>
      </w:r>
      <w:r>
        <w:rPr>
          <w:rFonts w:hint="eastAsia" w:ascii="宋体" w:hAnsi="宋体"/>
          <w:sz w:val="24"/>
          <w:lang w:eastAsia="zh-CN"/>
        </w:rPr>
        <w:t>项为核心参数，必须满足，必要时提供佐证资料。</w:t>
      </w:r>
    </w:p>
    <w:p>
      <w:pPr>
        <w:spacing w:line="520" w:lineRule="exact"/>
        <w:ind w:firstLine="640" w:firstLineChars="200"/>
        <w:jc w:val="left"/>
        <w:rPr>
          <w:rFonts w:hint="eastAsia"/>
        </w:rPr>
      </w:pPr>
      <w:r>
        <w:rPr>
          <w:rFonts w:hint="eastAsia"/>
        </w:rPr>
        <w:t>（四）商务要求：</w:t>
      </w:r>
    </w:p>
    <w:p>
      <w:pPr>
        <w:spacing w:line="520" w:lineRule="exact"/>
        <w:ind w:firstLine="640" w:firstLineChars="200"/>
        <w:jc w:val="left"/>
        <w:rPr>
          <w:rFonts w:hint="eastAsia" w:eastAsia="仿宋_GB2312"/>
          <w:lang w:val="en-US" w:eastAsia="zh-CN"/>
        </w:rPr>
      </w:pPr>
      <w:r>
        <w:rPr>
          <w:rFonts w:hint="eastAsia"/>
        </w:rPr>
        <w:t>1.交货日期:签订合同后</w:t>
      </w:r>
      <w:r>
        <w:rPr>
          <w:rFonts w:hint="eastAsia"/>
          <w:lang w:val="en-US" w:eastAsia="zh-CN"/>
        </w:rPr>
        <w:t>30</w:t>
      </w:r>
      <w:r>
        <w:rPr>
          <w:rFonts w:hint="eastAsia"/>
        </w:rPr>
        <w:t>个日历天内完成货物的供应并安装调试完毕</w:t>
      </w:r>
      <w:r>
        <w:rPr>
          <w:rFonts w:hint="eastAsia"/>
          <w:lang w:eastAsia="zh-CN"/>
        </w:rPr>
        <w:t>。</w:t>
      </w:r>
    </w:p>
    <w:p>
      <w:pPr>
        <w:spacing w:line="520" w:lineRule="exact"/>
        <w:ind w:firstLine="640" w:firstLineChars="200"/>
        <w:jc w:val="left"/>
        <w:rPr>
          <w:rFonts w:hint="eastAsia" w:eastAsia="仿宋_GB2312"/>
          <w:lang w:eastAsia="zh-CN"/>
        </w:rPr>
      </w:pPr>
      <w:r>
        <w:rPr>
          <w:rFonts w:hint="eastAsia"/>
        </w:rPr>
        <w:t>2.交货地点:</w:t>
      </w:r>
      <w:r>
        <w:rPr>
          <w:rFonts w:hint="eastAsia"/>
          <w:lang w:eastAsia="zh-CN"/>
        </w:rPr>
        <w:t>枝江市人民医院指定地点。</w:t>
      </w:r>
    </w:p>
    <w:p>
      <w:pPr>
        <w:spacing w:line="520" w:lineRule="exact"/>
        <w:ind w:firstLine="640" w:firstLineChars="200"/>
        <w:jc w:val="left"/>
      </w:pPr>
      <w:r>
        <w:rPr>
          <w:rFonts w:hint="eastAsia"/>
        </w:rPr>
        <w:t>3.付款方式:设备验收合格后，支付总货款的</w:t>
      </w:r>
      <w:r>
        <w:rPr>
          <w:rFonts w:hint="eastAsia"/>
          <w:lang w:val="en-US" w:eastAsia="zh-CN"/>
        </w:rPr>
        <w:t>6</w:t>
      </w:r>
      <w:r>
        <w:rPr>
          <w:rFonts w:hint="eastAsia"/>
        </w:rPr>
        <w:t>0%，</w:t>
      </w:r>
      <w:r>
        <w:rPr>
          <w:rFonts w:hint="eastAsia"/>
          <w:lang w:eastAsia="zh-CN"/>
        </w:rPr>
        <w:t>验收合格</w:t>
      </w:r>
      <w:r>
        <w:rPr>
          <w:rFonts w:hint="eastAsia"/>
          <w:lang w:val="en-US" w:eastAsia="zh-CN"/>
        </w:rPr>
        <w:t>6个月</w:t>
      </w:r>
      <w:r>
        <w:rPr>
          <w:rFonts w:hint="eastAsia"/>
          <w:lang w:eastAsia="zh-CN"/>
        </w:rPr>
        <w:t>后支付</w:t>
      </w:r>
      <w:r>
        <w:rPr>
          <w:rFonts w:hint="eastAsia"/>
        </w:rPr>
        <w:t>总货款</w:t>
      </w:r>
      <w:r>
        <w:rPr>
          <w:rFonts w:hint="eastAsia"/>
          <w:lang w:eastAsia="zh-CN"/>
        </w:rPr>
        <w:t>的</w:t>
      </w:r>
      <w:r>
        <w:rPr>
          <w:rFonts w:hint="eastAsia"/>
          <w:lang w:val="en-US" w:eastAsia="zh-CN"/>
        </w:rPr>
        <w:t>30%，</w:t>
      </w:r>
      <w:r>
        <w:rPr>
          <w:rFonts w:hint="eastAsia"/>
        </w:rPr>
        <w:t>余款10%作为质保金，质保期满后，</w:t>
      </w:r>
      <w:r>
        <w:rPr>
          <w:rFonts w:hint="eastAsia"/>
          <w:lang w:eastAsia="zh-CN"/>
        </w:rPr>
        <w:t>医院</w:t>
      </w:r>
      <w:r>
        <w:rPr>
          <w:rFonts w:hint="eastAsia"/>
        </w:rPr>
        <w:t>退还合同总金额的10%的质保金，质保金不计利息。</w:t>
      </w:r>
    </w:p>
    <w:p>
      <w:pPr>
        <w:spacing w:line="520" w:lineRule="exact"/>
        <w:ind w:firstLine="640" w:firstLineChars="200"/>
        <w:jc w:val="left"/>
        <w:rPr>
          <w:rFonts w:hint="eastAsia" w:eastAsia="仿宋_GB2312"/>
          <w:lang w:val="en-US" w:eastAsia="zh-CN"/>
        </w:rPr>
      </w:pPr>
      <w:r>
        <w:rPr>
          <w:rFonts w:hint="eastAsia"/>
        </w:rPr>
        <w:t>4.免费质保期:</w:t>
      </w:r>
      <w:r>
        <w:rPr>
          <w:rFonts w:hint="eastAsia"/>
          <w:lang w:val="en-US" w:eastAsia="zh-CN"/>
        </w:rPr>
        <w:t>2年。</w:t>
      </w:r>
    </w:p>
    <w:p>
      <w:pPr>
        <w:spacing w:line="520" w:lineRule="exact"/>
        <w:ind w:firstLine="640" w:firstLineChars="200"/>
        <w:jc w:val="left"/>
        <w:rPr>
          <w:rFonts w:hint="eastAsia" w:eastAsia="仿宋_GB2312"/>
          <w:lang w:eastAsia="zh-CN"/>
        </w:rPr>
      </w:pPr>
      <w:r>
        <w:rPr>
          <w:rFonts w:hint="eastAsia"/>
        </w:rPr>
        <w:t>5.安装调试要求:</w:t>
      </w:r>
      <w:r>
        <w:rPr>
          <w:rFonts w:hint="eastAsia"/>
          <w:lang w:eastAsia="zh-CN"/>
        </w:rPr>
        <w:t>安装后，按使用科室要求进行调试保障机器正常工作。</w:t>
      </w:r>
    </w:p>
    <w:p>
      <w:pPr>
        <w:spacing w:line="520" w:lineRule="exact"/>
        <w:ind w:firstLine="640" w:firstLineChars="200"/>
        <w:jc w:val="left"/>
        <w:rPr>
          <w:rFonts w:hint="eastAsia" w:eastAsia="仿宋_GB2312"/>
          <w:lang w:eastAsia="zh-CN"/>
        </w:rPr>
      </w:pPr>
      <w:r>
        <w:t>6.验收方式:</w:t>
      </w:r>
      <w:r>
        <w:rPr>
          <w:rFonts w:hint="eastAsia"/>
          <w:lang w:eastAsia="zh-CN"/>
        </w:rPr>
        <w:t>使用科室、设备工程师及供应商现场验收。</w:t>
      </w:r>
    </w:p>
    <w:p>
      <w:pPr>
        <w:spacing w:line="520" w:lineRule="exact"/>
        <w:ind w:firstLine="640" w:firstLineChars="200"/>
        <w:jc w:val="left"/>
        <w:rPr>
          <w:rFonts w:hint="eastAsia"/>
          <w:lang w:val="en-US" w:eastAsia="zh-CN"/>
        </w:rPr>
      </w:pPr>
      <w:r>
        <w:t>7.售后服务要求:</w:t>
      </w:r>
      <w:r>
        <w:rPr>
          <w:rFonts w:hint="eastAsia"/>
        </w:rPr>
        <w:t>在保修期内，</w:t>
      </w:r>
      <w:r>
        <w:rPr>
          <w:rFonts w:hint="eastAsia"/>
          <w:lang w:eastAsia="zh-CN"/>
        </w:rPr>
        <w:t>供应商</w:t>
      </w:r>
      <w:r>
        <w:rPr>
          <w:rFonts w:hint="eastAsia"/>
        </w:rPr>
        <w:t>负责承担所有维修及服务费用。保修期过后，终身</w:t>
      </w:r>
      <w:r>
        <w:rPr>
          <w:rFonts w:hint="eastAsia"/>
          <w:lang w:eastAsia="zh-CN"/>
        </w:rPr>
        <w:t>维护，</w:t>
      </w:r>
      <w:r>
        <w:rPr>
          <w:rFonts w:hint="eastAsia"/>
          <w:lang w:val="en-US" w:eastAsia="zh-CN"/>
        </w:rPr>
        <w:t>2个小时内响应，在省内要有售后服务机构，能及时提供备用机。</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21万元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spacing w:line="520" w:lineRule="exact"/>
        <w:ind w:firstLine="640" w:firstLineChars="200"/>
        <w:jc w:val="left"/>
      </w:pPr>
      <w:r>
        <w:rPr>
          <w:rFonts w:hint="eastAsia"/>
        </w:rPr>
        <w:t>2.</w:t>
      </w:r>
      <w:r>
        <w:rPr>
          <w:rFonts w:hint="eastAsia"/>
          <w:lang w:eastAsia="zh-CN"/>
        </w:rPr>
        <w:t>医疗器械经营许可证</w:t>
      </w:r>
      <w:r>
        <w:rPr>
          <w:rFonts w:hint="eastAsia"/>
        </w:rPr>
        <w:t>。</w:t>
      </w:r>
    </w:p>
    <w:p>
      <w:pPr>
        <w:spacing w:line="520" w:lineRule="exact"/>
        <w:ind w:firstLine="640" w:firstLineChars="200"/>
        <w:jc w:val="left"/>
        <w:rPr>
          <w:color w:val="333333"/>
          <w:shd w:val="clear" w:color="auto" w:fill="FFFFFF"/>
        </w:rPr>
      </w:pPr>
      <w:r>
        <w:rPr>
          <w:rFonts w:hint="eastAsia"/>
        </w:rPr>
        <w:t>3.</w:t>
      </w:r>
      <w:r>
        <w:rPr>
          <w:rFonts w:hint="eastAsia"/>
          <w:color w:val="333333"/>
          <w:shd w:val="clear" w:color="auto" w:fill="FFFFFF"/>
        </w:rPr>
        <w:t>响应文件递交截止时间当天，在“信用中国”网站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20" w:lineRule="exact"/>
        <w:ind w:firstLine="640" w:firstLineChars="200"/>
        <w:jc w:val="left"/>
      </w:pPr>
      <w:r>
        <w:rPr>
          <w:rFonts w:hint="eastAsia"/>
        </w:rPr>
        <w:t>1.发放时间：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日起至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lang w:eastAsia="zh-CN"/>
        </w:rPr>
        <w:t>三峡枝江网</w:t>
      </w:r>
      <w:r>
        <w:rPr>
          <w:rFonts w:hint="eastAsia"/>
          <w:u w:val="single"/>
        </w:rPr>
        <w:t>（http://www.</w:t>
      </w:r>
      <w:r>
        <w:rPr>
          <w:rFonts w:hint="eastAsia"/>
          <w:u w:val="single"/>
          <w:lang w:val="en-US" w:eastAsia="zh-CN"/>
        </w:rPr>
        <w:t>sx</w:t>
      </w:r>
      <w:r>
        <w:rPr>
          <w:rFonts w:hint="eastAsia"/>
          <w:u w:val="single"/>
        </w:rPr>
        <w:t>zhijiang</w:t>
      </w:r>
      <w:r>
        <w:rPr>
          <w:rFonts w:hint="eastAsia"/>
          <w:u w:val="single"/>
          <w:lang w:val="en-US" w:eastAsia="zh-CN"/>
        </w:rPr>
        <w:t>.com</w:t>
      </w:r>
      <w:r>
        <w:rPr>
          <w:rFonts w:hint="eastAsia"/>
          <w:u w:val="single"/>
        </w:rPr>
        <w:t>/）免费发放</w:t>
      </w:r>
      <w:r>
        <w:rPr>
          <w:rFonts w:hint="eastAsia"/>
        </w:rPr>
        <w:t>。</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color w:val="333333"/>
          <w:shd w:val="clear" w:color="auto" w:fill="FFFFFF"/>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color w:val="333333"/>
          <w:shd w:val="clear" w:color="auto" w:fill="FFFFFF"/>
        </w:rPr>
      </w:pPr>
      <w:r>
        <w:rPr>
          <w:rFonts w:hint="eastAsia"/>
          <w:color w:val="333333"/>
          <w:shd w:val="clear" w:color="auto" w:fill="FFFFFF"/>
        </w:rPr>
        <w:t>5、响应文件必须电脑打印，不准涂改和行间插字，除签名外不得出现手写字体。所有文件应当以胶印的方式装订成册，并编制目录及页码。</w:t>
      </w:r>
    </w:p>
    <w:p>
      <w:pPr>
        <w:spacing w:line="520" w:lineRule="exact"/>
        <w:ind w:firstLine="640" w:firstLineChars="200"/>
        <w:rPr>
          <w:color w:val="333333"/>
          <w:shd w:val="clear" w:color="auto" w:fill="FFFFFF"/>
        </w:rPr>
      </w:pPr>
      <w:r>
        <w:rPr>
          <w:rFonts w:hint="eastAsia"/>
          <w:color w:val="333333"/>
          <w:shd w:val="clear" w:color="auto" w:fill="FFFFFF"/>
        </w:rPr>
        <w:t>6、响应文件须加盖供应商单位公章，并由法定代表人或经其授权的代表签字。由授权代表签字的，应在响应文件中提供法人代表授权书，否则视为无效响应。</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14</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30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湖北省枝江市友谊大道</w:t>
      </w:r>
      <w:r>
        <w:rPr>
          <w:rFonts w:hint="eastAsia" w:hAnsi="黑体"/>
          <w:u w:val="single"/>
          <w:lang w:val="en-US" w:eastAsia="zh-CN"/>
        </w:rPr>
        <w:t>61号枝江市人民医院综合楼20楼采购办</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3"/>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符合法律法规和本比价文件规定的其他实质性要求。</w:t>
            </w: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hint="eastAsia" w:ascii="黑体" w:hAnsi="黑体" w:eastAsia="黑体"/>
        </w:rPr>
      </w:pP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eastAsia="zh-CN"/>
        </w:rPr>
      </w:pPr>
      <w:r>
        <w:rPr>
          <w:rFonts w:hint="eastAsia" w:hAnsi="黑体"/>
        </w:rPr>
        <w:t>联 系 人：</w:t>
      </w:r>
      <w:r>
        <w:rPr>
          <w:rFonts w:hint="eastAsia" w:hAnsi="黑体"/>
          <w:lang w:eastAsia="zh-CN"/>
        </w:rPr>
        <w:t>杨蓉</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13177079590</w:t>
      </w:r>
    </w:p>
    <w:p>
      <w:pPr>
        <w:spacing w:line="520" w:lineRule="exact"/>
        <w:ind w:firstLine="640" w:firstLineChars="200"/>
        <w:rPr>
          <w:rFonts w:hint="default" w:hAnsi="黑体" w:eastAsia="仿宋_GB2312"/>
          <w:u w:val="single"/>
          <w:lang w:val="en-US" w:eastAsia="zh-CN"/>
        </w:rPr>
      </w:pPr>
      <w:r>
        <w:rPr>
          <w:rFonts w:hint="eastAsia" w:hAnsi="黑体"/>
        </w:rPr>
        <w:t>地    址：</w:t>
      </w:r>
      <w:r>
        <w:rPr>
          <w:rFonts w:hint="eastAsia" w:hAnsi="黑体"/>
          <w:lang w:eastAsia="zh-CN"/>
        </w:rPr>
        <w:t>湖北省枝江市友谊大道</w:t>
      </w:r>
      <w:r>
        <w:rPr>
          <w:rFonts w:hint="eastAsia" w:hAnsi="黑体"/>
          <w:lang w:val="en-US" w:eastAsia="zh-CN"/>
        </w:rPr>
        <w:t>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pPr>
      <w:r>
        <w:rPr>
          <w:rFonts w:hint="eastAsia" w:hAnsi="黑体"/>
        </w:rPr>
        <w:t xml:space="preserve">                             </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 xml:space="preserve">月 </w:t>
      </w:r>
      <w:r>
        <w:rPr>
          <w:rFonts w:hint="eastAsia" w:hAnsi="黑体"/>
          <w:lang w:val="en-US" w:eastAsia="zh-CN"/>
        </w:rPr>
        <w:t>7</w:t>
      </w:r>
      <w:r>
        <w:rPr>
          <w:rFonts w:hint="eastAsia" w:hAnsi="黑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5A0A3"/>
    <w:multiLevelType w:val="singleLevel"/>
    <w:tmpl w:val="1B65A0A3"/>
    <w:lvl w:ilvl="0" w:tentative="0">
      <w:start w:val="1"/>
      <w:numFmt w:val="chineseCounting"/>
      <w:suff w:val="nothing"/>
      <w:lvlText w:val="（%1）"/>
      <w:lvlJc w:val="left"/>
      <w:rPr>
        <w:rFonts w:hint="eastAsia"/>
      </w:rPr>
    </w:lvl>
  </w:abstractNum>
  <w:abstractNum w:abstractNumId="1">
    <w:nsid w:val="5F685129"/>
    <w:multiLevelType w:val="singleLevel"/>
    <w:tmpl w:val="5F685129"/>
    <w:lvl w:ilvl="0" w:tentative="0">
      <w:start w:val="3"/>
      <w:numFmt w:val="decimal"/>
      <w:suff w:val="nothing"/>
      <w:lvlText w:val="%1、"/>
      <w:lvlJc w:val="left"/>
    </w:lvl>
  </w:abstractNum>
  <w:abstractNum w:abstractNumId="2">
    <w:nsid w:val="60B5F19D"/>
    <w:multiLevelType w:val="singleLevel"/>
    <w:tmpl w:val="60B5F19D"/>
    <w:lvl w:ilvl="0" w:tentative="0">
      <w:start w:val="6"/>
      <w:numFmt w:val="decimal"/>
      <w:suff w:val="nothing"/>
      <w:lvlText w:val="%1."/>
      <w:lvlJc w:val="left"/>
    </w:lvl>
  </w:abstractNum>
  <w:abstractNum w:abstractNumId="3">
    <w:nsid w:val="60B5F3CD"/>
    <w:multiLevelType w:val="singleLevel"/>
    <w:tmpl w:val="60B5F3CD"/>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00D4"/>
    <w:rsid w:val="0BBE12D4"/>
    <w:rsid w:val="1BE9758E"/>
    <w:rsid w:val="1DEB48D4"/>
    <w:rsid w:val="219B35FA"/>
    <w:rsid w:val="22382ED5"/>
    <w:rsid w:val="25182B88"/>
    <w:rsid w:val="281F2D83"/>
    <w:rsid w:val="324E64A5"/>
    <w:rsid w:val="331C25E0"/>
    <w:rsid w:val="354231B2"/>
    <w:rsid w:val="36510962"/>
    <w:rsid w:val="37887063"/>
    <w:rsid w:val="3A7378F1"/>
    <w:rsid w:val="3EE42899"/>
    <w:rsid w:val="3FA178ED"/>
    <w:rsid w:val="40FC1A0A"/>
    <w:rsid w:val="42D24F55"/>
    <w:rsid w:val="43E73D5C"/>
    <w:rsid w:val="46FC4089"/>
    <w:rsid w:val="47961D74"/>
    <w:rsid w:val="51E423BD"/>
    <w:rsid w:val="549D3351"/>
    <w:rsid w:val="64EB3D71"/>
    <w:rsid w:val="65566111"/>
    <w:rsid w:val="6956758F"/>
    <w:rsid w:val="6DAB71B3"/>
    <w:rsid w:val="6DEF5596"/>
    <w:rsid w:val="6E8A0002"/>
    <w:rsid w:val="701F6617"/>
    <w:rsid w:val="713A4280"/>
    <w:rsid w:val="730A1D42"/>
    <w:rsid w:val="778027C2"/>
    <w:rsid w:val="78CE0036"/>
    <w:rsid w:val="7CF357DF"/>
    <w:rsid w:val="7EF8273A"/>
    <w:rsid w:val="7FE1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Body Text"/>
    <w:basedOn w:val="1"/>
    <w:next w:val="1"/>
    <w:qFormat/>
    <w:uiPriority w:val="0"/>
    <w:pPr>
      <w:widowControl/>
      <w:jc w:val="left"/>
    </w:pPr>
    <w:rPr>
      <w:rFonts w:ascii="Arial" w:hAnsi="Arial" w:eastAsia="宋体" w:cs="Arial"/>
      <w:kern w:val="0"/>
      <w:sz w:val="20"/>
      <w:lang w:val="de-DE" w:eastAsia="en-US"/>
    </w:rPr>
  </w:style>
  <w:style w:type="character" w:styleId="7">
    <w:name w:val="Strong"/>
    <w:basedOn w:val="6"/>
    <w:qFormat/>
    <w:uiPriority w:val="0"/>
    <w:rPr>
      <w:b/>
      <w:bCs/>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Dk</cp:lastModifiedBy>
  <cp:lastPrinted>2021-08-26T00:16:00Z</cp:lastPrinted>
  <dcterms:modified xsi:type="dcterms:W3CDTF">2022-01-10T02:04:50Z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97E899B82D2040129A043CEF7BA38002</vt:lpwstr>
  </property>
</Properties>
</file>