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sz w:val="44"/>
          <w:szCs w:val="44"/>
        </w:rPr>
      </w:pPr>
    </w:p>
    <w:p>
      <w:pPr>
        <w:spacing w:line="520" w:lineRule="exact"/>
        <w:ind w:firstLine="640" w:firstLineChars="200"/>
        <w:jc w:val="left"/>
        <w:rPr>
          <w:rFonts w:hint="eastAsia"/>
        </w:rPr>
      </w:pPr>
      <w:bookmarkStart w:id="0" w:name="_GoBack"/>
      <w:bookmarkEnd w:id="0"/>
      <w:r>
        <w:rPr>
          <w:rFonts w:hint="eastAsia"/>
          <w:u w:val="single"/>
          <w:lang w:eastAsia="zh-CN"/>
        </w:rPr>
        <w:t>枝江市人民医院</w:t>
      </w:r>
      <w:r>
        <w:rPr>
          <w:rFonts w:hint="eastAsia"/>
        </w:rPr>
        <w:t>就</w:t>
      </w:r>
      <w:r>
        <w:rPr>
          <w:rFonts w:hint="eastAsia"/>
          <w:u w:val="single"/>
          <w:lang w:eastAsia="zh-CN"/>
        </w:rPr>
        <w:t>宫腔镜检查系统</w:t>
      </w:r>
      <w:r>
        <w:rPr>
          <w:rFonts w:hint="eastAsia"/>
        </w:rPr>
        <w:t>项目进行比价采购，现邀请你公司前来参与报价。</w:t>
      </w:r>
    </w:p>
    <w:p>
      <w:pPr>
        <w:spacing w:line="520" w:lineRule="exact"/>
        <w:ind w:firstLine="640"/>
        <w:jc w:val="left"/>
      </w:pPr>
      <w:r>
        <w:rPr>
          <w:rFonts w:hint="eastAsia"/>
        </w:rPr>
        <w:t>本项目为专门面向中小微企业采购的项目，供应商须提供中小微企业声明函</w:t>
      </w:r>
      <w:r>
        <w:rPr>
          <w:rFonts w:hint="eastAsia"/>
          <w:lang w:eastAsia="zh-CN"/>
        </w:rPr>
        <w:t>。</w:t>
      </w:r>
      <w:r>
        <w:rPr>
          <w:rFonts w:hint="eastAsia"/>
        </w:rPr>
        <w:t>不提供则按废标处理。注：投标截止 时间后不得更改声明函内容，以响应文件中小微声明函为准。</w:t>
      </w:r>
    </w:p>
    <w:p>
      <w:pPr>
        <w:spacing w:line="520" w:lineRule="exact"/>
        <w:ind w:firstLine="640" w:firstLineChars="200"/>
        <w:jc w:val="left"/>
        <w:rPr>
          <w:rFonts w:ascii="黑体" w:hAnsi="黑体" w:eastAsia="黑体"/>
          <w:u w:val="single"/>
        </w:rPr>
      </w:pPr>
      <w:r>
        <w:rPr>
          <w:rFonts w:hint="eastAsia" w:ascii="黑体" w:hAnsi="黑体" w:eastAsia="黑体"/>
        </w:rPr>
        <w:t>一、项目编号:</w:t>
      </w:r>
    </w:p>
    <w:p>
      <w:pPr>
        <w:spacing w:line="520" w:lineRule="exact"/>
        <w:ind w:firstLine="640" w:firstLineChars="200"/>
        <w:jc w:val="left"/>
        <w:rPr>
          <w:rFonts w:hint="eastAsia" w:ascii="黑体" w:hAnsi="黑体" w:eastAsia="黑体"/>
          <w:u w:val="single"/>
          <w:lang w:eastAsia="zh-CN"/>
        </w:rPr>
      </w:pPr>
      <w:r>
        <w:rPr>
          <w:rFonts w:hint="eastAsia" w:ascii="黑体" w:hAnsi="黑体" w:eastAsia="黑体"/>
        </w:rPr>
        <w:t>二、项目名称:</w:t>
      </w:r>
      <w:r>
        <w:rPr>
          <w:rFonts w:hint="eastAsia" w:ascii="黑体" w:hAnsi="黑体" w:eastAsia="黑体"/>
          <w:lang w:eastAsia="zh-CN"/>
        </w:rPr>
        <w:t>宫腔镜检查系统</w:t>
      </w:r>
    </w:p>
    <w:p>
      <w:pPr>
        <w:spacing w:line="520" w:lineRule="exact"/>
        <w:ind w:firstLine="640" w:firstLineChars="200"/>
        <w:jc w:val="left"/>
        <w:rPr>
          <w:rFonts w:hint="eastAsia" w:ascii="楷体_GB2312" w:hAnsi="黑体" w:eastAsia="黑体"/>
          <w:b/>
          <w:u w:val="single"/>
          <w:lang w:eastAsia="zh-CN"/>
        </w:rPr>
      </w:pPr>
      <w:r>
        <w:rPr>
          <w:rFonts w:hint="eastAsia" w:ascii="黑体" w:hAnsi="黑体" w:eastAsia="黑体"/>
        </w:rPr>
        <w:t>三、采购内容：</w:t>
      </w:r>
    </w:p>
    <w:p>
      <w:pPr>
        <w:numPr>
          <w:ilvl w:val="0"/>
          <w:numId w:val="1"/>
        </w:numPr>
        <w:spacing w:line="520" w:lineRule="exact"/>
        <w:ind w:firstLine="640" w:firstLineChars="200"/>
        <w:jc w:val="left"/>
        <w:rPr>
          <w:rFonts w:hint="eastAsia" w:eastAsia="仿宋_GB2312"/>
          <w:lang w:eastAsia="zh-CN"/>
        </w:rPr>
      </w:pPr>
      <w:r>
        <w:rPr>
          <w:rFonts w:hint="eastAsia"/>
        </w:rPr>
        <w:t>项目概况</w:t>
      </w:r>
      <w:r>
        <w:rPr>
          <w:rFonts w:hint="eastAsia"/>
          <w:lang w:eastAsia="zh-CN"/>
        </w:rPr>
        <w:t>：宫腔镜检查系统</w:t>
      </w:r>
    </w:p>
    <w:p>
      <w:pPr>
        <w:spacing w:line="520" w:lineRule="exact"/>
        <w:ind w:firstLine="640" w:firstLineChars="200"/>
        <w:jc w:val="left"/>
        <w:rPr>
          <w:rFonts w:hint="default" w:eastAsia="仿宋_GB2312"/>
          <w:lang w:val="en-US" w:eastAsia="zh-CN"/>
        </w:rPr>
      </w:pPr>
      <w:r>
        <w:rPr>
          <w:rFonts w:hint="eastAsia"/>
        </w:rPr>
        <w:t>（二）采购需求一览表</w:t>
      </w:r>
      <w:r>
        <w:rPr>
          <w:rFonts w:hint="eastAsia"/>
          <w:lang w:eastAsia="zh-CN"/>
        </w:rPr>
        <w:t>：宫腔镜检查系统</w:t>
      </w:r>
    </w:p>
    <w:p>
      <w:pPr>
        <w:spacing w:line="520" w:lineRule="exact"/>
        <w:ind w:firstLine="640" w:firstLineChars="200"/>
        <w:jc w:val="left"/>
        <w:rPr>
          <w:rFonts w:hint="eastAsia"/>
          <w:lang w:eastAsia="zh-CN"/>
        </w:rPr>
      </w:pPr>
      <w:r>
        <w:rPr>
          <w:rFonts w:hint="eastAsia"/>
        </w:rPr>
        <w:t>（三）项目技术规格及参数要求</w:t>
      </w:r>
      <w:r>
        <w:rPr>
          <w:rFonts w:hint="eastAsia"/>
          <w:lang w:eastAsia="zh-CN"/>
        </w:rPr>
        <w:t>：</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eastAsia="zh-CN"/>
        </w:rPr>
        <w:t>医用内窥镜摄像系统</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一、特点</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1、提供多种模式，与沈大多科室内窥镜完美结合。</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2、防水型摄像头 IPX8。★</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3、存储手术视频及静态图片，可存储在U盘或者SD卡。★</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4、逼真的色彩还原能力。</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5、高清晰度成像效果580TVL。</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6、具有五个独立的视频输出。两个复合信号，一个S-VIDEO，一个RGB，一个DVI。 </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7、具有自动调节白平衡功能。</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8、图像放大功能。</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9、血管增强，增加辨识度。★</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10、防水接头，插拔10万次以上。★</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二、技术参数：</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1、电源:交流220V ±22V  50Hz±1Hz。输入功率：30VA。   </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2、I类设备BF型应用部分。</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3、连续运行模式。</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4、摄像系统的图像像素为768（H）×576（V）。</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5、图像传感器为1/3寸、1CCD。</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6、输出视频信号：RGB、DVI、CVBS、S-VIDEO 。★</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7、最低照度≤14Lux。</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8、清晰度580TVL。</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9、白平衡方式：自动/手动调整。</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10、光学接口尺寸：硬性内窥镜接口：Ø32±0.1mm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11、电气安全要求符合GB9706.1-2007标准要求。</w:t>
      </w:r>
    </w:p>
    <w:p>
      <w:pPr>
        <w:numPr>
          <w:ilvl w:val="0"/>
          <w:numId w:val="0"/>
        </w:numPr>
        <w:spacing w:line="360" w:lineRule="auto"/>
        <w:ind w:leftChars="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kern w:val="2"/>
          <w:sz w:val="24"/>
          <w:szCs w:val="24"/>
          <w:lang w:val="en-US" w:eastAsia="zh-CN" w:bidi="ar-SA"/>
        </w:rPr>
        <w:t>12、电磁兼容要求符合YY0505-2012标准要求。</w:t>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冷光源技术参数</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电源条件</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电源电压∶   220V；</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电源频率：   50Hz；</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输入功率：   150VA；</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2、灯泡功率：30W；</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3、光谱性能：</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① 显色指数：不小于90；</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② 相关色温：3000K～7000K范围内；</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4、输出总光通量：410lm。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5、光输出孔内径： Ø10 +0.05 0mm；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6、工作噪音：小于35dB</w:t>
      </w:r>
    </w:p>
    <w:p>
      <w:pPr>
        <w:numPr>
          <w:ilvl w:val="0"/>
          <w:numId w:val="0"/>
        </w:numPr>
        <w:spacing w:line="360" w:lineRule="auto"/>
        <w:ind w:leftChars="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宫腔镜技术参数</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内窥镜镜体全部采用进口不锈钢管；</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窥镜采用德国光学玻璃、光钎、光锥；</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采用柱状透镜专利技术，图像清晰，视场明亮；</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带有方向标，蓝宝石镜头，永不磨损；</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镜体为直管型，使医生更便于控制内窥镜的方向;</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配有独特进水和出水通道，可以持续循环灌流；</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患者可免扩宫，缩短手术时间</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窥镜可承受低温等离子消毒灭菌；</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技术参数：</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镜体外径：Ø3mm                  镜体长度：302mm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视向角：30°                    视场角：55°</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照明镜体光效ILeR≥0.4            综合镜体光效SLeR≥0.35</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角分辨力：2.3C/（°）           有效光度率：1428（cd/m2/lm）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有效景深：1-70mm                目镜罩外径：Ø31.75mm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光缆接头外径：Ø10mm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插入外鞘部分最大宽度：16Fr    </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插入部分工作长：210mm</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手术器械规格：5Fr</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光缆：配有转换接头可与WOLF、STORZ光源连接</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光缆接头可与STORZ、OLYMPUS、WOLF、ACMI光缆连接</w:t>
      </w:r>
    </w:p>
    <w:p>
      <w:pPr>
        <w:numPr>
          <w:ilvl w:val="0"/>
          <w:numId w:val="0"/>
        </w:numPr>
        <w:spacing w:line="360" w:lineRule="auto"/>
        <w:ind w:lef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与医用电气设备互连使用的安全要求应全项符合GB9706.1、GB9706.19的要求。</w:t>
      </w:r>
    </w:p>
    <w:p>
      <w:pPr>
        <w:spacing w:line="360" w:lineRule="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医用灌注泵</w:t>
      </w:r>
      <w:r>
        <w:rPr>
          <w:rFonts w:hint="eastAsia" w:ascii="仿宋_GB2312" w:hAnsi="仿宋_GB2312" w:eastAsia="仿宋_GB2312" w:cs="仿宋_GB2312"/>
          <w:b/>
          <w:sz w:val="24"/>
          <w:szCs w:val="24"/>
          <w:lang w:val="en-US" w:eastAsia="zh-CN"/>
        </w:rPr>
        <w:t>技术参数</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安全分类I类BF型</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电源～220V 50Hz</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额定功率≤150VA</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微电脑数码管显示</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压力可以根据需要调节设定，压力设定范围50～400mmHg</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流量可以根据需要调节设定，流量设定范围0.1～1.0 L/min</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可显示各种功能数据（设定流量、设定压力、实际压力等）</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管路可高温高压和低温等离子消毒</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配件可与其他品牌通配</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配件属于医用级材料，保证手术的安全性</w:t>
      </w:r>
    </w:p>
    <w:p>
      <w:pPr>
        <w:numPr>
          <w:ilvl w:val="0"/>
          <w:numId w:val="2"/>
        </w:numPr>
        <w:spacing w:line="360" w:lineRule="auto"/>
        <w:ind w:left="357"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采用挤压式的供水方式，很好的保持腔道形状和视觉效果，形成理想的手术空间和清晰的视野。</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运行方式间歇加载/连续运行</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整机保修时间一年</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噪声≤70dB(A)</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外形尺寸300*370*140mm</w:t>
      </w:r>
    </w:p>
    <w:p>
      <w:pPr>
        <w:numPr>
          <w:ilvl w:val="0"/>
          <w:numId w:val="2"/>
        </w:numPr>
        <w:spacing w:line="360" w:lineRule="auto"/>
        <w:ind w:left="357" w:hanging="357"/>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重量8kg</w:t>
      </w:r>
    </w:p>
    <w:p>
      <w:pPr>
        <w:pStyle w:val="2"/>
        <w:ind w:left="0" w:leftChars="0" w:firstLine="0" w:firstLineChars="0"/>
        <w:rPr>
          <w:rFonts w:hint="eastAsia" w:eastAsia="仿宋_GB2312"/>
          <w:lang w:eastAsia="zh-CN"/>
        </w:rPr>
      </w:pPr>
      <w:r>
        <w:rPr>
          <w:rFonts w:hint="eastAsia" w:hAnsi="仿宋_GB2312" w:cs="仿宋_GB2312"/>
          <w:sz w:val="24"/>
          <w:szCs w:val="24"/>
          <w:lang w:eastAsia="zh-CN"/>
        </w:rPr>
        <w:t>配置清单</w:t>
      </w:r>
    </w:p>
    <w:tbl>
      <w:tblPr>
        <w:tblStyle w:val="5"/>
        <w:tblW w:w="8899"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882"/>
        <w:gridCol w:w="287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序号</w:t>
            </w:r>
          </w:p>
        </w:tc>
        <w:tc>
          <w:tcPr>
            <w:tcW w:w="3882" w:type="dxa"/>
            <w:noWrap w:val="0"/>
            <w:vAlign w:val="center"/>
          </w:tcPr>
          <w:p>
            <w:pPr>
              <w:jc w:val="center"/>
              <w:rPr>
                <w:rFonts w:hint="eastAsia" w:ascii="宋体" w:hAnsi="宋体" w:cs="宋体"/>
                <w:szCs w:val="21"/>
              </w:rPr>
            </w:pPr>
            <w:r>
              <w:rPr>
                <w:rFonts w:hint="eastAsia" w:ascii="宋体" w:hAnsi="宋体" w:cs="宋体"/>
                <w:szCs w:val="21"/>
              </w:rPr>
              <w:t>品名</w:t>
            </w:r>
          </w:p>
        </w:tc>
        <w:tc>
          <w:tcPr>
            <w:tcW w:w="2874" w:type="dxa"/>
            <w:noWrap w:val="0"/>
            <w:vAlign w:val="center"/>
          </w:tcPr>
          <w:p>
            <w:pPr>
              <w:jc w:val="center"/>
              <w:rPr>
                <w:rFonts w:hint="eastAsia" w:ascii="宋体" w:hAnsi="宋体" w:cs="宋体"/>
                <w:szCs w:val="21"/>
              </w:rPr>
            </w:pPr>
            <w:r>
              <w:rPr>
                <w:rFonts w:hint="eastAsia" w:ascii="宋体" w:hAnsi="宋体" w:cs="宋体"/>
                <w:szCs w:val="21"/>
              </w:rPr>
              <w:t>规格</w:t>
            </w:r>
          </w:p>
        </w:tc>
        <w:tc>
          <w:tcPr>
            <w:tcW w:w="1367" w:type="dxa"/>
            <w:noWrap w:val="0"/>
            <w:vAlign w:val="center"/>
          </w:tcPr>
          <w:p>
            <w:pPr>
              <w:jc w:val="center"/>
              <w:rPr>
                <w:rFonts w:hint="eastAsia"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w:t>
            </w:r>
          </w:p>
        </w:tc>
        <w:tc>
          <w:tcPr>
            <w:tcW w:w="3882" w:type="dxa"/>
            <w:noWrap w:val="0"/>
            <w:vAlign w:val="top"/>
          </w:tcPr>
          <w:p>
            <w:pPr>
              <w:spacing w:line="640" w:lineRule="exact"/>
              <w:rPr>
                <w:rFonts w:hint="eastAsia" w:ascii="宋体" w:hAnsi="宋体"/>
                <w:sz w:val="22"/>
                <w:szCs w:val="22"/>
              </w:rPr>
            </w:pPr>
            <w:r>
              <w:rPr>
                <w:rFonts w:hint="eastAsia" w:ascii="宋体" w:hAnsi="宋体"/>
                <w:sz w:val="22"/>
                <w:szCs w:val="22"/>
              </w:rPr>
              <w:t>硬管内窥镜接口</w:t>
            </w:r>
          </w:p>
        </w:tc>
        <w:tc>
          <w:tcPr>
            <w:tcW w:w="2874" w:type="dxa"/>
            <w:noWrap w:val="0"/>
            <w:vAlign w:val="top"/>
          </w:tcPr>
          <w:p>
            <w:pPr>
              <w:spacing w:line="640" w:lineRule="exact"/>
              <w:jc w:val="center"/>
              <w:rPr>
                <w:rFonts w:hint="eastAsia" w:ascii="宋体" w:hAnsi="宋体"/>
                <w:sz w:val="22"/>
                <w:szCs w:val="22"/>
              </w:rPr>
            </w:pPr>
            <w:r>
              <w:rPr>
                <w:rFonts w:hint="eastAsia" w:ascii="宋体" w:hAnsi="宋体"/>
                <w:sz w:val="22"/>
                <w:szCs w:val="22"/>
              </w:rPr>
              <w:t>标准</w:t>
            </w:r>
          </w:p>
        </w:tc>
        <w:tc>
          <w:tcPr>
            <w:tcW w:w="1367" w:type="dxa"/>
            <w:noWrap w:val="0"/>
            <w:vAlign w:val="center"/>
          </w:tcPr>
          <w:p>
            <w:pPr>
              <w:spacing w:line="640" w:lineRule="exact"/>
              <w:jc w:val="center"/>
              <w:rPr>
                <w:rFonts w:hint="eastAsia" w:ascii="宋体" w:hAnsi="宋体"/>
                <w:sz w:val="22"/>
                <w:szCs w:val="22"/>
              </w:rPr>
            </w:pPr>
            <w:r>
              <w:rPr>
                <w:rFonts w:hint="eastAsia" w:ascii="宋体" w:hAnsi="宋体"/>
                <w:sz w:val="22"/>
                <w:szCs w:val="22"/>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2</w:t>
            </w:r>
          </w:p>
        </w:tc>
        <w:tc>
          <w:tcPr>
            <w:tcW w:w="3882" w:type="dxa"/>
            <w:noWrap w:val="0"/>
            <w:vAlign w:val="top"/>
          </w:tcPr>
          <w:p>
            <w:pPr>
              <w:spacing w:line="640" w:lineRule="exact"/>
              <w:rPr>
                <w:rFonts w:hint="eastAsia" w:ascii="宋体" w:hAnsi="宋体"/>
                <w:sz w:val="22"/>
                <w:szCs w:val="22"/>
              </w:rPr>
            </w:pPr>
            <w:r>
              <w:rPr>
                <w:rFonts w:hint="eastAsia" w:ascii="宋体" w:hAnsi="宋体"/>
                <w:sz w:val="22"/>
                <w:szCs w:val="22"/>
              </w:rPr>
              <w:t>摄像镜头</w:t>
            </w:r>
          </w:p>
        </w:tc>
        <w:tc>
          <w:tcPr>
            <w:tcW w:w="2874" w:type="dxa"/>
            <w:noWrap w:val="0"/>
            <w:vAlign w:val="top"/>
          </w:tcPr>
          <w:p>
            <w:pPr>
              <w:spacing w:line="640" w:lineRule="exact"/>
              <w:jc w:val="center"/>
              <w:rPr>
                <w:rFonts w:hint="eastAsia" w:ascii="宋体" w:hAnsi="宋体"/>
                <w:sz w:val="22"/>
                <w:szCs w:val="22"/>
              </w:rPr>
            </w:pPr>
            <w:r>
              <w:rPr>
                <w:rFonts w:hint="eastAsia" w:ascii="宋体" w:hAnsi="宋体"/>
                <w:sz w:val="22"/>
                <w:szCs w:val="22"/>
              </w:rPr>
              <w:t>标准</w:t>
            </w:r>
          </w:p>
        </w:tc>
        <w:tc>
          <w:tcPr>
            <w:tcW w:w="1367" w:type="dxa"/>
            <w:noWrap w:val="0"/>
            <w:vAlign w:val="center"/>
          </w:tcPr>
          <w:p>
            <w:pPr>
              <w:spacing w:line="640" w:lineRule="exact"/>
              <w:jc w:val="center"/>
              <w:rPr>
                <w:rFonts w:hint="eastAsia" w:ascii="宋体" w:hAnsi="宋体"/>
                <w:sz w:val="22"/>
                <w:szCs w:val="22"/>
              </w:rPr>
            </w:pPr>
            <w:r>
              <w:rPr>
                <w:rFonts w:hint="eastAsia" w:ascii="宋体" w:hAnsi="宋体"/>
                <w:sz w:val="22"/>
                <w:szCs w:val="22"/>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3</w:t>
            </w:r>
          </w:p>
        </w:tc>
        <w:tc>
          <w:tcPr>
            <w:tcW w:w="3882" w:type="dxa"/>
            <w:noWrap w:val="0"/>
            <w:vAlign w:val="center"/>
          </w:tcPr>
          <w:p>
            <w:pPr>
              <w:spacing w:line="640" w:lineRule="exact"/>
              <w:rPr>
                <w:rFonts w:hint="eastAsia" w:ascii="宋体" w:hAnsi="宋体"/>
                <w:sz w:val="22"/>
                <w:szCs w:val="22"/>
              </w:rPr>
            </w:pPr>
            <w:r>
              <w:rPr>
                <w:rFonts w:hint="eastAsia" w:ascii="宋体" w:hAnsi="宋体"/>
                <w:sz w:val="22"/>
                <w:szCs w:val="22"/>
              </w:rPr>
              <w:t>摄像机</w:t>
            </w:r>
          </w:p>
        </w:tc>
        <w:tc>
          <w:tcPr>
            <w:tcW w:w="2874" w:type="dxa"/>
            <w:noWrap w:val="0"/>
            <w:vAlign w:val="center"/>
          </w:tcPr>
          <w:p>
            <w:pPr>
              <w:spacing w:line="640" w:lineRule="exact"/>
              <w:jc w:val="center"/>
              <w:rPr>
                <w:rFonts w:hint="eastAsia" w:ascii="宋体" w:hAnsi="宋体"/>
                <w:sz w:val="22"/>
                <w:szCs w:val="22"/>
              </w:rPr>
            </w:pPr>
            <w:r>
              <w:rPr>
                <w:rFonts w:hint="eastAsia" w:ascii="宋体" w:hAnsi="宋体"/>
                <w:sz w:val="22"/>
                <w:szCs w:val="22"/>
              </w:rPr>
              <w:t>SD-618</w:t>
            </w:r>
          </w:p>
        </w:tc>
        <w:tc>
          <w:tcPr>
            <w:tcW w:w="1367" w:type="dxa"/>
            <w:noWrap w:val="0"/>
            <w:vAlign w:val="center"/>
          </w:tcPr>
          <w:p>
            <w:pPr>
              <w:spacing w:line="640" w:lineRule="exact"/>
              <w:jc w:val="center"/>
              <w:rPr>
                <w:rFonts w:hint="eastAsia" w:ascii="宋体" w:hAnsi="宋体"/>
                <w:sz w:val="22"/>
                <w:szCs w:val="22"/>
              </w:rPr>
            </w:pPr>
            <w:r>
              <w:rPr>
                <w:rFonts w:hint="eastAsia" w:ascii="宋体" w:hAnsi="宋体"/>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4</w:t>
            </w:r>
          </w:p>
        </w:tc>
        <w:tc>
          <w:tcPr>
            <w:tcW w:w="3882" w:type="dxa"/>
            <w:noWrap w:val="0"/>
            <w:vAlign w:val="top"/>
          </w:tcPr>
          <w:p>
            <w:pPr>
              <w:spacing w:line="640" w:lineRule="exact"/>
              <w:rPr>
                <w:rFonts w:hint="eastAsia" w:ascii="宋体" w:hAnsi="宋体"/>
                <w:sz w:val="22"/>
                <w:szCs w:val="22"/>
              </w:rPr>
            </w:pPr>
            <w:r>
              <w:rPr>
                <w:rFonts w:hint="eastAsia" w:ascii="宋体" w:hAnsi="宋体"/>
                <w:sz w:val="22"/>
                <w:szCs w:val="22"/>
              </w:rPr>
              <w:t>液晶医用显示器</w:t>
            </w:r>
          </w:p>
        </w:tc>
        <w:tc>
          <w:tcPr>
            <w:tcW w:w="2874" w:type="dxa"/>
            <w:noWrap w:val="0"/>
            <w:vAlign w:val="top"/>
          </w:tcPr>
          <w:p>
            <w:pPr>
              <w:spacing w:line="640" w:lineRule="exact"/>
              <w:jc w:val="center"/>
              <w:rPr>
                <w:rFonts w:hint="eastAsia" w:ascii="宋体" w:hAnsi="宋体"/>
                <w:sz w:val="22"/>
                <w:szCs w:val="22"/>
              </w:rPr>
            </w:pPr>
            <w:r>
              <w:rPr>
                <w:rFonts w:hint="eastAsia" w:ascii="宋体" w:hAnsi="宋体"/>
                <w:sz w:val="22"/>
                <w:szCs w:val="22"/>
              </w:rPr>
              <w:t>21寸</w:t>
            </w:r>
          </w:p>
        </w:tc>
        <w:tc>
          <w:tcPr>
            <w:tcW w:w="1367" w:type="dxa"/>
            <w:noWrap w:val="0"/>
            <w:vAlign w:val="center"/>
          </w:tcPr>
          <w:p>
            <w:pPr>
              <w:spacing w:line="640" w:lineRule="exact"/>
              <w:jc w:val="center"/>
              <w:rPr>
                <w:rFonts w:hint="eastAsia" w:ascii="宋体" w:hAnsi="宋体"/>
                <w:sz w:val="22"/>
                <w:szCs w:val="22"/>
              </w:rPr>
            </w:pPr>
            <w:r>
              <w:rPr>
                <w:rFonts w:hint="eastAsia" w:ascii="宋体" w:hAnsi="宋体"/>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5</w:t>
            </w:r>
          </w:p>
        </w:tc>
        <w:tc>
          <w:tcPr>
            <w:tcW w:w="3882" w:type="dxa"/>
            <w:noWrap w:val="0"/>
            <w:vAlign w:val="top"/>
          </w:tcPr>
          <w:p>
            <w:pPr>
              <w:spacing w:line="640" w:lineRule="exact"/>
              <w:rPr>
                <w:rFonts w:hint="eastAsia" w:ascii="宋体" w:hAnsi="宋体"/>
                <w:sz w:val="22"/>
                <w:szCs w:val="22"/>
              </w:rPr>
            </w:pPr>
            <w:r>
              <w:rPr>
                <w:rFonts w:hint="eastAsia" w:ascii="宋体" w:hAnsi="宋体"/>
                <w:sz w:val="22"/>
                <w:szCs w:val="22"/>
              </w:rPr>
              <w:t>豪华专用仪器台车</w:t>
            </w:r>
          </w:p>
        </w:tc>
        <w:tc>
          <w:tcPr>
            <w:tcW w:w="2874" w:type="dxa"/>
            <w:noWrap w:val="0"/>
            <w:vAlign w:val="top"/>
          </w:tcPr>
          <w:p>
            <w:pPr>
              <w:spacing w:line="640" w:lineRule="exact"/>
              <w:jc w:val="center"/>
              <w:rPr>
                <w:rFonts w:hint="eastAsia" w:ascii="宋体" w:hAnsi="宋体"/>
                <w:sz w:val="22"/>
                <w:szCs w:val="22"/>
              </w:rPr>
            </w:pPr>
            <w:r>
              <w:rPr>
                <w:rFonts w:hint="eastAsia" w:ascii="宋体" w:hAnsi="宋体"/>
                <w:sz w:val="22"/>
                <w:szCs w:val="22"/>
              </w:rPr>
              <w:t>五层</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6</w:t>
            </w:r>
          </w:p>
        </w:tc>
        <w:tc>
          <w:tcPr>
            <w:tcW w:w="3882" w:type="dxa"/>
            <w:noWrap w:val="0"/>
            <w:vAlign w:val="top"/>
          </w:tcPr>
          <w:p>
            <w:pPr>
              <w:spacing w:line="640" w:lineRule="exact"/>
              <w:rPr>
                <w:rFonts w:hint="eastAsia" w:ascii="宋体" w:hAnsi="宋体"/>
                <w:sz w:val="22"/>
                <w:szCs w:val="22"/>
              </w:rPr>
            </w:pPr>
            <w:r>
              <w:rPr>
                <w:rFonts w:hint="eastAsia" w:ascii="宋体" w:hAnsi="宋体"/>
                <w:sz w:val="22"/>
                <w:szCs w:val="22"/>
              </w:rPr>
              <w:t>L</w:t>
            </w:r>
            <w:r>
              <w:rPr>
                <w:rFonts w:ascii="宋体" w:hAnsi="宋体"/>
                <w:sz w:val="22"/>
                <w:szCs w:val="22"/>
              </w:rPr>
              <w:t>ED</w:t>
            </w:r>
            <w:r>
              <w:rPr>
                <w:rFonts w:hint="eastAsia" w:ascii="宋体" w:hAnsi="宋体"/>
                <w:sz w:val="22"/>
                <w:szCs w:val="22"/>
              </w:rPr>
              <w:t>冷光源</w:t>
            </w:r>
          </w:p>
        </w:tc>
        <w:tc>
          <w:tcPr>
            <w:tcW w:w="2874" w:type="dxa"/>
            <w:noWrap w:val="0"/>
            <w:vAlign w:val="top"/>
          </w:tcPr>
          <w:p>
            <w:pPr>
              <w:spacing w:line="640" w:lineRule="exact"/>
              <w:jc w:val="center"/>
              <w:rPr>
                <w:rFonts w:hint="eastAsia" w:ascii="宋体" w:hAnsi="宋体"/>
                <w:sz w:val="22"/>
                <w:szCs w:val="22"/>
              </w:rPr>
            </w:pPr>
            <w:r>
              <w:rPr>
                <w:rFonts w:hint="eastAsia" w:ascii="宋体" w:hAnsi="宋体"/>
                <w:sz w:val="22"/>
                <w:szCs w:val="22"/>
              </w:rPr>
              <w:t>L</w:t>
            </w:r>
            <w:r>
              <w:rPr>
                <w:rFonts w:ascii="宋体" w:hAnsi="宋体"/>
                <w:sz w:val="22"/>
                <w:szCs w:val="22"/>
              </w:rPr>
              <w:t>ED</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7</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30°内窥镜</w:t>
            </w:r>
          </w:p>
        </w:tc>
        <w:tc>
          <w:tcPr>
            <w:tcW w:w="2874" w:type="dxa"/>
            <w:noWrap w:val="0"/>
            <w:vAlign w:val="top"/>
          </w:tcPr>
          <w:p>
            <w:pPr>
              <w:spacing w:line="640" w:lineRule="exact"/>
              <w:jc w:val="center"/>
              <w:rPr>
                <w:rFonts w:hint="eastAsia" w:ascii="宋体" w:hAnsi="宋体"/>
                <w:sz w:val="22"/>
                <w:szCs w:val="22"/>
              </w:rPr>
            </w:pPr>
            <w:r>
              <w:rPr>
                <w:rFonts w:hint="eastAsia" w:ascii="Arial" w:hAnsi="Arial" w:cs="Arial"/>
                <w:kern w:val="0"/>
                <w:sz w:val="22"/>
                <w:szCs w:val="22"/>
              </w:rPr>
              <w:t>30°</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lang w:val="en-US" w:eastAsia="zh-CN"/>
              </w:rPr>
              <w:t>3</w:t>
            </w:r>
            <w:r>
              <w:rPr>
                <w:rFonts w:hint="eastAsia" w:ascii="宋体" w:hAnsi="宋体"/>
                <w:sz w:val="22"/>
                <w:szCs w:val="22"/>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8</w:t>
            </w:r>
          </w:p>
        </w:tc>
        <w:tc>
          <w:tcPr>
            <w:tcW w:w="3882" w:type="dxa"/>
            <w:noWrap w:val="0"/>
            <w:vAlign w:val="center"/>
          </w:tcPr>
          <w:p>
            <w:pPr>
              <w:widowControl/>
              <w:spacing w:line="480" w:lineRule="auto"/>
              <w:jc w:val="left"/>
              <w:rPr>
                <w:rFonts w:ascii="Arial" w:hAnsi="Arial" w:cs="Arial"/>
                <w:kern w:val="0"/>
                <w:sz w:val="22"/>
                <w:szCs w:val="22"/>
              </w:rPr>
            </w:pPr>
            <w:r>
              <w:rPr>
                <w:rFonts w:hint="eastAsia" w:ascii="新宋体" w:hAnsi="新宋体" w:eastAsia="新宋体" w:cs="新宋体"/>
                <w:color w:val="000000"/>
                <w:sz w:val="22"/>
                <w:szCs w:val="22"/>
              </w:rPr>
              <w:t>外鞘及闭孔器</w:t>
            </w:r>
          </w:p>
        </w:tc>
        <w:tc>
          <w:tcPr>
            <w:tcW w:w="2874" w:type="dxa"/>
            <w:noWrap w:val="0"/>
            <w:vAlign w:val="top"/>
          </w:tcPr>
          <w:p>
            <w:pPr>
              <w:spacing w:line="640" w:lineRule="exact"/>
              <w:jc w:val="center"/>
              <w:rPr>
                <w:rFonts w:hint="eastAsia" w:ascii="宋体" w:hAnsi="宋体"/>
                <w:sz w:val="22"/>
                <w:szCs w:val="22"/>
              </w:rPr>
            </w:pPr>
            <w:r>
              <w:rPr>
                <w:rFonts w:ascii="新宋体" w:hAnsi="新宋体" w:eastAsia="新宋体" w:cs="新宋体"/>
                <w:color w:val="000000"/>
                <w:sz w:val="22"/>
                <w:szCs w:val="22"/>
              </w:rPr>
              <w:t>1</w:t>
            </w:r>
            <w:r>
              <w:rPr>
                <w:rFonts w:hint="eastAsia" w:ascii="新宋体" w:hAnsi="新宋体" w:eastAsia="新宋体" w:cs="新宋体"/>
                <w:color w:val="000000"/>
                <w:sz w:val="22"/>
                <w:szCs w:val="22"/>
              </w:rPr>
              <w:t>6</w:t>
            </w:r>
            <w:r>
              <w:rPr>
                <w:rFonts w:ascii="新宋体" w:hAnsi="新宋体" w:eastAsia="新宋体" w:cs="新宋体"/>
                <w:color w:val="000000"/>
                <w:sz w:val="22"/>
                <w:szCs w:val="22"/>
              </w:rPr>
              <w:t>F</w:t>
            </w:r>
            <w:r>
              <w:rPr>
                <w:rFonts w:hint="eastAsia" w:ascii="新宋体" w:hAnsi="新宋体" w:eastAsia="新宋体" w:cs="新宋体"/>
                <w:color w:val="000000"/>
                <w:sz w:val="22"/>
                <w:szCs w:val="22"/>
              </w:rPr>
              <w:t>r</w:t>
            </w:r>
            <w:r>
              <w:rPr>
                <w:rFonts w:ascii="新宋体" w:hAnsi="新宋体" w:eastAsia="新宋体" w:cs="新宋体"/>
                <w:color w:val="000000"/>
                <w:sz w:val="22"/>
                <w:szCs w:val="22"/>
              </w:rPr>
              <w:t>×2</w:t>
            </w:r>
            <w:r>
              <w:rPr>
                <w:rFonts w:hint="eastAsia" w:ascii="新宋体" w:hAnsi="新宋体" w:eastAsia="新宋体" w:cs="新宋体"/>
                <w:color w:val="000000"/>
                <w:sz w:val="22"/>
                <w:szCs w:val="22"/>
              </w:rPr>
              <w:t>1</w:t>
            </w:r>
            <w:r>
              <w:rPr>
                <w:rFonts w:ascii="新宋体" w:hAnsi="新宋体" w:eastAsia="新宋体" w:cs="新宋体"/>
                <w:color w:val="000000"/>
                <w:sz w:val="22"/>
                <w:szCs w:val="22"/>
              </w:rPr>
              <w:t>0</w:t>
            </w:r>
            <w:r>
              <w:rPr>
                <w:rFonts w:hint="eastAsia" w:ascii="新宋体" w:hAnsi="新宋体" w:eastAsia="新宋体" w:cs="新宋体"/>
                <w:color w:val="000000"/>
                <w:sz w:val="22"/>
                <w:szCs w:val="22"/>
              </w:rPr>
              <w:t>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9</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操作鞘</w:t>
            </w:r>
          </w:p>
        </w:tc>
        <w:tc>
          <w:tcPr>
            <w:tcW w:w="2874" w:type="dxa"/>
            <w:noWrap w:val="0"/>
            <w:vAlign w:val="top"/>
          </w:tcPr>
          <w:p>
            <w:pPr>
              <w:spacing w:line="640" w:lineRule="exact"/>
              <w:jc w:val="center"/>
              <w:rPr>
                <w:rFonts w:hint="eastAsia" w:ascii="宋体" w:hAnsi="宋体"/>
                <w:sz w:val="22"/>
                <w:szCs w:val="22"/>
              </w:rPr>
            </w:pPr>
            <w:r>
              <w:rPr>
                <w:rFonts w:ascii="新宋体" w:hAnsi="新宋体" w:eastAsia="新宋体" w:cs="新宋体"/>
                <w:color w:val="000000"/>
                <w:sz w:val="22"/>
                <w:szCs w:val="22"/>
              </w:rPr>
              <w:t>13F</w:t>
            </w:r>
            <w:r>
              <w:rPr>
                <w:rFonts w:hint="eastAsia" w:ascii="新宋体" w:hAnsi="新宋体" w:eastAsia="新宋体" w:cs="新宋体"/>
                <w:color w:val="000000"/>
                <w:sz w:val="22"/>
                <w:szCs w:val="22"/>
              </w:rPr>
              <w:t>r</w:t>
            </w:r>
            <w:r>
              <w:rPr>
                <w:rFonts w:ascii="新宋体" w:hAnsi="新宋体" w:eastAsia="新宋体" w:cs="新宋体"/>
                <w:color w:val="000000"/>
                <w:sz w:val="22"/>
                <w:szCs w:val="22"/>
              </w:rPr>
              <w:t>×220</w:t>
            </w:r>
            <w:r>
              <w:rPr>
                <w:rFonts w:hint="eastAsia" w:ascii="新宋体" w:hAnsi="新宋体" w:eastAsia="新宋体" w:cs="新宋体"/>
                <w:color w:val="000000"/>
                <w:sz w:val="22"/>
                <w:szCs w:val="22"/>
              </w:rPr>
              <w:t>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10</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硬性活检钳</w:t>
            </w:r>
          </w:p>
        </w:tc>
        <w:tc>
          <w:tcPr>
            <w:tcW w:w="2874" w:type="dxa"/>
            <w:noWrap w:val="0"/>
            <w:vAlign w:val="top"/>
          </w:tcPr>
          <w:p>
            <w:pPr>
              <w:spacing w:line="640" w:lineRule="exact"/>
              <w:jc w:val="center"/>
              <w:rPr>
                <w:rFonts w:hint="eastAsia" w:ascii="宋体" w:hAnsi="宋体"/>
                <w:sz w:val="22"/>
                <w:szCs w:val="22"/>
              </w:rPr>
            </w:pPr>
            <w:r>
              <w:rPr>
                <w:rFonts w:hint="eastAsia" w:ascii="Arial" w:hAnsi="Arial" w:cs="Arial"/>
                <w:kern w:val="0"/>
                <w:sz w:val="22"/>
                <w:szCs w:val="22"/>
              </w:rPr>
              <w:t>5</w:t>
            </w:r>
            <w:r>
              <w:rPr>
                <w:rFonts w:ascii="Arial" w:hAnsi="Arial" w:cs="Arial"/>
                <w:kern w:val="0"/>
                <w:sz w:val="22"/>
                <w:szCs w:val="22"/>
              </w:rPr>
              <w:t>F</w:t>
            </w:r>
            <w:r>
              <w:rPr>
                <w:rFonts w:hint="eastAsia" w:ascii="Arial" w:hAnsi="Arial" w:cs="Arial"/>
                <w:kern w:val="0"/>
                <w:sz w:val="22"/>
                <w:szCs w:val="22"/>
              </w:rPr>
              <w:t>r</w:t>
            </w:r>
            <w:r>
              <w:rPr>
                <w:rFonts w:ascii="新宋体" w:hAnsi="新宋体" w:eastAsia="新宋体" w:cs="新宋体"/>
                <w:color w:val="000000"/>
                <w:sz w:val="22"/>
                <w:szCs w:val="22"/>
              </w:rPr>
              <w:t>×</w:t>
            </w:r>
            <w:r>
              <w:rPr>
                <w:rFonts w:hint="eastAsia" w:ascii="新宋体" w:hAnsi="新宋体" w:eastAsia="新宋体" w:cs="新宋体"/>
                <w:color w:val="000000"/>
                <w:sz w:val="22"/>
                <w:szCs w:val="22"/>
              </w:rPr>
              <w:t>340mm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11</w:t>
            </w:r>
          </w:p>
        </w:tc>
        <w:tc>
          <w:tcPr>
            <w:tcW w:w="3882" w:type="dxa"/>
            <w:noWrap w:val="0"/>
            <w:vAlign w:val="center"/>
          </w:tcPr>
          <w:p>
            <w:pPr>
              <w:widowControl/>
              <w:spacing w:line="480" w:lineRule="auto"/>
              <w:jc w:val="left"/>
              <w:rPr>
                <w:rFonts w:ascii="Arial" w:hAnsi="Arial" w:cs="Arial"/>
                <w:kern w:val="0"/>
                <w:sz w:val="22"/>
                <w:szCs w:val="22"/>
              </w:rPr>
            </w:pPr>
            <w:r>
              <w:rPr>
                <w:rFonts w:hint="eastAsia" w:ascii="Arial" w:hAnsi="Arial" w:cs="Arial"/>
                <w:kern w:val="0"/>
                <w:sz w:val="22"/>
                <w:szCs w:val="22"/>
              </w:rPr>
              <w:t>硬性剪刀</w:t>
            </w:r>
          </w:p>
        </w:tc>
        <w:tc>
          <w:tcPr>
            <w:tcW w:w="2874" w:type="dxa"/>
            <w:noWrap w:val="0"/>
            <w:vAlign w:val="top"/>
          </w:tcPr>
          <w:p>
            <w:pPr>
              <w:spacing w:line="640" w:lineRule="exact"/>
              <w:jc w:val="center"/>
              <w:rPr>
                <w:rFonts w:hint="eastAsia" w:ascii="宋体" w:hAnsi="宋体"/>
                <w:sz w:val="22"/>
                <w:szCs w:val="22"/>
              </w:rPr>
            </w:pPr>
            <w:r>
              <w:rPr>
                <w:rFonts w:hint="eastAsia" w:ascii="Arial" w:hAnsi="Arial" w:cs="Arial"/>
                <w:kern w:val="0"/>
                <w:sz w:val="22"/>
                <w:szCs w:val="22"/>
              </w:rPr>
              <w:t>5</w:t>
            </w:r>
            <w:r>
              <w:rPr>
                <w:rFonts w:ascii="Arial" w:hAnsi="Arial" w:cs="Arial"/>
                <w:kern w:val="0"/>
                <w:sz w:val="22"/>
                <w:szCs w:val="22"/>
              </w:rPr>
              <w:t>F</w:t>
            </w:r>
            <w:r>
              <w:rPr>
                <w:rFonts w:hint="eastAsia" w:ascii="Arial" w:hAnsi="Arial" w:cs="Arial"/>
                <w:kern w:val="0"/>
                <w:sz w:val="22"/>
                <w:szCs w:val="22"/>
              </w:rPr>
              <w:t>r</w:t>
            </w:r>
            <w:r>
              <w:rPr>
                <w:rFonts w:ascii="新宋体" w:hAnsi="新宋体" w:eastAsia="新宋体" w:cs="新宋体"/>
                <w:color w:val="000000"/>
                <w:sz w:val="22"/>
                <w:szCs w:val="22"/>
              </w:rPr>
              <w:t>×</w:t>
            </w:r>
            <w:r>
              <w:rPr>
                <w:rFonts w:hint="eastAsia" w:ascii="新宋体" w:hAnsi="新宋体" w:eastAsia="新宋体" w:cs="新宋体"/>
                <w:color w:val="000000"/>
                <w:sz w:val="22"/>
                <w:szCs w:val="22"/>
              </w:rPr>
              <w:t>340mm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12</w:t>
            </w:r>
          </w:p>
        </w:tc>
        <w:tc>
          <w:tcPr>
            <w:tcW w:w="3882" w:type="dxa"/>
            <w:noWrap w:val="0"/>
            <w:vAlign w:val="center"/>
          </w:tcPr>
          <w:p>
            <w:pPr>
              <w:widowControl/>
              <w:spacing w:line="480" w:lineRule="auto"/>
              <w:jc w:val="left"/>
              <w:rPr>
                <w:rFonts w:ascii="Arial" w:hAnsi="Arial" w:cs="Arial"/>
                <w:kern w:val="0"/>
                <w:sz w:val="22"/>
                <w:szCs w:val="22"/>
              </w:rPr>
            </w:pPr>
            <w:r>
              <w:rPr>
                <w:rFonts w:hint="eastAsia" w:ascii="Arial" w:hAnsi="Arial" w:cs="Arial"/>
                <w:kern w:val="0"/>
                <w:sz w:val="22"/>
                <w:szCs w:val="22"/>
              </w:rPr>
              <w:t>硬性三爪钳</w:t>
            </w:r>
          </w:p>
        </w:tc>
        <w:tc>
          <w:tcPr>
            <w:tcW w:w="2874" w:type="dxa"/>
            <w:noWrap w:val="0"/>
            <w:vAlign w:val="top"/>
          </w:tcPr>
          <w:p>
            <w:pPr>
              <w:spacing w:line="640" w:lineRule="exact"/>
              <w:jc w:val="center"/>
              <w:rPr>
                <w:rFonts w:hint="eastAsia" w:ascii="宋体" w:hAnsi="宋体"/>
                <w:sz w:val="22"/>
                <w:szCs w:val="22"/>
              </w:rPr>
            </w:pPr>
            <w:r>
              <w:rPr>
                <w:rFonts w:hint="eastAsia" w:ascii="Arial" w:hAnsi="Arial" w:cs="Arial"/>
                <w:kern w:val="0"/>
                <w:sz w:val="22"/>
                <w:szCs w:val="22"/>
              </w:rPr>
              <w:t>5</w:t>
            </w:r>
            <w:r>
              <w:rPr>
                <w:rFonts w:ascii="Arial" w:hAnsi="Arial" w:cs="Arial"/>
                <w:kern w:val="0"/>
                <w:sz w:val="22"/>
                <w:szCs w:val="22"/>
              </w:rPr>
              <w:t>F</w:t>
            </w:r>
            <w:r>
              <w:rPr>
                <w:rFonts w:hint="eastAsia" w:ascii="Arial" w:hAnsi="Arial" w:cs="Arial"/>
                <w:kern w:val="0"/>
                <w:sz w:val="22"/>
                <w:szCs w:val="22"/>
              </w:rPr>
              <w:t>r</w:t>
            </w:r>
            <w:r>
              <w:rPr>
                <w:rFonts w:ascii="新宋体" w:hAnsi="新宋体" w:eastAsia="新宋体" w:cs="新宋体"/>
                <w:color w:val="000000"/>
                <w:sz w:val="22"/>
                <w:szCs w:val="22"/>
              </w:rPr>
              <w:t>×</w:t>
            </w:r>
            <w:r>
              <w:rPr>
                <w:rFonts w:hint="eastAsia" w:ascii="新宋体" w:hAnsi="新宋体" w:eastAsia="新宋体" w:cs="新宋体"/>
                <w:color w:val="000000"/>
                <w:sz w:val="22"/>
                <w:szCs w:val="22"/>
              </w:rPr>
              <w:t>340mm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13</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疏通钢丝</w:t>
            </w:r>
          </w:p>
        </w:tc>
        <w:tc>
          <w:tcPr>
            <w:tcW w:w="2874" w:type="dxa"/>
            <w:noWrap w:val="0"/>
            <w:vAlign w:val="top"/>
          </w:tcPr>
          <w:p>
            <w:pPr>
              <w:spacing w:line="640" w:lineRule="exact"/>
              <w:jc w:val="center"/>
              <w:rPr>
                <w:rFonts w:hint="eastAsia" w:ascii="宋体" w:hAnsi="宋体"/>
                <w:sz w:val="22"/>
                <w:szCs w:val="22"/>
              </w:rPr>
            </w:pPr>
            <w:r>
              <w:rPr>
                <w:rFonts w:hint="eastAsia" w:ascii="Arial" w:hAnsi="Arial" w:cs="Arial"/>
                <w:kern w:val="0"/>
                <w:sz w:val="22"/>
                <w:szCs w:val="22"/>
              </w:rPr>
              <w:t>0.8</w:t>
            </w:r>
            <w:r>
              <w:rPr>
                <w:rFonts w:ascii="新宋体" w:hAnsi="新宋体" w:eastAsia="新宋体" w:cs="新宋体"/>
                <w:color w:val="000000"/>
                <w:sz w:val="22"/>
                <w:szCs w:val="22"/>
              </w:rPr>
              <w:t>×300mm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14</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软性毛刷</w:t>
            </w:r>
          </w:p>
        </w:tc>
        <w:tc>
          <w:tcPr>
            <w:tcW w:w="2874" w:type="dxa"/>
            <w:noWrap w:val="0"/>
            <w:vAlign w:val="top"/>
          </w:tcPr>
          <w:p>
            <w:pPr>
              <w:spacing w:line="640" w:lineRule="exact"/>
              <w:jc w:val="center"/>
              <w:rPr>
                <w:rFonts w:hint="eastAsia" w:ascii="宋体" w:hAnsi="宋体"/>
                <w:sz w:val="22"/>
                <w:szCs w:val="22"/>
              </w:rPr>
            </w:pPr>
            <w:r>
              <w:rPr>
                <w:rFonts w:hint="eastAsia" w:ascii="宋体" w:hAnsi="宋体"/>
                <w:sz w:val="22"/>
                <w:szCs w:val="22"/>
              </w:rPr>
              <w:t>340mm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15</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密封帽</w:t>
            </w:r>
          </w:p>
        </w:tc>
        <w:tc>
          <w:tcPr>
            <w:tcW w:w="2874" w:type="dxa"/>
            <w:noWrap w:val="0"/>
            <w:vAlign w:val="top"/>
          </w:tcPr>
          <w:p>
            <w:pPr>
              <w:spacing w:line="640" w:lineRule="exact"/>
              <w:jc w:val="center"/>
              <w:rPr>
                <w:rFonts w:hint="eastAsia" w:ascii="宋体" w:hAnsi="宋体"/>
                <w:sz w:val="22"/>
                <w:szCs w:val="22"/>
              </w:rPr>
            </w:pP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16</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光缆，4mm</w:t>
            </w:r>
            <w:r>
              <w:rPr>
                <w:rFonts w:ascii="新宋体" w:hAnsi="新宋体" w:eastAsia="新宋体" w:cs="新宋体"/>
                <w:color w:val="000000"/>
                <w:sz w:val="22"/>
                <w:szCs w:val="22"/>
              </w:rPr>
              <w:t>×</w:t>
            </w:r>
            <w:r>
              <w:rPr>
                <w:rFonts w:hint="eastAsia" w:ascii="新宋体" w:hAnsi="新宋体" w:eastAsia="新宋体" w:cs="新宋体"/>
                <w:color w:val="000000"/>
                <w:sz w:val="22"/>
                <w:szCs w:val="22"/>
              </w:rPr>
              <w:t>3</w:t>
            </w:r>
            <w:r>
              <w:rPr>
                <w:rFonts w:hint="eastAsia" w:ascii="Arial" w:hAnsi="Arial" w:cs="Arial"/>
                <w:kern w:val="0"/>
                <w:sz w:val="22"/>
                <w:szCs w:val="22"/>
              </w:rPr>
              <w:t>m</w:t>
            </w:r>
          </w:p>
        </w:tc>
        <w:tc>
          <w:tcPr>
            <w:tcW w:w="2874" w:type="dxa"/>
            <w:noWrap w:val="0"/>
            <w:vAlign w:val="top"/>
          </w:tcPr>
          <w:p>
            <w:pPr>
              <w:spacing w:line="640" w:lineRule="exact"/>
              <w:jc w:val="center"/>
              <w:rPr>
                <w:rFonts w:hint="eastAsia" w:ascii="宋体" w:hAnsi="宋体"/>
                <w:sz w:val="22"/>
                <w:szCs w:val="22"/>
              </w:rPr>
            </w:pPr>
            <w:r>
              <w:rPr>
                <w:rFonts w:hint="eastAsia" w:ascii="Arial" w:hAnsi="Arial" w:cs="Arial"/>
                <w:kern w:val="0"/>
                <w:sz w:val="22"/>
                <w:szCs w:val="22"/>
              </w:rPr>
              <w:t>4mm</w:t>
            </w:r>
            <w:r>
              <w:rPr>
                <w:rFonts w:ascii="新宋体" w:hAnsi="新宋体" w:eastAsia="新宋体" w:cs="新宋体"/>
                <w:color w:val="000000"/>
                <w:sz w:val="22"/>
                <w:szCs w:val="22"/>
              </w:rPr>
              <w:t>×</w:t>
            </w:r>
            <w:r>
              <w:rPr>
                <w:rFonts w:hint="eastAsia" w:ascii="新宋体" w:hAnsi="新宋体" w:eastAsia="新宋体" w:cs="新宋体"/>
                <w:color w:val="000000"/>
                <w:sz w:val="22"/>
                <w:szCs w:val="22"/>
              </w:rPr>
              <w:t>3</w:t>
            </w:r>
            <w:r>
              <w:rPr>
                <w:rFonts w:hint="eastAsia" w:ascii="Arial" w:hAnsi="Arial" w:cs="Arial"/>
                <w:kern w:val="0"/>
                <w:sz w:val="22"/>
                <w:szCs w:val="22"/>
              </w:rPr>
              <w:t>m</w:t>
            </w: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lang w:val="en-US" w:eastAsia="zh-CN"/>
              </w:rPr>
              <w:t>2</w:t>
            </w:r>
            <w:r>
              <w:rPr>
                <w:rFonts w:hint="eastAsia" w:ascii="宋体" w:hAnsi="宋体"/>
                <w:sz w:val="22"/>
                <w:szCs w:val="22"/>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76" w:type="dxa"/>
            <w:noWrap w:val="0"/>
            <w:vAlign w:val="center"/>
          </w:tcPr>
          <w:p>
            <w:pPr>
              <w:jc w:val="center"/>
              <w:rPr>
                <w:rFonts w:hint="eastAsia" w:ascii="宋体" w:hAnsi="宋体" w:cs="宋体"/>
                <w:szCs w:val="21"/>
              </w:rPr>
            </w:pPr>
            <w:r>
              <w:rPr>
                <w:rFonts w:hint="eastAsia" w:ascii="宋体" w:hAnsi="宋体" w:cs="宋体"/>
                <w:szCs w:val="21"/>
              </w:rPr>
              <w:t>17</w:t>
            </w:r>
          </w:p>
        </w:tc>
        <w:tc>
          <w:tcPr>
            <w:tcW w:w="3882" w:type="dxa"/>
            <w:noWrap w:val="0"/>
            <w:vAlign w:val="center"/>
          </w:tcPr>
          <w:p>
            <w:pPr>
              <w:widowControl/>
              <w:spacing w:line="480" w:lineRule="auto"/>
              <w:jc w:val="left"/>
              <w:rPr>
                <w:rFonts w:hint="eastAsia" w:ascii="Arial" w:hAnsi="Arial" w:cs="Arial"/>
                <w:kern w:val="0"/>
                <w:sz w:val="22"/>
                <w:szCs w:val="22"/>
              </w:rPr>
            </w:pPr>
            <w:r>
              <w:rPr>
                <w:rFonts w:hint="eastAsia" w:ascii="Arial" w:hAnsi="Arial" w:cs="Arial"/>
                <w:kern w:val="0"/>
                <w:sz w:val="22"/>
                <w:szCs w:val="22"/>
              </w:rPr>
              <w:t>医用灌注泵</w:t>
            </w:r>
          </w:p>
        </w:tc>
        <w:tc>
          <w:tcPr>
            <w:tcW w:w="2874" w:type="dxa"/>
            <w:noWrap w:val="0"/>
            <w:vAlign w:val="top"/>
          </w:tcPr>
          <w:p>
            <w:pPr>
              <w:spacing w:line="640" w:lineRule="exact"/>
              <w:jc w:val="center"/>
              <w:rPr>
                <w:rFonts w:hint="eastAsia" w:ascii="宋体" w:hAnsi="宋体"/>
                <w:sz w:val="22"/>
                <w:szCs w:val="22"/>
              </w:rPr>
            </w:pPr>
          </w:p>
        </w:tc>
        <w:tc>
          <w:tcPr>
            <w:tcW w:w="1367" w:type="dxa"/>
            <w:noWrap w:val="0"/>
            <w:vAlign w:val="top"/>
          </w:tcPr>
          <w:p>
            <w:pPr>
              <w:spacing w:line="640" w:lineRule="exact"/>
              <w:jc w:val="center"/>
              <w:rPr>
                <w:rFonts w:hint="eastAsia" w:ascii="宋体" w:hAnsi="宋体"/>
                <w:sz w:val="22"/>
                <w:szCs w:val="22"/>
              </w:rPr>
            </w:pPr>
            <w:r>
              <w:rPr>
                <w:rFonts w:hint="eastAsia" w:ascii="宋体" w:hAnsi="宋体"/>
                <w:sz w:val="22"/>
                <w:szCs w:val="22"/>
              </w:rPr>
              <w:t>1台</w:t>
            </w:r>
          </w:p>
        </w:tc>
      </w:tr>
    </w:tbl>
    <w:p>
      <w:pPr>
        <w:pStyle w:val="2"/>
        <w:rPr>
          <w:rFonts w:hint="eastAsia"/>
          <w:lang w:eastAsia="zh-CN"/>
        </w:rPr>
      </w:pPr>
    </w:p>
    <w:p>
      <w:pPr>
        <w:pStyle w:val="2"/>
        <w:ind w:left="0" w:leftChars="0" w:firstLine="0" w:firstLineChars="0"/>
        <w:rPr>
          <w:rFonts w:hint="eastAsia" w:eastAsia="仿宋_GB2312"/>
          <w:lang w:eastAsia="zh-CN"/>
        </w:rPr>
      </w:pPr>
      <w:r>
        <w:rPr>
          <w:rFonts w:hint="eastAsia"/>
          <w:lang w:eastAsia="zh-CN"/>
        </w:rPr>
        <w:t>注：带</w:t>
      </w:r>
      <w:r>
        <w:rPr>
          <w:rFonts w:hint="eastAsia" w:ascii="宋体" w:hAnsi="宋体"/>
          <w:sz w:val="24"/>
        </w:rPr>
        <w:t>★</w:t>
      </w:r>
      <w:r>
        <w:rPr>
          <w:rFonts w:hint="eastAsia" w:ascii="宋体" w:hAnsi="宋体"/>
          <w:sz w:val="24"/>
          <w:lang w:eastAsia="zh-CN"/>
        </w:rPr>
        <w:t>项为核心参数，必须满足，必要时提供佐证资料。</w:t>
      </w:r>
    </w:p>
    <w:p>
      <w:pPr>
        <w:spacing w:line="520" w:lineRule="exact"/>
        <w:ind w:firstLine="640" w:firstLineChars="200"/>
        <w:jc w:val="left"/>
        <w:rPr>
          <w:rFonts w:hint="eastAsia"/>
        </w:rPr>
      </w:pPr>
      <w:r>
        <w:rPr>
          <w:rFonts w:hint="eastAsia"/>
        </w:rPr>
        <w:t>（四）商务要求：</w:t>
      </w:r>
    </w:p>
    <w:p>
      <w:pPr>
        <w:spacing w:line="520" w:lineRule="exact"/>
        <w:ind w:firstLine="640" w:firstLineChars="200"/>
        <w:jc w:val="left"/>
        <w:rPr>
          <w:rFonts w:hint="eastAsia" w:eastAsia="仿宋_GB2312"/>
          <w:lang w:val="en-US" w:eastAsia="zh-CN"/>
        </w:rPr>
      </w:pPr>
      <w:r>
        <w:rPr>
          <w:rFonts w:hint="eastAsia"/>
        </w:rPr>
        <w:t>1.交货日期:签订合同后</w:t>
      </w:r>
      <w:r>
        <w:rPr>
          <w:rFonts w:hint="eastAsia"/>
          <w:lang w:val="en-US" w:eastAsia="zh-CN"/>
        </w:rPr>
        <w:t>30</w:t>
      </w:r>
      <w:r>
        <w:rPr>
          <w:rFonts w:hint="eastAsia"/>
        </w:rPr>
        <w:t>个日历天内完成货物的供应并安装调试完毕</w:t>
      </w:r>
      <w:r>
        <w:rPr>
          <w:rFonts w:hint="eastAsia"/>
          <w:lang w:eastAsia="zh-CN"/>
        </w:rPr>
        <w:t>。</w:t>
      </w:r>
    </w:p>
    <w:p>
      <w:pPr>
        <w:spacing w:line="520" w:lineRule="exact"/>
        <w:ind w:firstLine="640" w:firstLineChars="200"/>
        <w:jc w:val="left"/>
        <w:rPr>
          <w:rFonts w:hint="eastAsia" w:eastAsia="仿宋_GB2312"/>
          <w:lang w:eastAsia="zh-CN"/>
        </w:rPr>
      </w:pPr>
      <w:r>
        <w:rPr>
          <w:rFonts w:hint="eastAsia"/>
        </w:rPr>
        <w:t>2.交货地点:</w:t>
      </w:r>
      <w:r>
        <w:rPr>
          <w:rFonts w:hint="eastAsia"/>
          <w:lang w:eastAsia="zh-CN"/>
        </w:rPr>
        <w:t>枝江市人民医院指定地点。</w:t>
      </w:r>
    </w:p>
    <w:p>
      <w:pPr>
        <w:spacing w:line="520" w:lineRule="exact"/>
        <w:ind w:firstLine="640" w:firstLineChars="200"/>
        <w:jc w:val="left"/>
      </w:pPr>
      <w:r>
        <w:rPr>
          <w:rFonts w:hint="eastAsia"/>
        </w:rPr>
        <w:t>3.付款方式:设备验收合格后，支付总货款的</w:t>
      </w:r>
      <w:r>
        <w:rPr>
          <w:rFonts w:hint="eastAsia"/>
          <w:lang w:val="en-US" w:eastAsia="zh-CN"/>
        </w:rPr>
        <w:t>6</w:t>
      </w:r>
      <w:r>
        <w:rPr>
          <w:rFonts w:hint="eastAsia"/>
        </w:rPr>
        <w:t>0%，</w:t>
      </w:r>
      <w:r>
        <w:rPr>
          <w:rFonts w:hint="eastAsia"/>
          <w:lang w:eastAsia="zh-CN"/>
        </w:rPr>
        <w:t>验收合格</w:t>
      </w:r>
      <w:r>
        <w:rPr>
          <w:rFonts w:hint="eastAsia"/>
          <w:lang w:val="en-US" w:eastAsia="zh-CN"/>
        </w:rPr>
        <w:t>6个月</w:t>
      </w:r>
      <w:r>
        <w:rPr>
          <w:rFonts w:hint="eastAsia"/>
          <w:lang w:eastAsia="zh-CN"/>
        </w:rPr>
        <w:t>后支付</w:t>
      </w:r>
      <w:r>
        <w:rPr>
          <w:rFonts w:hint="eastAsia"/>
        </w:rPr>
        <w:t>总货款</w:t>
      </w:r>
      <w:r>
        <w:rPr>
          <w:rFonts w:hint="eastAsia"/>
          <w:lang w:eastAsia="zh-CN"/>
        </w:rPr>
        <w:t>的</w:t>
      </w:r>
      <w:r>
        <w:rPr>
          <w:rFonts w:hint="eastAsia"/>
          <w:lang w:val="en-US" w:eastAsia="zh-CN"/>
        </w:rPr>
        <w:t>30%，</w:t>
      </w:r>
      <w:r>
        <w:rPr>
          <w:rFonts w:hint="eastAsia"/>
        </w:rPr>
        <w:t>余款10%作为质保金，质保期满后，</w:t>
      </w:r>
      <w:r>
        <w:rPr>
          <w:rFonts w:hint="eastAsia"/>
          <w:lang w:eastAsia="zh-CN"/>
        </w:rPr>
        <w:t>医院</w:t>
      </w:r>
      <w:r>
        <w:rPr>
          <w:rFonts w:hint="eastAsia"/>
        </w:rPr>
        <w:t>退还合同总金额的10%的质保金，质保金不计利息。</w:t>
      </w:r>
    </w:p>
    <w:p>
      <w:pPr>
        <w:spacing w:line="520" w:lineRule="exact"/>
        <w:ind w:firstLine="640" w:firstLineChars="200"/>
        <w:jc w:val="left"/>
        <w:rPr>
          <w:rFonts w:hint="eastAsia" w:eastAsia="仿宋_GB2312"/>
          <w:lang w:val="en-US" w:eastAsia="zh-CN"/>
        </w:rPr>
      </w:pPr>
      <w:r>
        <w:rPr>
          <w:rFonts w:hint="eastAsia"/>
        </w:rPr>
        <w:t>4.免费质保期:</w:t>
      </w:r>
      <w:r>
        <w:rPr>
          <w:rFonts w:hint="eastAsia"/>
          <w:lang w:val="en-US" w:eastAsia="zh-CN"/>
        </w:rPr>
        <w:t>2年。</w:t>
      </w:r>
    </w:p>
    <w:p>
      <w:pPr>
        <w:spacing w:line="520" w:lineRule="exact"/>
        <w:ind w:firstLine="640" w:firstLineChars="200"/>
        <w:jc w:val="left"/>
        <w:rPr>
          <w:rFonts w:hint="eastAsia" w:eastAsia="仿宋_GB2312"/>
          <w:lang w:eastAsia="zh-CN"/>
        </w:rPr>
      </w:pPr>
      <w:r>
        <w:rPr>
          <w:rFonts w:hint="eastAsia"/>
        </w:rPr>
        <w:t>5.安装调试要求:</w:t>
      </w:r>
      <w:r>
        <w:rPr>
          <w:rFonts w:hint="eastAsia"/>
          <w:lang w:eastAsia="zh-CN"/>
        </w:rPr>
        <w:t>安装后，按使用科室要求进行调试保障机器正常工作。</w:t>
      </w:r>
    </w:p>
    <w:p>
      <w:pPr>
        <w:spacing w:line="520" w:lineRule="exact"/>
        <w:ind w:firstLine="640" w:firstLineChars="200"/>
        <w:jc w:val="left"/>
        <w:rPr>
          <w:rFonts w:hint="eastAsia" w:eastAsia="仿宋_GB2312"/>
          <w:lang w:eastAsia="zh-CN"/>
        </w:rPr>
      </w:pPr>
      <w:r>
        <w:t>6.验收方式:</w:t>
      </w:r>
      <w:r>
        <w:rPr>
          <w:rFonts w:hint="eastAsia"/>
          <w:lang w:eastAsia="zh-CN"/>
        </w:rPr>
        <w:t>使用科室、设备工程师及供应商现场验收。</w:t>
      </w:r>
    </w:p>
    <w:p>
      <w:pPr>
        <w:spacing w:line="520" w:lineRule="exact"/>
        <w:ind w:firstLine="640" w:firstLineChars="200"/>
        <w:jc w:val="left"/>
        <w:rPr>
          <w:rFonts w:hint="eastAsia"/>
          <w:lang w:val="en-US" w:eastAsia="zh-CN"/>
        </w:rPr>
      </w:pPr>
      <w:r>
        <w:t>7.售后服务要求:</w:t>
      </w:r>
      <w:r>
        <w:rPr>
          <w:rFonts w:hint="eastAsia"/>
        </w:rPr>
        <w:t>在保修期内，</w:t>
      </w:r>
      <w:r>
        <w:rPr>
          <w:rFonts w:hint="eastAsia"/>
          <w:lang w:eastAsia="zh-CN"/>
        </w:rPr>
        <w:t>供应商</w:t>
      </w:r>
      <w:r>
        <w:rPr>
          <w:rFonts w:hint="eastAsia"/>
        </w:rPr>
        <w:t>负责承担所有维修及服务费用。保修期过后，终身</w:t>
      </w:r>
      <w:r>
        <w:rPr>
          <w:rFonts w:hint="eastAsia"/>
          <w:lang w:eastAsia="zh-CN"/>
        </w:rPr>
        <w:t>维护，</w:t>
      </w:r>
      <w:r>
        <w:rPr>
          <w:rFonts w:hint="eastAsia"/>
          <w:lang w:val="en-US" w:eastAsia="zh-CN"/>
        </w:rPr>
        <w:t>2个小时内响应，在省内要有售后服务机构，能及时提供备用机。</w:t>
      </w:r>
    </w:p>
    <w:p>
      <w:pPr>
        <w:spacing w:line="520" w:lineRule="exact"/>
        <w:ind w:firstLine="640" w:firstLineChars="200"/>
        <w:jc w:val="left"/>
        <w:rPr>
          <w:rFonts w:hint="default" w:ascii="黑体" w:hAnsi="黑体" w:eastAsia="黑体"/>
          <w:u w:val="single"/>
          <w:lang w:val="en-US" w:eastAsia="zh-CN"/>
        </w:rPr>
      </w:pPr>
      <w:r>
        <w:rPr>
          <w:rFonts w:hint="eastAsia" w:ascii="黑体" w:hAnsi="黑体" w:eastAsia="黑体"/>
        </w:rPr>
        <w:t>四、采购预算:</w:t>
      </w:r>
      <w:r>
        <w:rPr>
          <w:rFonts w:hint="eastAsia" w:ascii="黑体" w:hAnsi="黑体" w:eastAsia="黑体"/>
          <w:lang w:val="en-US" w:eastAsia="zh-CN"/>
        </w:rPr>
        <w:t>20万元</w:t>
      </w: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w:t>
      </w:r>
    </w:p>
    <w:p>
      <w:pPr>
        <w:spacing w:line="520" w:lineRule="exact"/>
        <w:ind w:firstLine="640" w:firstLineChars="200"/>
        <w:jc w:val="left"/>
      </w:pPr>
      <w:r>
        <w:rPr>
          <w:rFonts w:hint="eastAsia"/>
        </w:rPr>
        <w:t>2.</w:t>
      </w:r>
      <w:r>
        <w:rPr>
          <w:rFonts w:hint="eastAsia"/>
          <w:lang w:eastAsia="zh-CN"/>
        </w:rPr>
        <w:t>医疗器械经营许可证</w:t>
      </w:r>
      <w:r>
        <w:rPr>
          <w:rFonts w:hint="eastAsia"/>
        </w:rPr>
        <w:t>。</w:t>
      </w:r>
    </w:p>
    <w:p>
      <w:pPr>
        <w:spacing w:line="520" w:lineRule="exact"/>
        <w:ind w:firstLine="640" w:firstLineChars="200"/>
        <w:jc w:val="left"/>
        <w:rPr>
          <w:color w:val="333333"/>
          <w:shd w:val="clear" w:color="auto" w:fill="FFFFFF"/>
        </w:rPr>
      </w:pPr>
      <w:r>
        <w:rPr>
          <w:rFonts w:hint="eastAsia"/>
        </w:rPr>
        <w:t>3.</w:t>
      </w:r>
      <w:r>
        <w:rPr>
          <w:rFonts w:hint="eastAsia"/>
          <w:color w:val="333333"/>
          <w:shd w:val="clear" w:color="auto" w:fill="FFFFFF"/>
        </w:rPr>
        <w:t>响应文件递交截止时间当天，在“信用中国”网站</w:t>
      </w:r>
      <w:r>
        <w:rPr>
          <w:rFonts w:hint="eastAsia" w:hAnsi="Calibri" w:cs="Calibri"/>
          <w:color w:val="333333"/>
          <w:shd w:val="clear" w:color="auto" w:fill="FFFFFF"/>
        </w:rPr>
        <w:t>(www.creditchina.gov.cn)</w:t>
      </w:r>
      <w:r>
        <w:rPr>
          <w:rFonts w:hint="eastAsia"/>
          <w:color w:val="333333"/>
          <w:shd w:val="clear" w:color="auto" w:fill="FFFFFF"/>
        </w:rPr>
        <w:t>、中国政府采购网</w:t>
      </w:r>
      <w:r>
        <w:rPr>
          <w:rFonts w:hint="eastAsia" w:hAnsi="Calibri" w:cs="Calibri"/>
          <w:color w:val="333333"/>
          <w:shd w:val="clear" w:color="auto" w:fill="FFFFFF"/>
        </w:rPr>
        <w:t>(</w:t>
      </w:r>
      <w:r>
        <w:rPr>
          <w:rFonts w:hAnsi="Calibri" w:cs="Calibri"/>
          <w:color w:val="333333"/>
          <w:shd w:val="clear" w:color="auto" w:fill="FFFFFF"/>
        </w:rPr>
        <w:t>www.ccgp.gov.cn</w:t>
      </w:r>
      <w:r>
        <w:rPr>
          <w:rFonts w:hint="eastAsia" w:hAnsi="Calibri" w:cs="Calibri"/>
          <w:color w:val="333333"/>
          <w:shd w:val="clear" w:color="auto" w:fill="FFFFFF"/>
        </w:rPr>
        <w:t>)</w:t>
      </w:r>
      <w:r>
        <w:rPr>
          <w:rFonts w:hint="eastAsia"/>
          <w:color w:val="333333"/>
          <w:shd w:val="clear" w:color="auto" w:fill="FFFFFF"/>
        </w:rPr>
        <w:t>查询，供应商未被列入信用记录失信被执行人、重大税收违法案件当事人名单、政府采购严重违法失信行为记录名单。</w:t>
      </w:r>
    </w:p>
    <w:p>
      <w:pPr>
        <w:spacing w:line="520" w:lineRule="exact"/>
        <w:ind w:firstLine="640" w:firstLineChars="200"/>
        <w:rPr>
          <w:rFonts w:hint="eastAsia" w:ascii="黑体" w:hAnsi="黑体" w:eastAsia="仿宋"/>
        </w:rPr>
      </w:pPr>
      <w:r>
        <w:rPr>
          <w:rFonts w:hint="eastAsia" w:ascii="黑体" w:hAnsi="黑体" w:eastAsia="黑体"/>
        </w:rPr>
        <w:t>六、优惠政策：</w:t>
      </w:r>
      <w:r>
        <w:rPr>
          <w:rFonts w:hint="eastAsia" w:ascii="仿宋" w:hAnsi="仿宋" w:eastAsia="仿宋" w:cs="仿宋"/>
        </w:rPr>
        <w:t>对小微企业报价给予6%-10%的价格扣除，用扣除后的价格作为评审价进行价格排序。</w:t>
      </w:r>
    </w:p>
    <w:p>
      <w:pPr>
        <w:spacing w:line="520" w:lineRule="exact"/>
        <w:ind w:firstLine="640" w:firstLineChars="200"/>
        <w:rPr>
          <w:rFonts w:ascii="黑体" w:hAnsi="黑体" w:eastAsia="黑体"/>
        </w:rPr>
      </w:pPr>
      <w:r>
        <w:rPr>
          <w:rFonts w:hint="eastAsia" w:ascii="黑体" w:hAnsi="黑体" w:eastAsia="黑体"/>
        </w:rPr>
        <w:t>七、获取比价文件和报名</w:t>
      </w:r>
    </w:p>
    <w:p>
      <w:pPr>
        <w:spacing w:line="520" w:lineRule="exact"/>
        <w:ind w:firstLine="640" w:firstLineChars="200"/>
        <w:jc w:val="left"/>
      </w:pPr>
      <w:r>
        <w:rPr>
          <w:rFonts w:hint="eastAsia"/>
        </w:rPr>
        <w:t>1.发放时间：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日起至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pPr>
      <w:r>
        <w:rPr>
          <w:rFonts w:hint="eastAsia"/>
        </w:rPr>
        <w:t>3.发放地点：</w:t>
      </w:r>
      <w:r>
        <w:rPr>
          <w:rFonts w:hint="eastAsia"/>
          <w:lang w:eastAsia="zh-CN"/>
        </w:rPr>
        <w:t>三峡枝江网</w:t>
      </w:r>
      <w:r>
        <w:rPr>
          <w:rFonts w:hint="eastAsia"/>
          <w:u w:val="single"/>
        </w:rPr>
        <w:t>（http://www.</w:t>
      </w:r>
      <w:r>
        <w:rPr>
          <w:rFonts w:hint="eastAsia"/>
          <w:u w:val="single"/>
          <w:lang w:val="en-US" w:eastAsia="zh-CN"/>
        </w:rPr>
        <w:t>sx</w:t>
      </w:r>
      <w:r>
        <w:rPr>
          <w:rFonts w:hint="eastAsia"/>
          <w:u w:val="single"/>
        </w:rPr>
        <w:t>zhijiang</w:t>
      </w:r>
      <w:r>
        <w:rPr>
          <w:rFonts w:hint="eastAsia"/>
          <w:u w:val="single"/>
          <w:lang w:val="en-US" w:eastAsia="zh-CN"/>
        </w:rPr>
        <w:t>.com</w:t>
      </w:r>
      <w:r>
        <w:rPr>
          <w:rFonts w:hint="eastAsia"/>
          <w:u w:val="single"/>
        </w:rPr>
        <w:t>/）免费发放</w:t>
      </w:r>
      <w:r>
        <w:rPr>
          <w:rFonts w:hint="eastAsia"/>
        </w:rPr>
        <w:t>。</w:t>
      </w:r>
    </w:p>
    <w:p>
      <w:pPr>
        <w:spacing w:line="500" w:lineRule="exact"/>
        <w:ind w:firstLine="640" w:firstLineChars="200"/>
        <w:rPr>
          <w:rFonts w:ascii="黑体" w:hAnsi="黑体" w:eastAsia="黑体"/>
        </w:rPr>
      </w:pPr>
      <w:r>
        <w:rPr>
          <w:rFonts w:hint="eastAsia" w:ascii="黑体" w:hAnsi="黑体" w:eastAsia="黑体"/>
        </w:rPr>
        <w:t>八、响应文件编制</w:t>
      </w:r>
    </w:p>
    <w:p>
      <w:pPr>
        <w:spacing w:line="500" w:lineRule="exact"/>
        <w:ind w:firstLine="640" w:firstLineChars="200"/>
        <w:rPr>
          <w:color w:val="333333"/>
          <w:shd w:val="clear" w:color="auto" w:fill="FFFFFF"/>
        </w:rPr>
      </w:pPr>
      <w:r>
        <w:rPr>
          <w:rFonts w:hint="eastAsia"/>
          <w:color w:val="333333"/>
          <w:shd w:val="clear" w:color="auto" w:fill="FFFFFF"/>
        </w:rPr>
        <w:t>1.</w:t>
      </w:r>
      <w:r>
        <w:rPr>
          <w:color w:val="333333"/>
          <w:shd w:val="clear" w:color="auto" w:fill="FFFFFF"/>
        </w:rPr>
        <w:t>供应商应认真阅读、并充分理解本</w:t>
      </w:r>
      <w:r>
        <w:rPr>
          <w:rFonts w:hint="eastAsia"/>
          <w:color w:val="333333"/>
          <w:shd w:val="clear" w:color="auto" w:fill="FFFFFF"/>
        </w:rPr>
        <w:t>比价文件</w:t>
      </w:r>
      <w:r>
        <w:rPr>
          <w:color w:val="333333"/>
          <w:shd w:val="clear" w:color="auto" w:fill="FFFFFF"/>
        </w:rPr>
        <w:t>的全部内容（包括所有的补充、修改内容），承诺并履行本</w:t>
      </w:r>
      <w:r>
        <w:rPr>
          <w:rFonts w:hint="eastAsia"/>
          <w:color w:val="333333"/>
          <w:shd w:val="clear" w:color="auto" w:fill="FFFFFF"/>
        </w:rPr>
        <w:t>比价文件</w:t>
      </w:r>
      <w:r>
        <w:rPr>
          <w:color w:val="333333"/>
          <w:shd w:val="clear" w:color="auto" w:fill="FFFFFF"/>
        </w:rPr>
        <w:t>中各项条款规定及要求。</w:t>
      </w:r>
    </w:p>
    <w:p>
      <w:pPr>
        <w:spacing w:line="500" w:lineRule="exact"/>
        <w:ind w:firstLine="640" w:firstLineChars="200"/>
        <w:rPr>
          <w:color w:val="333333"/>
          <w:shd w:val="clear" w:color="auto" w:fill="FFFFFF"/>
        </w:rPr>
      </w:pPr>
      <w:r>
        <w:rPr>
          <w:rFonts w:hint="eastAsia"/>
          <w:color w:val="333333"/>
          <w:shd w:val="clear" w:color="auto" w:fill="FFFFFF"/>
        </w:rPr>
        <w:t>2.</w:t>
      </w:r>
      <w:r>
        <w:rPr>
          <w:color w:val="333333"/>
          <w:shd w:val="clear" w:color="auto" w:fill="FFFFFF"/>
        </w:rPr>
        <w:t>响应文件应按本文件的全部内容，包括所有的补充通知及附件进行编制。</w:t>
      </w:r>
    </w:p>
    <w:p>
      <w:pPr>
        <w:spacing w:line="500" w:lineRule="exact"/>
        <w:ind w:firstLine="640" w:firstLineChars="200"/>
        <w:rPr>
          <w:color w:val="333333"/>
          <w:shd w:val="clear" w:color="auto" w:fill="FFFFFF"/>
        </w:rPr>
      </w:pPr>
      <w:r>
        <w:rPr>
          <w:rFonts w:hint="eastAsia"/>
          <w:color w:val="333333"/>
          <w:shd w:val="clear" w:color="auto" w:fill="FFFFFF"/>
        </w:rPr>
        <w:t>3.</w:t>
      </w:r>
      <w:r>
        <w:rPr>
          <w:color w:val="333333"/>
          <w:shd w:val="clear" w:color="auto" w:fill="FFFFFF"/>
        </w:rPr>
        <w:t>如因供应商只填写和提供了本文件要求的部分内容和附件，</w:t>
      </w:r>
      <w:r>
        <w:rPr>
          <w:rFonts w:hint="eastAsia"/>
          <w:color w:val="333333"/>
          <w:shd w:val="clear" w:color="auto" w:fill="FFFFFF"/>
        </w:rPr>
        <w:t>比价</w:t>
      </w:r>
      <w:r>
        <w:rPr>
          <w:color w:val="333333"/>
          <w:shd w:val="clear" w:color="auto" w:fill="FFFFFF"/>
        </w:rPr>
        <w:t>小组将拒绝其补充。</w:t>
      </w:r>
    </w:p>
    <w:p>
      <w:pPr>
        <w:spacing w:line="500" w:lineRule="exact"/>
        <w:ind w:firstLine="640" w:firstLineChars="200"/>
        <w:rPr>
          <w:color w:val="333333"/>
          <w:shd w:val="clear" w:color="auto" w:fill="FFFFFF"/>
        </w:rPr>
      </w:pPr>
      <w:r>
        <w:rPr>
          <w:rFonts w:hint="eastAsia"/>
          <w:color w:val="333333"/>
          <w:shd w:val="clear" w:color="auto" w:fill="FFFFFF"/>
        </w:rPr>
        <w:t>4.</w:t>
      </w:r>
      <w:r>
        <w:rPr>
          <w:color w:val="333333"/>
          <w:shd w:val="clear" w:color="auto" w:fill="FFFFFF"/>
        </w:rPr>
        <w:t>响应文件的组成</w:t>
      </w:r>
    </w:p>
    <w:p>
      <w:pPr>
        <w:spacing w:line="500" w:lineRule="exact"/>
        <w:ind w:firstLine="480" w:firstLineChars="150"/>
        <w:rPr>
          <w:rFonts w:hint="eastAsia"/>
          <w:color w:val="333333"/>
          <w:shd w:val="clear" w:color="auto" w:fill="FFFFFF"/>
        </w:rPr>
      </w:pPr>
      <w:r>
        <w:rPr>
          <w:color w:val="333333"/>
          <w:shd w:val="clear" w:color="auto" w:fill="FFFFFF"/>
        </w:rPr>
        <w:t>不限于以下内容，如未提供，</w:t>
      </w:r>
      <w:r>
        <w:rPr>
          <w:rFonts w:hint="eastAsia"/>
          <w:color w:val="333333"/>
          <w:shd w:val="clear" w:color="auto" w:fill="FFFFFF"/>
        </w:rPr>
        <w:t>比价</w:t>
      </w:r>
      <w:r>
        <w:rPr>
          <w:color w:val="333333"/>
          <w:shd w:val="clear" w:color="auto" w:fill="FFFFFF"/>
        </w:rPr>
        <w:t>小组有权拒绝其响应文件</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（1）</w:t>
      </w:r>
      <w:r>
        <w:rPr>
          <w:color w:val="333333"/>
          <w:shd w:val="clear" w:color="auto" w:fill="FFFFFF"/>
        </w:rPr>
        <w:t>报价一览表；</w:t>
      </w:r>
    </w:p>
    <w:p>
      <w:pPr>
        <w:spacing w:line="500" w:lineRule="exact"/>
        <w:ind w:firstLine="480" w:firstLineChars="150"/>
        <w:rPr>
          <w:color w:val="333333"/>
          <w:shd w:val="clear" w:color="auto" w:fill="FFFFFF"/>
        </w:rPr>
      </w:pPr>
      <w:r>
        <w:rPr>
          <w:rFonts w:hint="eastAsia"/>
          <w:color w:val="333333"/>
          <w:shd w:val="clear" w:color="auto" w:fill="FFFFFF"/>
        </w:rPr>
        <w:t>（2）</w:t>
      </w:r>
      <w:r>
        <w:rPr>
          <w:color w:val="333333"/>
          <w:shd w:val="clear" w:color="auto" w:fill="FFFFFF"/>
        </w:rPr>
        <w:t>分项报价表；</w:t>
      </w:r>
    </w:p>
    <w:p>
      <w:pPr>
        <w:spacing w:line="500" w:lineRule="exact"/>
        <w:ind w:firstLine="480" w:firstLineChars="150"/>
        <w:rPr>
          <w:color w:val="333333"/>
          <w:shd w:val="clear" w:color="auto" w:fill="FFFFFF"/>
        </w:rPr>
      </w:pPr>
      <w:r>
        <w:rPr>
          <w:rFonts w:hint="eastAsia"/>
          <w:color w:val="333333"/>
          <w:shd w:val="clear" w:color="auto" w:fill="FFFFFF"/>
        </w:rPr>
        <w:t>（3）</w:t>
      </w:r>
      <w:r>
        <w:rPr>
          <w:color w:val="333333"/>
          <w:shd w:val="clear" w:color="auto" w:fill="FFFFFF"/>
        </w:rPr>
        <w:t>货物及服务清单；</w:t>
      </w:r>
    </w:p>
    <w:p>
      <w:pPr>
        <w:spacing w:line="500" w:lineRule="exact"/>
        <w:ind w:firstLine="480" w:firstLineChars="150"/>
        <w:rPr>
          <w:color w:val="333333"/>
          <w:shd w:val="clear" w:color="auto" w:fill="FFFFFF"/>
        </w:rPr>
      </w:pPr>
      <w:r>
        <w:rPr>
          <w:rFonts w:hint="eastAsia"/>
          <w:color w:val="333333"/>
          <w:shd w:val="clear" w:color="auto" w:fill="FFFFFF"/>
        </w:rPr>
        <w:t>（4）</w:t>
      </w:r>
      <w:r>
        <w:rPr>
          <w:color w:val="333333"/>
          <w:shd w:val="clear" w:color="auto" w:fill="FFFFFF"/>
        </w:rPr>
        <w:t>技术和服务响应、偏离情况说明表；</w:t>
      </w:r>
    </w:p>
    <w:p>
      <w:pPr>
        <w:spacing w:line="500" w:lineRule="exact"/>
        <w:ind w:firstLine="480" w:firstLineChars="150"/>
        <w:rPr>
          <w:color w:val="333333"/>
          <w:shd w:val="clear" w:color="auto" w:fill="FFFFFF"/>
        </w:rPr>
      </w:pPr>
      <w:r>
        <w:rPr>
          <w:rFonts w:hint="eastAsia"/>
          <w:color w:val="333333"/>
          <w:shd w:val="clear" w:color="auto" w:fill="FFFFFF"/>
        </w:rPr>
        <w:t>（5）</w:t>
      </w:r>
      <w:r>
        <w:rPr>
          <w:color w:val="333333"/>
          <w:shd w:val="clear" w:color="auto" w:fill="FFFFFF"/>
        </w:rPr>
        <w:t>法人（负责人）代表授权书；</w:t>
      </w:r>
    </w:p>
    <w:p>
      <w:pPr>
        <w:spacing w:line="500" w:lineRule="exact"/>
        <w:ind w:firstLine="429" w:firstLineChars="150"/>
        <w:rPr>
          <w:snapToGrid w:val="0"/>
          <w:color w:val="333333"/>
          <w:spacing w:val="-17"/>
          <w:kern w:val="0"/>
          <w:shd w:val="clear" w:color="auto" w:fill="FFFFFF"/>
        </w:rPr>
      </w:pPr>
      <w:r>
        <w:rPr>
          <w:rFonts w:hint="eastAsia"/>
          <w:snapToGrid w:val="0"/>
          <w:color w:val="333333"/>
          <w:spacing w:val="-17"/>
          <w:kern w:val="0"/>
          <w:shd w:val="clear" w:color="auto" w:fill="FFFFFF"/>
        </w:rPr>
        <w:t>（6）本比价文件“五、供应商资格条件”所列要求的相关证明材料</w:t>
      </w:r>
      <w:r>
        <w:rPr>
          <w:snapToGrid w:val="0"/>
          <w:color w:val="333333"/>
          <w:spacing w:val="-17"/>
          <w:kern w:val="0"/>
          <w:shd w:val="clear" w:color="auto" w:fill="FFFFFF"/>
        </w:rPr>
        <w:t>；</w:t>
      </w:r>
    </w:p>
    <w:p>
      <w:pPr>
        <w:spacing w:line="500" w:lineRule="exact"/>
        <w:ind w:firstLine="480" w:firstLineChars="150"/>
        <w:rPr>
          <w:rFonts w:hint="eastAsia"/>
          <w:color w:val="333333"/>
          <w:shd w:val="clear" w:color="auto" w:fill="FFFFFF"/>
        </w:rPr>
      </w:pPr>
      <w:r>
        <w:rPr>
          <w:rFonts w:hint="eastAsia"/>
          <w:color w:val="333333"/>
          <w:shd w:val="clear" w:color="auto" w:fill="FFFFFF"/>
        </w:rPr>
        <w:t>（7）</w:t>
      </w:r>
      <w:r>
        <w:rPr>
          <w:color w:val="333333"/>
          <w:shd w:val="clear" w:color="auto" w:fill="FFFFFF"/>
        </w:rPr>
        <w:t>《中小企业声明函》（如果有）</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（8）</w:t>
      </w:r>
      <w:r>
        <w:rPr>
          <w:color w:val="333333"/>
          <w:shd w:val="clear" w:color="auto" w:fill="FFFFFF"/>
        </w:rPr>
        <w:t>本</w:t>
      </w:r>
      <w:r>
        <w:rPr>
          <w:rFonts w:hint="eastAsia"/>
          <w:color w:val="333333"/>
          <w:shd w:val="clear" w:color="auto" w:fill="FFFFFF"/>
        </w:rPr>
        <w:t>比价文件</w:t>
      </w:r>
      <w:r>
        <w:rPr>
          <w:color w:val="333333"/>
          <w:shd w:val="clear" w:color="auto" w:fill="FFFFFF"/>
        </w:rPr>
        <w:t>要求提供的其他文件及资料。</w:t>
      </w:r>
    </w:p>
    <w:p>
      <w:pPr>
        <w:spacing w:line="520" w:lineRule="exact"/>
        <w:ind w:firstLine="640" w:firstLineChars="200"/>
        <w:rPr>
          <w:color w:val="333333"/>
          <w:shd w:val="clear" w:color="auto" w:fill="FFFFFF"/>
        </w:rPr>
      </w:pPr>
      <w:r>
        <w:rPr>
          <w:rFonts w:hint="eastAsia"/>
          <w:color w:val="333333"/>
          <w:shd w:val="clear" w:color="auto" w:fill="FFFFFF"/>
        </w:rPr>
        <w:t>5、响应文件必须电脑打印，不准涂改和行间插字，除签名外不得出现手写字体。所有文件应当以胶印的方式装订成册，并编制目录及页码。</w:t>
      </w:r>
    </w:p>
    <w:p>
      <w:pPr>
        <w:spacing w:line="520" w:lineRule="exact"/>
        <w:ind w:firstLine="640" w:firstLineChars="200"/>
        <w:rPr>
          <w:color w:val="333333"/>
          <w:shd w:val="clear" w:color="auto" w:fill="FFFFFF"/>
        </w:rPr>
      </w:pPr>
      <w:r>
        <w:rPr>
          <w:rFonts w:hint="eastAsia"/>
          <w:color w:val="333333"/>
          <w:shd w:val="clear" w:color="auto" w:fill="FFFFFF"/>
        </w:rPr>
        <w:t>6、响应文件须加盖供应商单位公章，并由法定代表人或经其授权的代表签字。由授权代表签字的，应在响应文件中提供法人代表授权书，否则视为无效响应。</w:t>
      </w:r>
    </w:p>
    <w:p>
      <w:pPr>
        <w:spacing w:line="520" w:lineRule="exact"/>
        <w:ind w:firstLine="640" w:firstLineChars="200"/>
        <w:rPr>
          <w:rFonts w:ascii="黑体" w:hAnsi="黑体" w:eastAsia="黑体"/>
        </w:rPr>
      </w:pPr>
      <w:r>
        <w:rPr>
          <w:rFonts w:hint="eastAsia" w:ascii="黑体" w:hAnsi="黑体" w:eastAsia="黑体"/>
        </w:rPr>
        <w:t>九、响应文件份数及封装</w:t>
      </w:r>
    </w:p>
    <w:p>
      <w:pPr>
        <w:spacing w:line="520" w:lineRule="exact"/>
        <w:ind w:firstLine="640" w:firstLineChars="200"/>
        <w:rPr>
          <w:color w:val="333333"/>
          <w:shd w:val="clear" w:color="auto" w:fill="FFFFFF"/>
        </w:rPr>
      </w:pPr>
      <w:r>
        <w:rPr>
          <w:rFonts w:hint="eastAsia"/>
          <w:color w:val="333333"/>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rPr>
        <w:t>十、响应文件递交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2022</w:t>
      </w:r>
      <w:r>
        <w:rPr>
          <w:rFonts w:hint="eastAsia" w:hAnsi="黑体"/>
        </w:rPr>
        <w:t>年</w:t>
      </w:r>
      <w:r>
        <w:rPr>
          <w:rFonts w:hint="eastAsia" w:hAnsi="黑体"/>
          <w:lang w:val="en-US" w:eastAsia="zh-CN"/>
        </w:rPr>
        <w:t>1</w:t>
      </w:r>
      <w:r>
        <w:rPr>
          <w:rFonts w:hint="eastAsia" w:hAnsi="黑体"/>
        </w:rPr>
        <w:t>月</w:t>
      </w:r>
      <w:r>
        <w:rPr>
          <w:rFonts w:hint="eastAsia" w:hAnsi="黑体"/>
          <w:lang w:val="en-US" w:eastAsia="zh-CN"/>
        </w:rPr>
        <w:t>14</w:t>
      </w:r>
      <w:r>
        <w:rPr>
          <w:rFonts w:hint="eastAsia" w:hAnsi="黑体"/>
        </w:rPr>
        <w:t>日</w:t>
      </w:r>
      <w:r>
        <w:rPr>
          <w:rFonts w:hint="eastAsia" w:hAnsi="黑体"/>
          <w:lang w:val="en-US" w:eastAsia="zh-CN"/>
        </w:rPr>
        <w:t>9</w:t>
      </w:r>
      <w:r>
        <w:rPr>
          <w:rFonts w:hint="eastAsia" w:hAnsi="黑体"/>
        </w:rPr>
        <w:t>时</w:t>
      </w:r>
      <w:r>
        <w:rPr>
          <w:rFonts w:hint="eastAsia" w:hAnsi="黑体"/>
          <w:lang w:val="en-US" w:eastAsia="zh-CN"/>
        </w:rPr>
        <w:t>30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eastAsia="zh-CN"/>
        </w:rPr>
        <w:t>湖北省枝江市友谊大道</w:t>
      </w:r>
      <w:r>
        <w:rPr>
          <w:rFonts w:hint="eastAsia" w:hAnsi="黑体"/>
          <w:u w:val="single"/>
          <w:lang w:val="en-US" w:eastAsia="zh-CN"/>
        </w:rPr>
        <w:t>61号枝江市人民医院综合楼20楼采购办</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spacing w:line="520" w:lineRule="exact"/>
        <w:ind w:firstLine="640" w:firstLineChars="200"/>
        <w:rPr>
          <w:rFonts w:ascii="黑体" w:hAnsi="黑体" w:eastAsia="黑体"/>
        </w:rPr>
      </w:pPr>
      <w:r>
        <w:rPr>
          <w:rFonts w:hint="eastAsia" w:ascii="黑体" w:hAnsi="黑体" w:eastAsia="黑体"/>
        </w:rPr>
        <w:t>十一、评审方法</w:t>
      </w:r>
    </w:p>
    <w:p>
      <w:pPr>
        <w:spacing w:line="520" w:lineRule="exact"/>
        <w:ind w:firstLine="640" w:firstLineChars="200"/>
        <w:rPr>
          <w:b/>
          <w:color w:val="333333"/>
          <w:shd w:val="clear" w:color="auto" w:fill="FFFFFF"/>
        </w:rPr>
      </w:pPr>
      <w:r>
        <w:rPr>
          <w:rFonts w:hint="eastAsia" w:ascii="楷体" w:hAnsi="楷体" w:eastAsia="楷体" w:cs="楷体"/>
          <w:color w:val="333333"/>
          <w:shd w:val="clear" w:color="auto" w:fill="FFFFFF"/>
        </w:rPr>
        <w:t>1.响应文件审查。</w:t>
      </w:r>
      <w:r>
        <w:rPr>
          <w:rFonts w:hint="eastAsia"/>
          <w:color w:val="333333"/>
          <w:shd w:val="clear" w:color="auto" w:fill="FFFFFF"/>
        </w:rPr>
        <w:t>采购人确定3人以上单数比价小组，比价小</w:t>
      </w:r>
      <w:r>
        <w:rPr>
          <w:color w:val="333333"/>
          <w:shd w:val="clear" w:color="auto" w:fill="FFFFFF"/>
        </w:rPr>
        <w:t>组根据本</w:t>
      </w:r>
      <w:r>
        <w:rPr>
          <w:rFonts w:hint="eastAsia"/>
          <w:color w:val="333333"/>
          <w:shd w:val="clear" w:color="auto" w:fill="FFFFFF"/>
        </w:rPr>
        <w:t>比价文件</w:t>
      </w:r>
      <w:r>
        <w:rPr>
          <w:color w:val="333333"/>
          <w:shd w:val="clear" w:color="auto" w:fill="FFFFFF"/>
        </w:rPr>
        <w:t>规定的供应商资格条件、评定成交的标准等事项对供应商提交的响应文件进行</w:t>
      </w:r>
      <w:r>
        <w:rPr>
          <w:rFonts w:hint="eastAsia"/>
          <w:color w:val="333333"/>
          <w:shd w:val="clear" w:color="auto" w:fill="FFFFFF"/>
        </w:rPr>
        <w:t>资格性和符合性</w:t>
      </w:r>
      <w:r>
        <w:rPr>
          <w:color w:val="333333"/>
          <w:shd w:val="clear" w:color="auto" w:fill="FFFFFF"/>
        </w:rPr>
        <w:t>评审。</w:t>
      </w:r>
    </w:p>
    <w:p>
      <w:pPr>
        <w:pStyle w:val="3"/>
        <w:spacing w:line="520" w:lineRule="exact"/>
        <w:ind w:firstLine="0" w:firstLineChars="0"/>
        <w:jc w:val="center"/>
        <w:rPr>
          <w:rFonts w:ascii="仿宋_GB2312" w:eastAsia="仿宋_GB2312"/>
          <w:b/>
          <w:color w:val="333333"/>
          <w:shd w:val="clear" w:color="auto" w:fill="FFFFFF"/>
        </w:rPr>
      </w:pPr>
      <w:r>
        <w:rPr>
          <w:rFonts w:hint="eastAsia" w:ascii="仿宋_GB2312" w:eastAsia="仿宋_GB2312"/>
          <w:bCs/>
          <w:color w:val="333333"/>
          <w:shd w:val="clear" w:color="auto" w:fill="FFFFFF"/>
        </w:rPr>
        <w:t>资格性审查和符合性审查内容及标准</w:t>
      </w:r>
    </w:p>
    <w:tbl>
      <w:tblPr>
        <w:tblStyle w:val="5"/>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提供</w:t>
            </w:r>
            <w:r>
              <w:rPr>
                <w:color w:val="333333"/>
                <w:sz w:val="24"/>
                <w:szCs w:val="24"/>
                <w:shd w:val="clear" w:color="auto" w:fill="FFFFFF"/>
              </w:rPr>
              <w:t>合法有效的营业执照或事业单位法人证书</w:t>
            </w:r>
            <w:r>
              <w:rPr>
                <w:rFonts w:hint="eastAsia"/>
                <w:color w:val="333333"/>
                <w:sz w:val="24"/>
                <w:szCs w:val="24"/>
                <w:shd w:val="clear" w:color="auto" w:fill="FFFFFF"/>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响应文件递交截止时间当天，</w:t>
            </w:r>
            <w:r>
              <w:rPr>
                <w:rFonts w:hint="eastAsia"/>
                <w:color w:val="333333"/>
                <w:sz w:val="24"/>
                <w:szCs w:val="24"/>
                <w:shd w:val="clear" w:color="auto" w:fill="FFFFFF"/>
              </w:rPr>
              <w:t>在</w:t>
            </w:r>
            <w:r>
              <w:rPr>
                <w:color w:val="333333"/>
                <w:sz w:val="24"/>
                <w:szCs w:val="24"/>
                <w:shd w:val="clear" w:color="auto" w:fill="FFFFFF"/>
              </w:rPr>
              <w:t>“信用中国”网站(www.cred itchina.go v.cn)、中国政府采购网(www.cc gp.gov.cn) 查询，供应商未被列入信用记录失信被执行人、重大税收违法案件当事人名单、政府采购严重违法失信行为记录名单</w:t>
            </w:r>
            <w:r>
              <w:rPr>
                <w:rFonts w:hint="eastAsia"/>
                <w:color w:val="333333"/>
                <w:sz w:val="24"/>
                <w:szCs w:val="24"/>
                <w:shd w:val="clear" w:color="auto" w:fill="FFFFFF"/>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符合法律法规和本比价文件规定的其他实质性要求。</w:t>
            </w:r>
          </w:p>
        </w:tc>
      </w:tr>
    </w:tbl>
    <w:p>
      <w:pPr>
        <w:spacing w:line="520" w:lineRule="exact"/>
        <w:ind w:firstLine="64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333333"/>
          <w:shd w:val="clear" w:color="auto" w:fill="FFFFFF"/>
        </w:rPr>
      </w:pPr>
      <w:r>
        <w:rPr>
          <w:rFonts w:hint="eastAsia"/>
          <w:color w:val="333333"/>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FF0000"/>
          <w:shd w:val="clear" w:color="auto" w:fill="FFFFFF"/>
        </w:rPr>
      </w:pPr>
      <w:r>
        <w:rPr>
          <w:rFonts w:hint="eastAsia" w:ascii="楷体" w:hAnsi="楷体" w:eastAsia="楷体" w:cs="楷体"/>
          <w:color w:val="333333"/>
          <w:shd w:val="clear" w:color="auto" w:fill="FFFFFF"/>
        </w:rPr>
        <w:t>2.价格评议。</w:t>
      </w:r>
      <w:r>
        <w:rPr>
          <w:rFonts w:hint="eastAsia"/>
          <w:bCs/>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shd w:val="clear" w:color="auto" w:fill="FFFFFF"/>
        </w:rPr>
        <w:t>提供本企业制造的产品、承担的工程或者服务的，应</w:t>
      </w:r>
      <w:r>
        <w:rPr>
          <w:rFonts w:hint="eastAsia"/>
          <w:bCs/>
          <w:shd w:val="clear" w:color="auto" w:fill="FFFFFF"/>
        </w:rPr>
        <w:t>由供应商</w:t>
      </w:r>
      <w:r>
        <w:rPr>
          <w:bCs/>
          <w:shd w:val="clear" w:color="auto" w:fill="FFFFFF"/>
        </w:rPr>
        <w:t>出具《中小企业声明函》</w:t>
      </w:r>
      <w:r>
        <w:rPr>
          <w:rFonts w:hint="eastAsia"/>
          <w:bCs/>
          <w:shd w:val="clear" w:color="auto" w:fill="FFFFFF"/>
        </w:rPr>
        <w:t>，供应商</w:t>
      </w:r>
      <w:r>
        <w:rPr>
          <w:bCs/>
          <w:shd w:val="clear" w:color="auto" w:fill="FFFFFF"/>
        </w:rPr>
        <w:t>提供其他小型和微型企业制造的产品的，应</w:t>
      </w:r>
      <w:r>
        <w:rPr>
          <w:rFonts w:hint="eastAsia"/>
          <w:bCs/>
          <w:shd w:val="clear" w:color="auto" w:fill="FFFFFF"/>
        </w:rPr>
        <w:t>由</w:t>
      </w:r>
      <w:r>
        <w:rPr>
          <w:bCs/>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333333"/>
          <w:shd w:val="clear" w:color="auto" w:fill="FFFFFF"/>
        </w:rPr>
      </w:pPr>
      <w:r>
        <w:rPr>
          <w:rFonts w:hint="eastAsia" w:ascii="楷体" w:hAnsi="楷体" w:eastAsia="楷体" w:cs="楷体"/>
          <w:color w:val="333333"/>
          <w:shd w:val="clear" w:color="auto" w:fill="FFFFFF"/>
        </w:rPr>
        <w:t>3.推荐供应商</w:t>
      </w:r>
      <w:r>
        <w:rPr>
          <w:rFonts w:hint="eastAsia" w:ascii="仿宋" w:hAnsi="仿宋" w:eastAsia="仿宋" w:cs="仿宋"/>
          <w:color w:val="333333"/>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rPr>
      </w:pPr>
      <w:r>
        <w:rPr>
          <w:rFonts w:hint="eastAsia" w:ascii="黑体" w:hAnsi="黑体" w:eastAsia="黑体"/>
        </w:rPr>
        <w:t>十二、确定成交供应商</w:t>
      </w:r>
    </w:p>
    <w:p>
      <w:pPr>
        <w:spacing w:line="520" w:lineRule="exact"/>
        <w:ind w:firstLine="640" w:firstLineChars="200"/>
        <w:rPr>
          <w:color w:val="333333"/>
          <w:shd w:val="clear" w:color="auto" w:fill="FFFFFF"/>
        </w:rPr>
      </w:pPr>
      <w:r>
        <w:rPr>
          <w:rFonts w:hint="eastAsia"/>
          <w:color w:val="333333"/>
          <w:shd w:val="clear" w:color="auto" w:fill="FFFFFF"/>
        </w:rPr>
        <w:t>1.比</w:t>
      </w:r>
      <w:r>
        <w:rPr>
          <w:color w:val="333333"/>
          <w:shd w:val="clear" w:color="auto" w:fill="FFFFFF"/>
        </w:rPr>
        <w:t>价小组</w:t>
      </w:r>
      <w:r>
        <w:rPr>
          <w:rFonts w:hint="eastAsia"/>
          <w:color w:val="333333"/>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333333"/>
          <w:shd w:val="clear" w:color="auto" w:fill="FFFFFF"/>
        </w:rPr>
        <w:t>。</w:t>
      </w:r>
    </w:p>
    <w:p>
      <w:pPr>
        <w:spacing w:line="520" w:lineRule="exact"/>
        <w:ind w:firstLine="640" w:firstLineChars="200"/>
      </w:pPr>
      <w:r>
        <w:rPr>
          <w:rFonts w:hint="eastAsia"/>
          <w:color w:val="333333"/>
          <w:shd w:val="clear" w:color="auto" w:fill="FFFFFF"/>
        </w:rPr>
        <w:t>2.</w:t>
      </w:r>
      <w:r>
        <w:rPr>
          <w:rFonts w:hint="eastAsia"/>
        </w:rPr>
        <w:t>确定成交供应商后，采购人应将成交结果在</w:t>
      </w:r>
      <w:r>
        <w:rPr>
          <w:rFonts w:hint="eastAsia"/>
          <w:bCs/>
        </w:rPr>
        <w:t>三峡枝江网或枝江市公共资源交易信息网</w:t>
      </w:r>
      <w:r>
        <w:rPr>
          <w:rFonts w:hint="eastAsia"/>
        </w:rPr>
        <w:t>等网络媒体予以公示，同时向成交供应商发出成交通知书。</w:t>
      </w:r>
    </w:p>
    <w:p>
      <w:pPr>
        <w:spacing w:line="520" w:lineRule="exact"/>
        <w:ind w:firstLine="640" w:firstLineChars="200"/>
        <w:rPr>
          <w:rFonts w:ascii="黑体" w:hAnsi="黑体" w:eastAsia="黑体"/>
        </w:rPr>
      </w:pPr>
      <w:r>
        <w:rPr>
          <w:rFonts w:hint="eastAsia" w:ascii="黑体" w:hAnsi="黑体" w:eastAsia="黑体"/>
        </w:rPr>
        <w:t>十三、签订采购合同</w:t>
      </w:r>
    </w:p>
    <w:p>
      <w:pPr>
        <w:spacing w:line="520" w:lineRule="exact"/>
        <w:ind w:firstLine="640" w:firstLineChars="200"/>
      </w:pPr>
      <w:r>
        <w:rPr>
          <w:color w:val="333333"/>
          <w:shd w:val="clear" w:color="auto" w:fill="FFFFFF"/>
        </w:rPr>
        <w:t>成交供应商收到成交通知书后，</w:t>
      </w:r>
      <w:r>
        <w:rPr>
          <w:rFonts w:hint="eastAsia"/>
          <w:color w:val="333333"/>
          <w:shd w:val="clear" w:color="auto" w:fill="FFFFFF"/>
        </w:rPr>
        <w:t>应在3个工作</w:t>
      </w:r>
      <w:r>
        <w:rPr>
          <w:color w:val="333333"/>
          <w:shd w:val="clear" w:color="auto" w:fill="FFFFFF"/>
        </w:rPr>
        <w:t>日内与采购人签订</w:t>
      </w:r>
      <w:r>
        <w:rPr>
          <w:rFonts w:hint="eastAsia"/>
          <w:color w:val="333333"/>
          <w:shd w:val="clear" w:color="auto" w:fill="FFFFFF"/>
        </w:rPr>
        <w:t>采购</w:t>
      </w:r>
      <w:r>
        <w:rPr>
          <w:color w:val="333333"/>
          <w:shd w:val="clear" w:color="auto" w:fill="FFFFFF"/>
        </w:rPr>
        <w:t>合同。</w:t>
      </w:r>
    </w:p>
    <w:p>
      <w:pPr>
        <w:spacing w:line="520" w:lineRule="exact"/>
        <w:ind w:firstLine="640" w:firstLineChars="200"/>
        <w:rPr>
          <w:rFonts w:hint="eastAsia" w:ascii="黑体" w:hAnsi="黑体" w:eastAsia="黑体"/>
        </w:rPr>
      </w:pPr>
    </w:p>
    <w:p>
      <w:pPr>
        <w:spacing w:line="520" w:lineRule="exact"/>
        <w:ind w:firstLine="640" w:firstLineChars="200"/>
        <w:rPr>
          <w:rFonts w:ascii="黑体" w:hAnsi="黑体" w:eastAsia="黑体"/>
          <w:u w:val="single"/>
        </w:rPr>
      </w:pPr>
      <w:r>
        <w:rPr>
          <w:rFonts w:hint="eastAsia" w:ascii="黑体" w:hAnsi="黑体" w:eastAsia="黑体"/>
        </w:rPr>
        <w:t>十四、联系方式：</w:t>
      </w:r>
    </w:p>
    <w:p>
      <w:pPr>
        <w:spacing w:line="520" w:lineRule="exact"/>
        <w:ind w:firstLine="640" w:firstLineChars="200"/>
        <w:rPr>
          <w:rFonts w:hint="eastAsia" w:hAnsi="黑体" w:eastAsia="仿宋_GB2312"/>
          <w:u w:val="single"/>
          <w:lang w:eastAsia="zh-CN"/>
        </w:rPr>
      </w:pPr>
      <w:r>
        <w:rPr>
          <w:rFonts w:hint="eastAsia" w:hAnsi="黑体"/>
        </w:rPr>
        <w:t>联 系 人：</w:t>
      </w:r>
      <w:r>
        <w:rPr>
          <w:rFonts w:hint="eastAsia" w:hAnsi="黑体"/>
          <w:lang w:eastAsia="zh-CN"/>
        </w:rPr>
        <w:t>杨蓉</w:t>
      </w:r>
    </w:p>
    <w:p>
      <w:pPr>
        <w:spacing w:line="520" w:lineRule="exact"/>
        <w:ind w:firstLine="640" w:firstLineChars="200"/>
        <w:rPr>
          <w:rFonts w:hint="default" w:hAnsi="黑体" w:eastAsia="仿宋_GB2312"/>
          <w:u w:val="single"/>
          <w:lang w:val="en-US" w:eastAsia="zh-CN"/>
        </w:rPr>
      </w:pPr>
      <w:r>
        <w:rPr>
          <w:rFonts w:hint="eastAsia" w:hAnsi="黑体"/>
        </w:rPr>
        <w:t>联系电话：</w:t>
      </w:r>
      <w:r>
        <w:rPr>
          <w:rFonts w:hint="eastAsia" w:hAnsi="黑体"/>
          <w:lang w:val="en-US" w:eastAsia="zh-CN"/>
        </w:rPr>
        <w:t>13177079590</w:t>
      </w:r>
    </w:p>
    <w:p>
      <w:pPr>
        <w:spacing w:line="520" w:lineRule="exact"/>
        <w:ind w:firstLine="640" w:firstLineChars="200"/>
        <w:rPr>
          <w:rFonts w:hint="default" w:hAnsi="黑体" w:eastAsia="仿宋_GB2312"/>
          <w:u w:val="single"/>
          <w:lang w:val="en-US" w:eastAsia="zh-CN"/>
        </w:rPr>
      </w:pPr>
      <w:r>
        <w:rPr>
          <w:rFonts w:hint="eastAsia" w:hAnsi="黑体"/>
        </w:rPr>
        <w:t>地    址：</w:t>
      </w:r>
      <w:r>
        <w:rPr>
          <w:rFonts w:hint="eastAsia" w:hAnsi="黑体"/>
          <w:lang w:eastAsia="zh-CN"/>
        </w:rPr>
        <w:t>湖北省枝江市友谊大道</w:t>
      </w:r>
      <w:r>
        <w:rPr>
          <w:rFonts w:hint="eastAsia" w:hAnsi="黑体"/>
          <w:lang w:val="en-US" w:eastAsia="zh-CN"/>
        </w:rPr>
        <w:t>61号</w:t>
      </w:r>
    </w:p>
    <w:p>
      <w:pPr>
        <w:spacing w:line="520" w:lineRule="exact"/>
        <w:ind w:firstLine="640" w:firstLineChars="200"/>
        <w:jc w:val="center"/>
        <w:rPr>
          <w:rFonts w:hAnsi="黑体"/>
        </w:rPr>
      </w:pPr>
      <w:r>
        <w:rPr>
          <w:rFonts w:hint="eastAsia" w:hAnsi="黑体"/>
        </w:rPr>
        <w:t xml:space="preserve">                             采购人（公章）</w:t>
      </w:r>
    </w:p>
    <w:p>
      <w:pPr>
        <w:spacing w:line="520" w:lineRule="exact"/>
        <w:ind w:firstLine="640" w:firstLineChars="200"/>
        <w:jc w:val="center"/>
      </w:pPr>
      <w:r>
        <w:rPr>
          <w:rFonts w:hint="eastAsia" w:hAnsi="黑体"/>
        </w:rPr>
        <w:t xml:space="preserve">                             </w:t>
      </w:r>
      <w:r>
        <w:rPr>
          <w:rFonts w:hint="eastAsia" w:hAnsi="黑体"/>
          <w:lang w:val="en-US" w:eastAsia="zh-CN"/>
        </w:rPr>
        <w:t>2022</w:t>
      </w:r>
      <w:r>
        <w:rPr>
          <w:rFonts w:hint="eastAsia" w:hAnsi="黑体"/>
        </w:rPr>
        <w:t xml:space="preserve">年 </w:t>
      </w:r>
      <w:r>
        <w:rPr>
          <w:rFonts w:hint="eastAsia" w:hAnsi="黑体"/>
          <w:lang w:val="en-US" w:eastAsia="zh-CN"/>
        </w:rPr>
        <w:t>1</w:t>
      </w:r>
      <w:r>
        <w:rPr>
          <w:rFonts w:hint="eastAsia" w:hAnsi="黑体"/>
        </w:rPr>
        <w:t xml:space="preserve">月 </w:t>
      </w:r>
      <w:r>
        <w:rPr>
          <w:rFonts w:hint="eastAsia" w:hAnsi="黑体"/>
          <w:lang w:val="en-US" w:eastAsia="zh-CN"/>
        </w:rPr>
        <w:t>7</w:t>
      </w:r>
      <w:r>
        <w:rPr>
          <w:rFonts w:hint="eastAsia" w:hAnsi="黑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5A0A3"/>
    <w:multiLevelType w:val="singleLevel"/>
    <w:tmpl w:val="1B65A0A3"/>
    <w:lvl w:ilvl="0" w:tentative="0">
      <w:start w:val="1"/>
      <w:numFmt w:val="chineseCounting"/>
      <w:suff w:val="nothing"/>
      <w:lvlText w:val="（%1）"/>
      <w:lvlJc w:val="left"/>
      <w:rPr>
        <w:rFonts w:hint="eastAsia"/>
      </w:rPr>
    </w:lvl>
  </w:abstractNum>
  <w:abstractNum w:abstractNumId="1">
    <w:nsid w:val="4F886402"/>
    <w:multiLevelType w:val="multilevel"/>
    <w:tmpl w:val="4F886402"/>
    <w:lvl w:ilvl="0" w:tentative="0">
      <w:start w:val="1"/>
      <w:numFmt w:val="decimal"/>
      <w:lvlText w:val="%1."/>
      <w:lvlJc w:val="left"/>
      <w:pPr>
        <w:ind w:left="360" w:hanging="360"/>
      </w:pPr>
      <w:rPr>
        <w:rFonts w:hint="default" w:ascii="新宋体" w:hAnsi="新宋体" w:eastAsia="新宋体"/>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200D4"/>
    <w:rsid w:val="0BBE12D4"/>
    <w:rsid w:val="1BE9758E"/>
    <w:rsid w:val="1DEB48D4"/>
    <w:rsid w:val="219B35FA"/>
    <w:rsid w:val="22382ED5"/>
    <w:rsid w:val="25182B88"/>
    <w:rsid w:val="281F2D83"/>
    <w:rsid w:val="2A690F02"/>
    <w:rsid w:val="2CE92B19"/>
    <w:rsid w:val="311B0A4F"/>
    <w:rsid w:val="324E64A5"/>
    <w:rsid w:val="331C25E0"/>
    <w:rsid w:val="354231B2"/>
    <w:rsid w:val="37887063"/>
    <w:rsid w:val="3A7378F1"/>
    <w:rsid w:val="3EE42899"/>
    <w:rsid w:val="3FA178ED"/>
    <w:rsid w:val="40FC1A0A"/>
    <w:rsid w:val="42D24F55"/>
    <w:rsid w:val="43E73D5C"/>
    <w:rsid w:val="440E40D7"/>
    <w:rsid w:val="46FC4089"/>
    <w:rsid w:val="47961D74"/>
    <w:rsid w:val="4FD90BDF"/>
    <w:rsid w:val="51E423BD"/>
    <w:rsid w:val="64B0671E"/>
    <w:rsid w:val="64EB3D71"/>
    <w:rsid w:val="65566111"/>
    <w:rsid w:val="678C7708"/>
    <w:rsid w:val="6956758F"/>
    <w:rsid w:val="6DEF5596"/>
    <w:rsid w:val="6E8A0002"/>
    <w:rsid w:val="7014126F"/>
    <w:rsid w:val="713A4280"/>
    <w:rsid w:val="730A1D42"/>
    <w:rsid w:val="778027C2"/>
    <w:rsid w:val="7CF357DF"/>
    <w:rsid w:val="7EF8273A"/>
    <w:rsid w:val="7FE1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Calibri" w:hAnsi="Calibri" w:eastAsia="宋体" w:cs="Times New Roman"/>
    </w:rPr>
  </w:style>
  <w:style w:type="paragraph" w:styleId="4">
    <w:name w:val="Body Text"/>
    <w:basedOn w:val="1"/>
    <w:next w:val="1"/>
    <w:qFormat/>
    <w:uiPriority w:val="0"/>
    <w:pPr>
      <w:widowControl/>
      <w:jc w:val="left"/>
    </w:pPr>
    <w:rPr>
      <w:rFonts w:ascii="Arial" w:hAnsi="Arial" w:eastAsia="宋体" w:cs="Arial"/>
      <w:kern w:val="0"/>
      <w:sz w:val="20"/>
      <w:lang w:val="de-DE" w:eastAsia="en-US"/>
    </w:rPr>
  </w:style>
  <w:style w:type="character" w:styleId="7">
    <w:name w:val="Strong"/>
    <w:basedOn w:val="6"/>
    <w:qFormat/>
    <w:uiPriority w:val="0"/>
    <w:rPr>
      <w:b/>
      <w:bCs/>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34"/>
    <w:pPr>
      <w:ind w:firstLine="420" w:firstLineChars="200"/>
    </w:p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Dk</cp:lastModifiedBy>
  <cp:lastPrinted>2021-08-26T00:16:00Z</cp:lastPrinted>
  <dcterms:modified xsi:type="dcterms:W3CDTF">2022-01-10T02:01:53Z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97E899B82D2040129A043CEF7BA38002</vt:lpwstr>
  </property>
</Properties>
</file>